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10" w:rsidRDefault="00080410">
      <w:pPr>
        <w:rPr>
          <w:lang w:val="ru-RU"/>
        </w:rPr>
      </w:pPr>
    </w:p>
    <w:p w:rsidR="000843D2" w:rsidRPr="00717FC7" w:rsidRDefault="000843D2">
      <w:pPr>
        <w:rPr>
          <w:lang w:val="ru-RU"/>
        </w:rPr>
      </w:pPr>
    </w:p>
    <w:tbl>
      <w:tblPr>
        <w:tblW w:w="15650" w:type="dxa"/>
        <w:tblInd w:w="-372"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080410" w:rsidRPr="00717FC7" w:rsidTr="00D21449">
        <w:trPr>
          <w:trHeight w:val="958"/>
        </w:trPr>
        <w:tc>
          <w:tcPr>
            <w:tcW w:w="15650" w:type="dxa"/>
            <w:shd w:val="clear" w:color="auto" w:fill="BDD6EE"/>
          </w:tcPr>
          <w:p w:rsidR="00080410" w:rsidRPr="00F5210C" w:rsidRDefault="00080410" w:rsidP="00F5210C">
            <w:pPr>
              <w:tabs>
                <w:tab w:val="left" w:pos="2190"/>
              </w:tabs>
              <w:spacing w:line="360" w:lineRule="auto"/>
              <w:jc w:val="center"/>
              <w:rPr>
                <w:b/>
                <w:spacing w:val="70"/>
                <w:sz w:val="28"/>
                <w:szCs w:val="28"/>
              </w:rPr>
            </w:pPr>
            <w:r w:rsidRPr="00F5210C">
              <w:rPr>
                <w:b/>
                <w:spacing w:val="70"/>
                <w:sz w:val="28"/>
                <w:szCs w:val="28"/>
              </w:rPr>
              <w:t>СПРАВКА</w:t>
            </w:r>
          </w:p>
          <w:p w:rsidR="00080410" w:rsidRPr="00717FC7" w:rsidRDefault="0057007E" w:rsidP="00F5210C">
            <w:pPr>
              <w:tabs>
                <w:tab w:val="left" w:pos="2190"/>
              </w:tabs>
              <w:spacing w:line="360" w:lineRule="auto"/>
              <w:jc w:val="center"/>
              <w:rPr>
                <w:b/>
                <w:sz w:val="23"/>
                <w:szCs w:val="23"/>
              </w:rPr>
            </w:pPr>
            <w:r w:rsidRPr="00717FC7">
              <w:rPr>
                <w:b/>
              </w:rPr>
              <w:t xml:space="preserve">ЗА ОТРАЗЯВАНЕ НА ПОСТЪПИЛИТЕ ПРЕДЛОЖЕНИЯ </w:t>
            </w:r>
            <w:r w:rsidR="003D5186">
              <w:rPr>
                <w:b/>
              </w:rPr>
              <w:t xml:space="preserve">И СТАНОВИЩА </w:t>
            </w:r>
            <w:r w:rsidRPr="00717FC7">
              <w:rPr>
                <w:b/>
              </w:rPr>
              <w:t>ОТ ПРОВЕДЕНАТА ОБЩЕСТВЕНА КОНСУЛТАЦИЯ НА ПРОЕКТА НА НАРЕДБА ЗА ИЗМЕНЕНИЕ И ДОПЪЛНЕНИЕ НА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p>
        </w:tc>
      </w:tr>
    </w:tbl>
    <w:p w:rsidR="00080410" w:rsidRPr="00717FC7" w:rsidRDefault="00080410">
      <w:pPr>
        <w:rPr>
          <w:lang w:val="ru-RU"/>
        </w:rPr>
      </w:pPr>
    </w:p>
    <w:tbl>
      <w:tblPr>
        <w:tblW w:w="15648" w:type="dxa"/>
        <w:tblInd w:w="-372" w:type="dxa"/>
        <w:tblBorders>
          <w:top w:val="single" w:sz="18" w:space="0" w:color="2E74B5"/>
          <w:left w:val="single" w:sz="18" w:space="0" w:color="2E74B5"/>
          <w:bottom w:val="single" w:sz="18" w:space="0" w:color="2E74B5"/>
          <w:right w:val="single" w:sz="18" w:space="0" w:color="2E74B5"/>
          <w:insideH w:val="single" w:sz="6" w:space="0" w:color="2E74B5"/>
          <w:insideV w:val="single" w:sz="6" w:space="0" w:color="2E74B5"/>
        </w:tblBorders>
        <w:tblLayout w:type="fixed"/>
        <w:tblLook w:val="0000" w:firstRow="0" w:lastRow="0" w:firstColumn="0" w:lastColumn="0" w:noHBand="0" w:noVBand="0"/>
      </w:tblPr>
      <w:tblGrid>
        <w:gridCol w:w="622"/>
        <w:gridCol w:w="2126"/>
        <w:gridCol w:w="6804"/>
        <w:gridCol w:w="1560"/>
        <w:gridCol w:w="4536"/>
      </w:tblGrid>
      <w:tr w:rsidR="00E220AD" w:rsidRPr="00717FC7" w:rsidTr="000842AF">
        <w:trPr>
          <w:trHeight w:val="737"/>
          <w:tblHeader/>
        </w:trPr>
        <w:tc>
          <w:tcPr>
            <w:tcW w:w="622" w:type="dxa"/>
            <w:tcBorders>
              <w:top w:val="single" w:sz="18" w:space="0" w:color="2E74B5"/>
            </w:tcBorders>
            <w:shd w:val="clear" w:color="auto" w:fill="DEEAF6"/>
            <w:vAlign w:val="center"/>
          </w:tcPr>
          <w:p w:rsidR="00E220AD" w:rsidRPr="00717FC7" w:rsidRDefault="00E220AD" w:rsidP="000843D2">
            <w:pPr>
              <w:tabs>
                <w:tab w:val="left" w:pos="192"/>
              </w:tabs>
              <w:jc w:val="center"/>
              <w:rPr>
                <w:b/>
                <w:sz w:val="23"/>
                <w:szCs w:val="23"/>
              </w:rPr>
            </w:pPr>
            <w:r w:rsidRPr="00717FC7">
              <w:rPr>
                <w:b/>
                <w:sz w:val="23"/>
                <w:szCs w:val="23"/>
              </w:rPr>
              <w:t>№</w:t>
            </w:r>
          </w:p>
        </w:tc>
        <w:tc>
          <w:tcPr>
            <w:tcW w:w="2126" w:type="dxa"/>
            <w:tcBorders>
              <w:top w:val="single" w:sz="18" w:space="0" w:color="2E74B5"/>
            </w:tcBorders>
            <w:shd w:val="clear" w:color="auto" w:fill="DEEAF6"/>
            <w:vAlign w:val="center"/>
          </w:tcPr>
          <w:p w:rsidR="00E220AD" w:rsidRPr="00717FC7" w:rsidRDefault="00E220AD" w:rsidP="000843D2">
            <w:pPr>
              <w:spacing w:before="60"/>
              <w:jc w:val="center"/>
              <w:rPr>
                <w:b/>
                <w:spacing w:val="-2"/>
                <w:sz w:val="22"/>
                <w:szCs w:val="22"/>
              </w:rPr>
            </w:pPr>
            <w:r w:rsidRPr="00717FC7">
              <w:rPr>
                <w:b/>
                <w:spacing w:val="-2"/>
                <w:sz w:val="22"/>
                <w:szCs w:val="22"/>
              </w:rPr>
              <w:t>Организация/</w:t>
            </w:r>
            <w:r w:rsidR="00F5210C">
              <w:rPr>
                <w:b/>
                <w:spacing w:val="-2"/>
                <w:sz w:val="22"/>
                <w:szCs w:val="22"/>
              </w:rPr>
              <w:t xml:space="preserve"> </w:t>
            </w:r>
            <w:r w:rsidRPr="00717FC7">
              <w:rPr>
                <w:b/>
                <w:spacing w:val="-2"/>
                <w:sz w:val="22"/>
                <w:szCs w:val="22"/>
              </w:rPr>
              <w:t>потребител</w:t>
            </w:r>
          </w:p>
          <w:p w:rsidR="005424B9" w:rsidRPr="00F5210C" w:rsidRDefault="004333E4" w:rsidP="000843D2">
            <w:pPr>
              <w:spacing w:after="60"/>
              <w:jc w:val="center"/>
              <w:rPr>
                <w:b/>
                <w:sz w:val="14"/>
                <w:szCs w:val="14"/>
              </w:rPr>
            </w:pPr>
            <w:r w:rsidRPr="00F5210C">
              <w:rPr>
                <w:b/>
                <w:sz w:val="14"/>
                <w:szCs w:val="14"/>
              </w:rPr>
              <w:t>(</w:t>
            </w:r>
            <w:r w:rsidR="005424B9" w:rsidRPr="00F5210C">
              <w:rPr>
                <w:b/>
                <w:sz w:val="14"/>
                <w:szCs w:val="14"/>
              </w:rPr>
              <w:t>вкл. начина на получаване на предложението</w:t>
            </w:r>
            <w:r w:rsidRPr="00F5210C">
              <w:rPr>
                <w:b/>
                <w:sz w:val="14"/>
                <w:szCs w:val="14"/>
              </w:rPr>
              <w:t>)</w:t>
            </w:r>
          </w:p>
        </w:tc>
        <w:tc>
          <w:tcPr>
            <w:tcW w:w="6804" w:type="dxa"/>
            <w:tcBorders>
              <w:top w:val="single" w:sz="18" w:space="0" w:color="2E74B5"/>
            </w:tcBorders>
            <w:shd w:val="clear" w:color="auto" w:fill="DEEAF6"/>
            <w:vAlign w:val="center"/>
          </w:tcPr>
          <w:p w:rsidR="00E220AD" w:rsidRPr="00717FC7" w:rsidRDefault="00E220AD" w:rsidP="000843D2">
            <w:pPr>
              <w:jc w:val="center"/>
              <w:rPr>
                <w:b/>
                <w:sz w:val="23"/>
                <w:szCs w:val="23"/>
              </w:rPr>
            </w:pPr>
            <w:r w:rsidRPr="00717FC7">
              <w:rPr>
                <w:b/>
                <w:sz w:val="23"/>
                <w:szCs w:val="23"/>
              </w:rPr>
              <w:t>Бележки и предложения</w:t>
            </w:r>
          </w:p>
        </w:tc>
        <w:tc>
          <w:tcPr>
            <w:tcW w:w="1560" w:type="dxa"/>
            <w:tcBorders>
              <w:top w:val="single" w:sz="18" w:space="0" w:color="2E74B5"/>
            </w:tcBorders>
            <w:shd w:val="clear" w:color="auto" w:fill="DEEAF6"/>
            <w:vAlign w:val="center"/>
          </w:tcPr>
          <w:p w:rsidR="00E220AD" w:rsidRPr="00717FC7" w:rsidRDefault="00E220AD" w:rsidP="000843D2">
            <w:pPr>
              <w:jc w:val="center"/>
              <w:rPr>
                <w:b/>
                <w:sz w:val="23"/>
                <w:szCs w:val="23"/>
              </w:rPr>
            </w:pPr>
            <w:r w:rsidRPr="00717FC7">
              <w:rPr>
                <w:b/>
                <w:sz w:val="23"/>
                <w:szCs w:val="23"/>
              </w:rPr>
              <w:t>Приети/</w:t>
            </w:r>
          </w:p>
          <w:p w:rsidR="00E220AD" w:rsidRPr="00717FC7" w:rsidRDefault="00E220AD" w:rsidP="000843D2">
            <w:pPr>
              <w:jc w:val="center"/>
              <w:rPr>
                <w:b/>
                <w:sz w:val="23"/>
                <w:szCs w:val="23"/>
              </w:rPr>
            </w:pPr>
            <w:r w:rsidRPr="00717FC7">
              <w:rPr>
                <w:b/>
                <w:sz w:val="23"/>
                <w:szCs w:val="23"/>
              </w:rPr>
              <w:t>неприети</w:t>
            </w:r>
          </w:p>
        </w:tc>
        <w:tc>
          <w:tcPr>
            <w:tcW w:w="4536" w:type="dxa"/>
            <w:tcBorders>
              <w:top w:val="single" w:sz="18" w:space="0" w:color="2E74B5"/>
            </w:tcBorders>
            <w:shd w:val="clear" w:color="auto" w:fill="DEEAF6"/>
            <w:vAlign w:val="center"/>
          </w:tcPr>
          <w:p w:rsidR="00E220AD" w:rsidRPr="00717FC7" w:rsidRDefault="00E220AD" w:rsidP="000843D2">
            <w:pPr>
              <w:jc w:val="center"/>
              <w:rPr>
                <w:sz w:val="23"/>
                <w:szCs w:val="23"/>
              </w:rPr>
            </w:pPr>
            <w:r w:rsidRPr="00717FC7">
              <w:rPr>
                <w:b/>
                <w:sz w:val="23"/>
                <w:szCs w:val="23"/>
              </w:rPr>
              <w:t>Мотиви</w:t>
            </w:r>
          </w:p>
        </w:tc>
      </w:tr>
      <w:tr w:rsidR="0049339B" w:rsidRPr="00717FC7" w:rsidTr="00412750">
        <w:tc>
          <w:tcPr>
            <w:tcW w:w="622" w:type="dxa"/>
            <w:tcBorders>
              <w:bottom w:val="nil"/>
            </w:tcBorders>
            <w:shd w:val="clear" w:color="auto" w:fill="auto"/>
          </w:tcPr>
          <w:p w:rsidR="0049339B" w:rsidRPr="00764D0A" w:rsidRDefault="0049339B" w:rsidP="000843D2">
            <w:pPr>
              <w:tabs>
                <w:tab w:val="left" w:pos="192"/>
              </w:tabs>
              <w:spacing w:before="80" w:after="40"/>
              <w:jc w:val="center"/>
              <w:rPr>
                <w:b/>
                <w:sz w:val="23"/>
                <w:szCs w:val="23"/>
                <w:lang w:val="en-US"/>
              </w:rPr>
            </w:pPr>
            <w:r w:rsidRPr="00717FC7">
              <w:rPr>
                <w:b/>
                <w:sz w:val="23"/>
                <w:szCs w:val="23"/>
              </w:rPr>
              <w:t>1.</w:t>
            </w:r>
          </w:p>
        </w:tc>
        <w:tc>
          <w:tcPr>
            <w:tcW w:w="2126" w:type="dxa"/>
            <w:tcBorders>
              <w:bottom w:val="nil"/>
            </w:tcBorders>
            <w:shd w:val="clear" w:color="auto" w:fill="auto"/>
          </w:tcPr>
          <w:p w:rsidR="0049339B" w:rsidRPr="00717FC7" w:rsidRDefault="0049339B" w:rsidP="000843D2">
            <w:pPr>
              <w:spacing w:before="80" w:after="40"/>
              <w:rPr>
                <w:b/>
              </w:rPr>
            </w:pPr>
            <w:proofErr w:type="spellStart"/>
            <w:r w:rsidRPr="00717FC7">
              <w:rPr>
                <w:b/>
              </w:rPr>
              <w:t>tzviatkov</w:t>
            </w:r>
            <w:proofErr w:type="spellEnd"/>
          </w:p>
          <w:p w:rsidR="0049339B" w:rsidRPr="00717FC7" w:rsidRDefault="0049339B" w:rsidP="000843D2">
            <w:pPr>
              <w:spacing w:before="80" w:after="40"/>
            </w:pPr>
            <w:r w:rsidRPr="00717FC7">
              <w:t>Получено от Портала за обществени консултации на 06 март 2019 г.</w:t>
            </w:r>
          </w:p>
        </w:tc>
        <w:tc>
          <w:tcPr>
            <w:tcW w:w="6804" w:type="dxa"/>
            <w:shd w:val="clear" w:color="auto" w:fill="auto"/>
          </w:tcPr>
          <w:p w:rsidR="0049339B" w:rsidRPr="00717FC7" w:rsidRDefault="00412750" w:rsidP="000843D2">
            <w:pPr>
              <w:tabs>
                <w:tab w:val="left" w:pos="426"/>
                <w:tab w:val="left" w:pos="473"/>
              </w:tabs>
              <w:spacing w:before="120"/>
              <w:ind w:left="48"/>
              <w:jc w:val="both"/>
            </w:pPr>
            <w:r w:rsidRPr="00412750">
              <w:rPr>
                <w:b/>
              </w:rPr>
              <w:t>1.</w:t>
            </w:r>
            <w:r>
              <w:t xml:space="preserve"> </w:t>
            </w:r>
            <w:r w:rsidR="0049339B" w:rsidRPr="00717FC7">
              <w:t>§ 2. В чл. 5 се правят следните изменения и допълнения:</w:t>
            </w:r>
          </w:p>
          <w:p w:rsidR="0049339B" w:rsidRPr="00717FC7" w:rsidRDefault="0049339B" w:rsidP="000843D2">
            <w:pPr>
              <w:tabs>
                <w:tab w:val="left" w:pos="426"/>
                <w:tab w:val="left" w:pos="473"/>
              </w:tabs>
              <w:ind w:left="48"/>
              <w:jc w:val="both"/>
            </w:pPr>
            <w:r w:rsidRPr="00717FC7">
              <w:t>3. Алинея 4 се изменя така:</w:t>
            </w:r>
          </w:p>
          <w:p w:rsidR="0049339B" w:rsidRPr="00717FC7" w:rsidRDefault="0049339B" w:rsidP="000843D2">
            <w:pPr>
              <w:tabs>
                <w:tab w:val="left" w:pos="426"/>
                <w:tab w:val="left" w:pos="473"/>
              </w:tabs>
              <w:ind w:left="48"/>
              <w:jc w:val="both"/>
            </w:pPr>
            <w:r w:rsidRPr="00717FC7">
              <w:t>„(4) Стойността на предлаганата на пазара продукция по ал. 1, т. 4 се изчислява през първата година от създаване на организацията на производители на плодове и зеленчуци като сбор от стойността на предлаганите на пазара през предходната година от отделните членове плодове и зеленчуци, а от втората година - като стойност на предлаганите на пазара през предходната година плодове и зеленчуци от организацията за продуктите, за които се иска признаване е призната.</w:t>
            </w:r>
          </w:p>
          <w:p w:rsidR="0049339B" w:rsidRPr="00717FC7" w:rsidRDefault="0049339B" w:rsidP="000843D2">
            <w:pPr>
              <w:tabs>
                <w:tab w:val="left" w:pos="426"/>
                <w:tab w:val="left" w:pos="473"/>
              </w:tabs>
              <w:ind w:left="48"/>
              <w:jc w:val="both"/>
            </w:pPr>
            <w:r w:rsidRPr="00717FC7">
              <w:t>ЗАБЕЛЕЖКА:</w:t>
            </w:r>
          </w:p>
          <w:p w:rsidR="0049339B" w:rsidRPr="00717FC7" w:rsidRDefault="0049339B" w:rsidP="000843D2">
            <w:pPr>
              <w:tabs>
                <w:tab w:val="left" w:pos="426"/>
                <w:tab w:val="left" w:pos="473"/>
              </w:tabs>
              <w:ind w:left="48"/>
              <w:jc w:val="both"/>
            </w:pPr>
            <w:r w:rsidRPr="00717FC7">
              <w:t>Предлагам изрично да се уточни дали изчислението на стойността е само за продажби, които са платени или се отнася за всички документира продажби при спазени условия по Закон за счетоводството!</w:t>
            </w:r>
          </w:p>
          <w:p w:rsidR="0049339B" w:rsidRPr="005316FD" w:rsidRDefault="0049339B" w:rsidP="000843D2">
            <w:pPr>
              <w:tabs>
                <w:tab w:val="left" w:pos="426"/>
                <w:tab w:val="left" w:pos="473"/>
              </w:tabs>
              <w:spacing w:after="120"/>
              <w:ind w:left="48"/>
              <w:jc w:val="both"/>
            </w:pPr>
            <w:r w:rsidRPr="00717FC7">
              <w:t>Ако се включват всички продажби, а не само платените предлагам да се даде указание на ДФЗ да спазват това изискване и да приведат ползваните формуляри по Наредбата спрямо него.</w:t>
            </w:r>
          </w:p>
        </w:tc>
        <w:tc>
          <w:tcPr>
            <w:tcW w:w="1560" w:type="dxa"/>
            <w:shd w:val="clear" w:color="auto" w:fill="auto"/>
          </w:tcPr>
          <w:p w:rsidR="0049339B" w:rsidRPr="00717FC7" w:rsidRDefault="0049339B" w:rsidP="000843D2">
            <w:pPr>
              <w:spacing w:before="80" w:after="40"/>
              <w:rPr>
                <w:sz w:val="23"/>
                <w:szCs w:val="23"/>
              </w:rPr>
            </w:pPr>
            <w:r w:rsidRPr="00717FC7">
              <w:rPr>
                <w:sz w:val="23"/>
                <w:szCs w:val="23"/>
              </w:rPr>
              <w:t xml:space="preserve">Не се приема </w:t>
            </w:r>
          </w:p>
        </w:tc>
        <w:tc>
          <w:tcPr>
            <w:tcW w:w="4536" w:type="dxa"/>
            <w:shd w:val="clear" w:color="auto" w:fill="auto"/>
          </w:tcPr>
          <w:p w:rsidR="0049339B" w:rsidRPr="00717FC7" w:rsidRDefault="0049339B" w:rsidP="000843D2">
            <w:pPr>
              <w:spacing w:before="80" w:after="40"/>
              <w:jc w:val="both"/>
              <w:rPr>
                <w:sz w:val="23"/>
                <w:szCs w:val="23"/>
              </w:rPr>
            </w:pPr>
            <w:r w:rsidRPr="00717FC7">
              <w:rPr>
                <w:sz w:val="23"/>
                <w:szCs w:val="23"/>
              </w:rPr>
              <w:t>Текстът на чл.</w:t>
            </w:r>
            <w:r w:rsidR="008F2B66" w:rsidRPr="00717FC7">
              <w:rPr>
                <w:sz w:val="23"/>
                <w:szCs w:val="23"/>
              </w:rPr>
              <w:t xml:space="preserve"> </w:t>
            </w:r>
            <w:r w:rsidRPr="00717FC7">
              <w:rPr>
                <w:sz w:val="23"/>
                <w:szCs w:val="23"/>
              </w:rPr>
              <w:t>5, ал.</w:t>
            </w:r>
            <w:r w:rsidR="00BB7B51" w:rsidRPr="00717FC7">
              <w:rPr>
                <w:sz w:val="23"/>
                <w:szCs w:val="23"/>
                <w:lang w:val="ru-RU"/>
              </w:rPr>
              <w:t xml:space="preserve"> </w:t>
            </w:r>
            <w:r w:rsidRPr="00717FC7">
              <w:rPr>
                <w:sz w:val="23"/>
                <w:szCs w:val="23"/>
              </w:rPr>
              <w:t>4 не се нуждае от допълнителна корекция, тъй като в допълнителни разпоредби към наредбата е дефинирано понятието „предлагана на пазара продукция“.</w:t>
            </w:r>
          </w:p>
        </w:tc>
      </w:tr>
      <w:tr w:rsidR="00412750" w:rsidRPr="00717FC7" w:rsidTr="00C07448">
        <w:tc>
          <w:tcPr>
            <w:tcW w:w="622" w:type="dxa"/>
            <w:tcBorders>
              <w:top w:val="nil"/>
              <w:bottom w:val="nil"/>
            </w:tcBorders>
            <w:shd w:val="clear" w:color="auto" w:fill="auto"/>
          </w:tcPr>
          <w:p w:rsidR="00412750" w:rsidRPr="00717FC7" w:rsidRDefault="00412750"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412750" w:rsidRPr="00717FC7" w:rsidRDefault="00412750" w:rsidP="000843D2">
            <w:pPr>
              <w:spacing w:before="80" w:after="40"/>
              <w:rPr>
                <w:b/>
              </w:rPr>
            </w:pPr>
          </w:p>
        </w:tc>
        <w:tc>
          <w:tcPr>
            <w:tcW w:w="6804" w:type="dxa"/>
            <w:shd w:val="clear" w:color="auto" w:fill="auto"/>
          </w:tcPr>
          <w:p w:rsidR="00412750" w:rsidRPr="00717FC7" w:rsidRDefault="00412750" w:rsidP="000843D2">
            <w:pPr>
              <w:spacing w:before="80" w:after="40"/>
              <w:jc w:val="both"/>
            </w:pPr>
            <w:r w:rsidRPr="00717FC7">
              <w:rPr>
                <w:b/>
              </w:rPr>
              <w:t>2</w:t>
            </w:r>
            <w:r w:rsidRPr="00717FC7">
              <w:t>. § 2. В чл. 5 се правят следните изменения и допълнения:</w:t>
            </w:r>
          </w:p>
          <w:p w:rsidR="00412750" w:rsidRPr="00717FC7" w:rsidRDefault="00412750" w:rsidP="000843D2">
            <w:pPr>
              <w:jc w:val="both"/>
            </w:pPr>
            <w:r w:rsidRPr="00717FC7">
              <w:lastRenderedPageBreak/>
              <w:t>Алинея 4 се изменя така:</w:t>
            </w:r>
          </w:p>
          <w:p w:rsidR="00412750" w:rsidRPr="00717FC7" w:rsidRDefault="00412750" w:rsidP="000843D2">
            <w:pPr>
              <w:jc w:val="both"/>
            </w:pPr>
            <w:r w:rsidRPr="00717FC7">
              <w:t xml:space="preserve">В стойността на предлаганата на пазара продукция се включва и стойността на изтеглените от пазара количества, реализирани в съответствие с чл. 34, </w:t>
            </w:r>
            <w:proofErr w:type="spellStart"/>
            <w:r w:rsidRPr="00717FC7">
              <w:t>пар</w:t>
            </w:r>
            <w:proofErr w:type="spellEnd"/>
            <w:r w:rsidRPr="00717FC7">
              <w:t>. 4 от Регламент (ЕС) 2013/1308.</w:t>
            </w:r>
          </w:p>
          <w:p w:rsidR="00412750" w:rsidRPr="00717FC7" w:rsidRDefault="00412750" w:rsidP="000843D2">
            <w:pPr>
              <w:jc w:val="both"/>
            </w:pPr>
            <w:r w:rsidRPr="00717FC7">
              <w:t>ЗАБЕЛЕЖКА:</w:t>
            </w:r>
          </w:p>
          <w:p w:rsidR="00412750" w:rsidRPr="00717FC7" w:rsidRDefault="00412750" w:rsidP="000843D2">
            <w:pPr>
              <w:tabs>
                <w:tab w:val="left" w:pos="426"/>
                <w:tab w:val="left" w:pos="473"/>
              </w:tabs>
              <w:spacing w:after="120"/>
              <w:ind w:left="48"/>
              <w:jc w:val="both"/>
            </w:pPr>
            <w:r w:rsidRPr="00717FC7">
              <w:t>Предлагам да се уточни дали стойността на изтеглените от пазара количества се определя по максимална сума(</w:t>
            </w:r>
            <w:proofErr w:type="spellStart"/>
            <w:r w:rsidRPr="00717FC7">
              <w:t>лв</w:t>
            </w:r>
            <w:proofErr w:type="spellEnd"/>
            <w:r w:rsidRPr="00717FC7">
              <w:t>/кг) по култура от Приложение №5 от Наредбата или по действително платена ед.</w:t>
            </w:r>
            <w:r w:rsidRPr="00717FC7">
              <w:rPr>
                <w:lang w:val="ru-RU"/>
              </w:rPr>
              <w:t xml:space="preserve"> </w:t>
            </w:r>
            <w:r w:rsidRPr="00717FC7">
              <w:t>цена(лв./кг) по култура.</w:t>
            </w:r>
          </w:p>
        </w:tc>
        <w:tc>
          <w:tcPr>
            <w:tcW w:w="1560" w:type="dxa"/>
            <w:shd w:val="clear" w:color="auto" w:fill="auto"/>
          </w:tcPr>
          <w:p w:rsidR="00412750" w:rsidRPr="00717FC7" w:rsidRDefault="00412750" w:rsidP="000843D2">
            <w:pPr>
              <w:spacing w:before="80" w:after="40"/>
              <w:rPr>
                <w:sz w:val="23"/>
                <w:szCs w:val="23"/>
              </w:rPr>
            </w:pPr>
            <w:r w:rsidRPr="00717FC7">
              <w:rPr>
                <w:sz w:val="23"/>
                <w:szCs w:val="23"/>
              </w:rPr>
              <w:lastRenderedPageBreak/>
              <w:t>Не се приема</w:t>
            </w:r>
          </w:p>
        </w:tc>
        <w:tc>
          <w:tcPr>
            <w:tcW w:w="4536" w:type="dxa"/>
            <w:shd w:val="clear" w:color="auto" w:fill="auto"/>
          </w:tcPr>
          <w:p w:rsidR="00412750" w:rsidRPr="00717FC7" w:rsidRDefault="00412750" w:rsidP="000843D2">
            <w:pPr>
              <w:spacing w:before="80" w:after="40"/>
              <w:jc w:val="both"/>
              <w:rPr>
                <w:sz w:val="23"/>
                <w:szCs w:val="23"/>
              </w:rPr>
            </w:pPr>
            <w:r w:rsidRPr="00717FC7">
              <w:rPr>
                <w:sz w:val="23"/>
                <w:szCs w:val="23"/>
              </w:rPr>
              <w:t xml:space="preserve">Систематичното място на уточнението не е в посочения текст. Разпоредбите на чл. 20а </w:t>
            </w:r>
            <w:r w:rsidRPr="00717FC7">
              <w:rPr>
                <w:sz w:val="23"/>
                <w:szCs w:val="23"/>
              </w:rPr>
              <w:lastRenderedPageBreak/>
              <w:t>от наредбата посочват начините за компенсации при изтегляне от пазара.</w:t>
            </w:r>
          </w:p>
        </w:tc>
      </w:tr>
      <w:tr w:rsidR="00C07448" w:rsidRPr="00717FC7" w:rsidTr="00427280">
        <w:tc>
          <w:tcPr>
            <w:tcW w:w="622" w:type="dxa"/>
            <w:tcBorders>
              <w:top w:val="nil"/>
              <w:bottom w:val="nil"/>
            </w:tcBorders>
            <w:shd w:val="clear" w:color="auto" w:fill="auto"/>
          </w:tcPr>
          <w:p w:rsidR="00C07448" w:rsidRPr="00717FC7" w:rsidRDefault="00C07448"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C07448" w:rsidRPr="00717FC7" w:rsidRDefault="00C07448" w:rsidP="000843D2">
            <w:pPr>
              <w:spacing w:before="80" w:after="40"/>
              <w:rPr>
                <w:b/>
              </w:rPr>
            </w:pPr>
          </w:p>
        </w:tc>
        <w:tc>
          <w:tcPr>
            <w:tcW w:w="6804" w:type="dxa"/>
            <w:shd w:val="clear" w:color="auto" w:fill="auto"/>
          </w:tcPr>
          <w:p w:rsidR="00427280" w:rsidRPr="00717FC7" w:rsidRDefault="00427280" w:rsidP="000843D2">
            <w:pPr>
              <w:spacing w:before="80" w:after="40"/>
              <w:jc w:val="both"/>
            </w:pPr>
            <w:r w:rsidRPr="00717FC7">
              <w:rPr>
                <w:b/>
                <w:sz w:val="23"/>
                <w:szCs w:val="23"/>
              </w:rPr>
              <w:t xml:space="preserve">3.  </w:t>
            </w:r>
            <w:r w:rsidRPr="00717FC7">
              <w:t>§ 2. В чл. 5 се правят следните изменения и допълнения:</w:t>
            </w:r>
          </w:p>
          <w:p w:rsidR="00427280" w:rsidRPr="00717FC7" w:rsidRDefault="00427280" w:rsidP="000843D2">
            <w:pPr>
              <w:jc w:val="both"/>
            </w:pPr>
            <w:r w:rsidRPr="00717FC7">
              <w:t>Алинея 4 се изменя така:</w:t>
            </w:r>
          </w:p>
          <w:p w:rsidR="00C07448" w:rsidRPr="00717FC7" w:rsidRDefault="00427280" w:rsidP="000843D2">
            <w:pPr>
              <w:spacing w:after="120"/>
              <w:jc w:val="both"/>
              <w:rPr>
                <w:b/>
              </w:rPr>
            </w:pPr>
            <w:r w:rsidRPr="00717FC7">
              <w:t>В стойността на предлаганата на пазара продукция може да се включи всяко застрахователно обезщетение получено поради природно бедствие, климатично събитие, болести по растенията и нашествие от вредители. Стойността на предлаганата на пазара продукция се доказва със счетоводни данни съгласно Закона за счетоводството.“</w:t>
            </w:r>
          </w:p>
        </w:tc>
        <w:tc>
          <w:tcPr>
            <w:tcW w:w="1560" w:type="dxa"/>
            <w:shd w:val="clear" w:color="auto" w:fill="auto"/>
          </w:tcPr>
          <w:p w:rsidR="00C07448" w:rsidRPr="00717FC7" w:rsidRDefault="00C07448" w:rsidP="000843D2">
            <w:pPr>
              <w:spacing w:before="80" w:after="40"/>
              <w:rPr>
                <w:sz w:val="23"/>
                <w:szCs w:val="23"/>
              </w:rPr>
            </w:pPr>
          </w:p>
        </w:tc>
        <w:tc>
          <w:tcPr>
            <w:tcW w:w="4536" w:type="dxa"/>
            <w:shd w:val="clear" w:color="auto" w:fill="auto"/>
          </w:tcPr>
          <w:p w:rsidR="00C07448" w:rsidRPr="00717FC7" w:rsidRDefault="00C07448" w:rsidP="000843D2">
            <w:pPr>
              <w:spacing w:before="80" w:after="40"/>
              <w:jc w:val="both"/>
              <w:rPr>
                <w:sz w:val="23"/>
                <w:szCs w:val="23"/>
              </w:rPr>
            </w:pPr>
          </w:p>
        </w:tc>
      </w:tr>
      <w:tr w:rsidR="00427280" w:rsidRPr="00717FC7" w:rsidTr="00427280">
        <w:tc>
          <w:tcPr>
            <w:tcW w:w="622" w:type="dxa"/>
            <w:tcBorders>
              <w:top w:val="nil"/>
              <w:bottom w:val="nil"/>
            </w:tcBorders>
            <w:shd w:val="clear" w:color="auto" w:fill="auto"/>
          </w:tcPr>
          <w:p w:rsidR="00427280" w:rsidRPr="00717FC7" w:rsidRDefault="00427280"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427280" w:rsidRPr="00717FC7" w:rsidRDefault="00427280" w:rsidP="000843D2">
            <w:pPr>
              <w:spacing w:before="80" w:after="40"/>
              <w:rPr>
                <w:b/>
              </w:rPr>
            </w:pPr>
          </w:p>
        </w:tc>
        <w:tc>
          <w:tcPr>
            <w:tcW w:w="6804" w:type="dxa"/>
            <w:shd w:val="clear" w:color="auto" w:fill="auto"/>
          </w:tcPr>
          <w:p w:rsidR="00427280" w:rsidRPr="00717FC7" w:rsidRDefault="00427280" w:rsidP="000843D2">
            <w:pPr>
              <w:spacing w:before="80"/>
              <w:jc w:val="both"/>
            </w:pPr>
            <w:r w:rsidRPr="00717FC7">
              <w:t>ЗАБЕЛЕЖКА:</w:t>
            </w:r>
          </w:p>
          <w:p w:rsidR="00427280" w:rsidRPr="00717FC7" w:rsidRDefault="00427280" w:rsidP="000843D2">
            <w:pPr>
              <w:spacing w:after="40"/>
              <w:jc w:val="both"/>
              <w:rPr>
                <w:b/>
                <w:sz w:val="23"/>
                <w:szCs w:val="23"/>
              </w:rPr>
            </w:pPr>
            <w:r w:rsidRPr="00717FC7">
              <w:t>Предлагам текстът „Стойността на предлаганата на пазара продукция се доказва със счетоводни данни съгласно Закона за счетоводството.“ да се обособи в отделна точка, защото в момента е наличен само в т.</w:t>
            </w:r>
            <w:r>
              <w:t xml:space="preserve"> </w:t>
            </w:r>
            <w:r w:rsidRPr="00717FC7">
              <w:t>3 и следва да се прием, че се отнася само за нея.</w:t>
            </w:r>
          </w:p>
        </w:tc>
        <w:tc>
          <w:tcPr>
            <w:tcW w:w="1560" w:type="dxa"/>
            <w:shd w:val="clear" w:color="auto" w:fill="auto"/>
          </w:tcPr>
          <w:p w:rsidR="00427280" w:rsidRDefault="00427280" w:rsidP="000843D2">
            <w:pPr>
              <w:spacing w:before="80" w:after="40"/>
              <w:rPr>
                <w:sz w:val="23"/>
                <w:szCs w:val="23"/>
              </w:rPr>
            </w:pPr>
          </w:p>
          <w:p w:rsidR="00427280" w:rsidRPr="00717FC7" w:rsidRDefault="00427280" w:rsidP="000843D2">
            <w:pPr>
              <w:spacing w:after="40"/>
              <w:rPr>
                <w:sz w:val="23"/>
                <w:szCs w:val="23"/>
              </w:rPr>
            </w:pPr>
            <w:r w:rsidRPr="00717FC7">
              <w:rPr>
                <w:sz w:val="23"/>
                <w:szCs w:val="23"/>
              </w:rPr>
              <w:t>Приема се</w:t>
            </w:r>
          </w:p>
        </w:tc>
        <w:tc>
          <w:tcPr>
            <w:tcW w:w="4536" w:type="dxa"/>
            <w:shd w:val="clear" w:color="auto" w:fill="auto"/>
          </w:tcPr>
          <w:p w:rsidR="00427280" w:rsidRPr="00717FC7" w:rsidRDefault="00427280" w:rsidP="000843D2">
            <w:pPr>
              <w:spacing w:before="80" w:after="40"/>
              <w:jc w:val="both"/>
              <w:rPr>
                <w:sz w:val="23"/>
                <w:szCs w:val="23"/>
              </w:rPr>
            </w:pPr>
          </w:p>
        </w:tc>
      </w:tr>
      <w:tr w:rsidR="00427280" w:rsidRPr="00717FC7" w:rsidTr="00F518B4">
        <w:tc>
          <w:tcPr>
            <w:tcW w:w="622" w:type="dxa"/>
            <w:tcBorders>
              <w:top w:val="nil"/>
              <w:bottom w:val="nil"/>
            </w:tcBorders>
            <w:shd w:val="clear" w:color="auto" w:fill="auto"/>
          </w:tcPr>
          <w:p w:rsidR="00427280" w:rsidRPr="00717FC7" w:rsidRDefault="00427280"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427280" w:rsidRPr="00717FC7" w:rsidRDefault="00427280" w:rsidP="000843D2">
            <w:pPr>
              <w:spacing w:before="80" w:after="40"/>
              <w:rPr>
                <w:b/>
              </w:rPr>
            </w:pPr>
          </w:p>
        </w:tc>
        <w:tc>
          <w:tcPr>
            <w:tcW w:w="6804" w:type="dxa"/>
            <w:shd w:val="clear" w:color="auto" w:fill="auto"/>
          </w:tcPr>
          <w:p w:rsidR="00F518B4" w:rsidRPr="00717FC7" w:rsidRDefault="00F518B4" w:rsidP="000843D2">
            <w:pPr>
              <w:spacing w:before="80" w:after="40"/>
              <w:jc w:val="both"/>
            </w:pPr>
            <w:r w:rsidRPr="00717FC7">
              <w:t>Предлагам да се уточни дали в горния текст не следва да се добави и ЗОДФЛ за случаите на членове, които са физически лица и са регистрирани по чл. 2, т.1 от Търговски закон (Чл. 2. Не се смятат за търговци: 1. физическите лица, занимаващи се със селскостопанска дейност;). В този случай чл. 1, ал. 2 от Закон за счетоводството не е приложим и не става ясно как физическите лица доказват предлаганата на пазара продукция.</w:t>
            </w:r>
          </w:p>
          <w:p w:rsidR="00427280" w:rsidRPr="00717FC7" w:rsidRDefault="00F518B4" w:rsidP="000843D2">
            <w:pPr>
              <w:spacing w:before="80" w:after="40"/>
              <w:jc w:val="both"/>
            </w:pPr>
            <w:r w:rsidRPr="00717FC7">
              <w:lastRenderedPageBreak/>
              <w:t>До момента това обстоятелство е уточнено нееднозначно само в образците на документи на ДФЗ по Наредбата.</w:t>
            </w:r>
          </w:p>
        </w:tc>
        <w:tc>
          <w:tcPr>
            <w:tcW w:w="1560" w:type="dxa"/>
            <w:shd w:val="clear" w:color="auto" w:fill="auto"/>
          </w:tcPr>
          <w:p w:rsidR="00427280" w:rsidRPr="00717FC7" w:rsidRDefault="00F518B4" w:rsidP="000843D2">
            <w:pPr>
              <w:spacing w:before="80" w:after="40"/>
              <w:rPr>
                <w:sz w:val="23"/>
                <w:szCs w:val="23"/>
              </w:rPr>
            </w:pPr>
            <w:r w:rsidRPr="00717FC7">
              <w:rPr>
                <w:sz w:val="23"/>
                <w:szCs w:val="23"/>
              </w:rPr>
              <w:lastRenderedPageBreak/>
              <w:t>Не се приема</w:t>
            </w:r>
          </w:p>
        </w:tc>
        <w:tc>
          <w:tcPr>
            <w:tcW w:w="4536" w:type="dxa"/>
            <w:shd w:val="clear" w:color="auto" w:fill="auto"/>
          </w:tcPr>
          <w:p w:rsidR="00427280" w:rsidRPr="00717FC7" w:rsidRDefault="00F518B4" w:rsidP="000843D2">
            <w:pPr>
              <w:spacing w:before="80" w:after="40"/>
              <w:jc w:val="both"/>
              <w:rPr>
                <w:sz w:val="23"/>
                <w:szCs w:val="23"/>
              </w:rPr>
            </w:pPr>
            <w:r w:rsidRPr="00717FC7">
              <w:rPr>
                <w:sz w:val="23"/>
                <w:szCs w:val="23"/>
              </w:rPr>
              <w:t>За издаваните документи за доходи от данъчно задължените лица по Закона за данъците върху доходите на физическите лица, ЗДДФЛ препраща към  Закона за счетоводството.</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80" w:after="40"/>
              <w:jc w:val="both"/>
            </w:pPr>
            <w:r w:rsidRPr="00717FC7">
              <w:rPr>
                <w:b/>
                <w:sz w:val="23"/>
                <w:szCs w:val="23"/>
              </w:rPr>
              <w:t xml:space="preserve">4. </w:t>
            </w:r>
            <w:r w:rsidRPr="00717FC7">
              <w:t>§ 3. В чл. 9 се правят следните изменения:</w:t>
            </w:r>
          </w:p>
          <w:p w:rsidR="00F518B4" w:rsidRPr="00717FC7" w:rsidRDefault="00F518B4" w:rsidP="000843D2">
            <w:pPr>
              <w:jc w:val="both"/>
            </w:pPr>
            <w:r w:rsidRPr="00717FC7">
              <w:t xml:space="preserve"> Алинея 4 се изменя така:</w:t>
            </w:r>
          </w:p>
          <w:p w:rsidR="00F518B4" w:rsidRPr="00717FC7" w:rsidRDefault="00F518B4" w:rsidP="000843D2">
            <w:pPr>
              <w:jc w:val="both"/>
            </w:pPr>
            <w:r w:rsidRPr="00717FC7">
              <w:t>„(4) Когато представените документи са непълни или нередовни, на заявителя се изпраща уведомително писмо за предоставяне на допълнителна информация. Исканата информация се предоставя в срок до 10 работни дни от деня на получаване на уведомителното писмо.”</w:t>
            </w:r>
          </w:p>
          <w:p w:rsidR="00F518B4" w:rsidRPr="00717FC7" w:rsidRDefault="00F518B4" w:rsidP="000843D2">
            <w:pPr>
              <w:jc w:val="both"/>
            </w:pPr>
            <w:r w:rsidRPr="00717FC7">
              <w:t>ЗАБЕЛЕЖКА:</w:t>
            </w:r>
          </w:p>
          <w:p w:rsidR="00F518B4" w:rsidRPr="00717FC7" w:rsidRDefault="00F518B4" w:rsidP="000843D2">
            <w:pPr>
              <w:spacing w:after="40"/>
              <w:jc w:val="both"/>
            </w:pPr>
            <w:r w:rsidRPr="00717FC7">
              <w:t>Предлагам да се уточни дали срока не следва да бъде след получаване на уведомителното писмо, защото по предложения текст следва дена на получава да се включва в срока</w:t>
            </w:r>
            <w:r w:rsidRPr="00717FC7">
              <w:rPr>
                <w:sz w:val="23"/>
                <w:szCs w:val="23"/>
              </w:rPr>
              <w:t>.</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t>Приема се</w:t>
            </w:r>
          </w:p>
        </w:tc>
        <w:tc>
          <w:tcPr>
            <w:tcW w:w="4536" w:type="dxa"/>
            <w:shd w:val="clear" w:color="auto" w:fill="auto"/>
          </w:tcPr>
          <w:p w:rsidR="00F518B4" w:rsidRPr="00717FC7" w:rsidRDefault="00F518B4" w:rsidP="000843D2">
            <w:pPr>
              <w:spacing w:before="80" w:after="40"/>
              <w:jc w:val="both"/>
              <w:rPr>
                <w:sz w:val="23"/>
                <w:szCs w:val="23"/>
              </w:rPr>
            </w:pP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80" w:after="40"/>
              <w:jc w:val="both"/>
              <w:rPr>
                <w:sz w:val="23"/>
                <w:szCs w:val="23"/>
              </w:rPr>
            </w:pPr>
            <w:r w:rsidRPr="00717FC7">
              <w:rPr>
                <w:b/>
                <w:sz w:val="23"/>
                <w:szCs w:val="23"/>
              </w:rPr>
              <w:t xml:space="preserve">5. </w:t>
            </w:r>
            <w:r w:rsidRPr="00717FC7">
              <w:rPr>
                <w:sz w:val="23"/>
                <w:szCs w:val="23"/>
              </w:rPr>
              <w:t>§ 3. В чл. 9 се правят следните изменения:</w:t>
            </w:r>
          </w:p>
          <w:p w:rsidR="00F518B4" w:rsidRPr="00717FC7" w:rsidRDefault="00F518B4" w:rsidP="000843D2">
            <w:pPr>
              <w:jc w:val="both"/>
              <w:rPr>
                <w:sz w:val="23"/>
                <w:szCs w:val="23"/>
              </w:rPr>
            </w:pPr>
            <w:r w:rsidRPr="00717FC7">
              <w:rPr>
                <w:sz w:val="23"/>
                <w:szCs w:val="23"/>
              </w:rPr>
              <w:t>Алинея 5 се изменя така:</w:t>
            </w:r>
          </w:p>
          <w:p w:rsidR="00F518B4" w:rsidRPr="00717FC7" w:rsidRDefault="00F518B4" w:rsidP="000843D2">
            <w:pPr>
              <w:jc w:val="both"/>
              <w:rPr>
                <w:sz w:val="23"/>
                <w:szCs w:val="23"/>
              </w:rPr>
            </w:pPr>
            <w:r w:rsidRPr="00717FC7">
              <w:rPr>
                <w:sz w:val="23"/>
                <w:szCs w:val="23"/>
              </w:rPr>
              <w:t xml:space="preserve">„(5) Когато в срока по ал. 4 заявителят не отстрани непълнотите или </w:t>
            </w:r>
            <w:proofErr w:type="spellStart"/>
            <w:r w:rsidRPr="00717FC7">
              <w:rPr>
                <w:sz w:val="23"/>
                <w:szCs w:val="23"/>
              </w:rPr>
              <w:t>нередовностите</w:t>
            </w:r>
            <w:proofErr w:type="spellEnd"/>
            <w:r w:rsidRPr="00717FC7">
              <w:rPr>
                <w:sz w:val="23"/>
                <w:szCs w:val="23"/>
              </w:rPr>
              <w:t>, производството по разглеждане на заявлението се прекратява.</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jc w:val="both"/>
              <w:rPr>
                <w:sz w:val="23"/>
                <w:szCs w:val="23"/>
              </w:rPr>
            </w:pPr>
            <w:r w:rsidRPr="00717FC7">
              <w:rPr>
                <w:sz w:val="23"/>
                <w:szCs w:val="23"/>
              </w:rPr>
              <w:t>Предлагам да се издава заповед (нарочна или по чл. 10, ал. 1) за прекратяване на производството, която да се изпраща на заявителя, защото заявителят може да се изпратил исканите документи за отстраняване на непълноти или нередности, до на не знае, че МЗХГ е преценило, че те не са достатъчни и е приложена разпоредбата на предложената ал. 5.</w:t>
            </w:r>
          </w:p>
          <w:p w:rsidR="00F518B4" w:rsidRPr="00717FC7" w:rsidRDefault="00F518B4" w:rsidP="000843D2">
            <w:pPr>
              <w:spacing w:after="40"/>
              <w:jc w:val="both"/>
              <w:rPr>
                <w:b/>
                <w:sz w:val="23"/>
                <w:szCs w:val="23"/>
              </w:rPr>
            </w:pPr>
            <w:r w:rsidRPr="00717FC7">
              <w:rPr>
                <w:sz w:val="23"/>
                <w:szCs w:val="23"/>
              </w:rPr>
              <w:t>Допълнително се ограничава правото на Заявителя да защити своя интерес по АПК в случая по настоящата алинея.</w:t>
            </w:r>
          </w:p>
        </w:tc>
        <w:tc>
          <w:tcPr>
            <w:tcW w:w="1560" w:type="dxa"/>
            <w:shd w:val="clear" w:color="auto" w:fill="auto"/>
          </w:tcPr>
          <w:p w:rsidR="00F518B4" w:rsidRPr="00717FC7" w:rsidRDefault="007F1922" w:rsidP="000843D2">
            <w:pPr>
              <w:spacing w:before="80" w:after="40"/>
              <w:rPr>
                <w:sz w:val="23"/>
                <w:szCs w:val="23"/>
              </w:rPr>
            </w:pPr>
            <w:r>
              <w:rPr>
                <w:sz w:val="23"/>
                <w:szCs w:val="23"/>
              </w:rPr>
              <w:t>Приема се</w:t>
            </w:r>
          </w:p>
        </w:tc>
        <w:tc>
          <w:tcPr>
            <w:tcW w:w="4536" w:type="dxa"/>
            <w:shd w:val="clear" w:color="auto" w:fill="auto"/>
          </w:tcPr>
          <w:p w:rsidR="00F518B4" w:rsidRPr="00717FC7" w:rsidRDefault="00F518B4" w:rsidP="000843D2">
            <w:pPr>
              <w:spacing w:before="80" w:after="40"/>
              <w:jc w:val="both"/>
              <w:rPr>
                <w:sz w:val="23"/>
                <w:szCs w:val="23"/>
              </w:rPr>
            </w:pP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80" w:after="40"/>
              <w:jc w:val="both"/>
              <w:rPr>
                <w:sz w:val="23"/>
                <w:szCs w:val="23"/>
              </w:rPr>
            </w:pPr>
            <w:r w:rsidRPr="00717FC7">
              <w:rPr>
                <w:b/>
                <w:sz w:val="23"/>
                <w:szCs w:val="23"/>
              </w:rPr>
              <w:t xml:space="preserve">6. </w:t>
            </w:r>
            <w:r w:rsidRPr="00717FC7">
              <w:rPr>
                <w:sz w:val="23"/>
                <w:szCs w:val="23"/>
              </w:rPr>
              <w:t>§ 5. В чл. 11 се правят следните изменения и допълнения:</w:t>
            </w:r>
          </w:p>
          <w:p w:rsidR="00F518B4" w:rsidRPr="00717FC7" w:rsidRDefault="00F518B4" w:rsidP="000843D2">
            <w:pPr>
              <w:jc w:val="both"/>
              <w:rPr>
                <w:sz w:val="23"/>
                <w:szCs w:val="23"/>
              </w:rPr>
            </w:pPr>
            <w:r w:rsidRPr="00717FC7">
              <w:rPr>
                <w:sz w:val="23"/>
                <w:szCs w:val="23"/>
              </w:rPr>
              <w:t>1. Алинея 3 се изменя така:</w:t>
            </w:r>
          </w:p>
          <w:p w:rsidR="00F518B4" w:rsidRPr="00717FC7" w:rsidRDefault="00F518B4" w:rsidP="000843D2">
            <w:pPr>
              <w:jc w:val="both"/>
              <w:rPr>
                <w:sz w:val="23"/>
                <w:szCs w:val="23"/>
              </w:rPr>
            </w:pPr>
            <w:r w:rsidRPr="00717FC7">
              <w:rPr>
                <w:sz w:val="23"/>
                <w:szCs w:val="23"/>
              </w:rPr>
              <w:t xml:space="preserve">2. настъпили през предходния месец промени в броя на членовете и обхвата на продуктите, обект на признаване, за извършени </w:t>
            </w:r>
            <w:r w:rsidRPr="00717FC7">
              <w:rPr>
                <w:sz w:val="23"/>
                <w:szCs w:val="23"/>
              </w:rPr>
              <w:lastRenderedPageBreak/>
              <w:t>проверки и резултатите от тях и за предприети мерки за отстраняване на констатирани нередности - ежемесечно в срок до 10-то число.“.</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spacing w:after="120"/>
              <w:jc w:val="both"/>
              <w:rPr>
                <w:b/>
                <w:sz w:val="23"/>
                <w:szCs w:val="23"/>
              </w:rPr>
            </w:pPr>
            <w:r w:rsidRPr="00717FC7">
              <w:rPr>
                <w:sz w:val="23"/>
                <w:szCs w:val="23"/>
              </w:rPr>
              <w:t>С цел намаляване на административната тежест предлагам в договорите между ДФЗ и ГРУПИ по Наредбата да се премахнат чрез анекси сходните текстове за уведомяване, за да не получава двойно информиране от страна на Група до МЗХГ и ДФЗ.</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lastRenderedPageBreak/>
              <w:t>Приема се по принцип</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 xml:space="preserve">В сега действащите договори между ДФЗ  и групите на производители не са предвидени  текстове, пораждащи задължения за уведомяване от страна на </w:t>
            </w:r>
            <w:r w:rsidRPr="00717FC7">
              <w:rPr>
                <w:sz w:val="23"/>
                <w:szCs w:val="23"/>
              </w:rPr>
              <w:lastRenderedPageBreak/>
              <w:t>групите.</w:t>
            </w:r>
          </w:p>
          <w:p w:rsidR="00F518B4" w:rsidRPr="00717FC7" w:rsidRDefault="00F518B4" w:rsidP="000843D2">
            <w:pPr>
              <w:spacing w:before="80" w:after="40"/>
              <w:jc w:val="both"/>
              <w:rPr>
                <w:sz w:val="23"/>
                <w:szCs w:val="23"/>
              </w:rPr>
            </w:pPr>
            <w:r w:rsidRPr="00717FC7">
              <w:rPr>
                <w:sz w:val="23"/>
                <w:szCs w:val="23"/>
              </w:rPr>
              <w:t>Актуалната информация за групите и организациите на производители се събира включително и чрез проверки на място.</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 xml:space="preserve">7. </w:t>
            </w:r>
            <w:r w:rsidRPr="00717FC7">
              <w:rPr>
                <w:sz w:val="23"/>
                <w:szCs w:val="23"/>
              </w:rPr>
              <w:t>§ 5. В чл. 11 се правят следните изменения и допълнения:</w:t>
            </w:r>
          </w:p>
          <w:p w:rsidR="00F518B4" w:rsidRPr="00717FC7" w:rsidRDefault="00F518B4" w:rsidP="000843D2">
            <w:pPr>
              <w:jc w:val="both"/>
              <w:rPr>
                <w:sz w:val="23"/>
                <w:szCs w:val="23"/>
              </w:rPr>
            </w:pPr>
            <w:r w:rsidRPr="00717FC7">
              <w:rPr>
                <w:sz w:val="23"/>
                <w:szCs w:val="23"/>
              </w:rPr>
              <w:t>2. В ал. 4 думите „по образец, утвърден от изпълнителния директор на Държавен фонд "Земеделие" се заличават.</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jc w:val="both"/>
              <w:rPr>
                <w:sz w:val="23"/>
                <w:szCs w:val="23"/>
              </w:rPr>
            </w:pPr>
            <w:r w:rsidRPr="00717FC7">
              <w:rPr>
                <w:sz w:val="23"/>
                <w:szCs w:val="23"/>
              </w:rPr>
              <w:t>След промяната текстът остава със съдържание „(4) Признатите организации на производители на плодове и зеленчуци, които не са представили и не изпълняват оперативна програма, са длъжни ежегодно да подават в Министерството на земеделието, храните и горите информация за стойността на търгуваната през годината продукция в срок до 31 март на следващата календарна година“.</w:t>
            </w:r>
          </w:p>
          <w:p w:rsidR="00F518B4" w:rsidRPr="00717FC7" w:rsidRDefault="00F518B4" w:rsidP="000843D2">
            <w:pPr>
              <w:jc w:val="both"/>
              <w:rPr>
                <w:sz w:val="23"/>
                <w:szCs w:val="23"/>
              </w:rPr>
            </w:pPr>
            <w:r w:rsidRPr="00717FC7">
              <w:rPr>
                <w:sz w:val="23"/>
                <w:szCs w:val="23"/>
              </w:rPr>
              <w:t>Предлагам да се уточни:</w:t>
            </w:r>
          </w:p>
          <w:p w:rsidR="00F518B4" w:rsidRPr="00717FC7" w:rsidRDefault="00F518B4" w:rsidP="000843D2">
            <w:pPr>
              <w:jc w:val="both"/>
              <w:rPr>
                <w:sz w:val="23"/>
                <w:szCs w:val="23"/>
              </w:rPr>
            </w:pPr>
            <w:r w:rsidRPr="00717FC7">
              <w:rPr>
                <w:sz w:val="23"/>
                <w:szCs w:val="23"/>
              </w:rPr>
              <w:t>1.Какво се подава- писмо с данни, справка или др.;</w:t>
            </w:r>
          </w:p>
          <w:p w:rsidR="00F518B4" w:rsidRPr="00717FC7" w:rsidRDefault="00F518B4" w:rsidP="000843D2">
            <w:pPr>
              <w:jc w:val="both"/>
              <w:rPr>
                <w:sz w:val="23"/>
                <w:szCs w:val="23"/>
              </w:rPr>
            </w:pPr>
            <w:r w:rsidRPr="00717FC7">
              <w:rPr>
                <w:sz w:val="23"/>
                <w:szCs w:val="23"/>
              </w:rPr>
              <w:t>2.Защо текста „стойността на търгуваната през годината продукция“ не е записан „предлаганата на пазара продукция на стойност, за която организацията е призната“?</w:t>
            </w:r>
          </w:p>
          <w:p w:rsidR="00F518B4" w:rsidRPr="00717FC7" w:rsidRDefault="00F518B4" w:rsidP="000843D2">
            <w:pPr>
              <w:jc w:val="both"/>
              <w:rPr>
                <w:sz w:val="23"/>
                <w:szCs w:val="23"/>
              </w:rPr>
            </w:pPr>
            <w:r w:rsidRPr="00717FC7">
              <w:rPr>
                <w:sz w:val="23"/>
                <w:szCs w:val="23"/>
              </w:rPr>
              <w:t xml:space="preserve">3.Какво е минималното съдържание на предоставената информация- вид призната култура, </w:t>
            </w:r>
            <w:proofErr w:type="spellStart"/>
            <w:r w:rsidRPr="00717FC7">
              <w:rPr>
                <w:sz w:val="23"/>
                <w:szCs w:val="23"/>
              </w:rPr>
              <w:t>ст-ст</w:t>
            </w:r>
            <w:proofErr w:type="spellEnd"/>
            <w:r w:rsidRPr="00717FC7">
              <w:rPr>
                <w:sz w:val="23"/>
                <w:szCs w:val="23"/>
              </w:rPr>
              <w:t xml:space="preserve"> без ДДС или общо </w:t>
            </w:r>
            <w:proofErr w:type="spellStart"/>
            <w:r w:rsidRPr="00717FC7">
              <w:rPr>
                <w:sz w:val="23"/>
                <w:szCs w:val="23"/>
              </w:rPr>
              <w:t>ст-ст</w:t>
            </w:r>
            <w:proofErr w:type="spellEnd"/>
            <w:r w:rsidRPr="00717FC7">
              <w:rPr>
                <w:sz w:val="23"/>
                <w:szCs w:val="23"/>
              </w:rPr>
              <w:t xml:space="preserve"> без ДДС? Трябва ли да се описват фактурите за продажби на Организацията? Трябва ли да се прилагат копия на фактурите за продажби на Организацията за доказване на стойностите?</w:t>
            </w:r>
          </w:p>
          <w:p w:rsidR="00F518B4" w:rsidRPr="00717FC7" w:rsidRDefault="00F518B4" w:rsidP="000843D2">
            <w:pPr>
              <w:spacing w:after="120"/>
              <w:jc w:val="both"/>
              <w:rPr>
                <w:b/>
                <w:sz w:val="23"/>
                <w:szCs w:val="23"/>
              </w:rPr>
            </w:pPr>
            <w:r w:rsidRPr="00717FC7">
              <w:rPr>
                <w:sz w:val="23"/>
                <w:szCs w:val="23"/>
              </w:rPr>
              <w:t>4.Условия при определяне на стойността- например членове от Наредбата или приложими закони(Закон за счетоводството, ЗОДФЛ и др.).</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t>Не се приема</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С оглед улесняване на организациите не е предвиден специален формуляр, поради което те могат да предоставят информация във вид, който преценят. Данните, които следва да се подадат, са посочени в текста на разпоредбата.</w:t>
            </w:r>
          </w:p>
          <w:p w:rsidR="00F518B4" w:rsidRPr="00717FC7" w:rsidRDefault="00F518B4" w:rsidP="000843D2">
            <w:pPr>
              <w:spacing w:before="80" w:after="40"/>
              <w:jc w:val="both"/>
              <w:rPr>
                <w:sz w:val="23"/>
                <w:szCs w:val="23"/>
              </w:rPr>
            </w:pP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 xml:space="preserve">8. </w:t>
            </w:r>
            <w:r w:rsidRPr="00717FC7">
              <w:rPr>
                <w:sz w:val="23"/>
                <w:szCs w:val="23"/>
              </w:rPr>
              <w:t xml:space="preserve">(5) (Нова - ДВ, бр. 9 от 2012 г., изм. - ДВ, бр. 43 от 2015 г., изм. </w:t>
            </w:r>
            <w:r w:rsidRPr="00717FC7">
              <w:rPr>
                <w:sz w:val="23"/>
                <w:szCs w:val="23"/>
              </w:rPr>
              <w:lastRenderedPageBreak/>
              <w:t>- ДВ, бр. 34 от 2018 г.) Признатите организации на производители на плодове и зеленчуци представят ежегодно в срок до 30 август на текущата година в Министерството на земеделието, храните и горите информация съгласно приложение V на Делегиран регламент (ЕС) 2017/891 на Комисията.</w:t>
            </w:r>
          </w:p>
          <w:p w:rsidR="00F518B4" w:rsidRPr="00717FC7" w:rsidRDefault="00F518B4" w:rsidP="000843D2">
            <w:pPr>
              <w:jc w:val="both"/>
              <w:rPr>
                <w:sz w:val="23"/>
                <w:szCs w:val="23"/>
              </w:rPr>
            </w:pPr>
            <w:r w:rsidRPr="00717FC7">
              <w:rPr>
                <w:sz w:val="23"/>
                <w:szCs w:val="23"/>
              </w:rPr>
              <w:t>ПРЕДЛОЖЕНИЕ:</w:t>
            </w:r>
          </w:p>
          <w:p w:rsidR="00F518B4" w:rsidRPr="00717FC7" w:rsidRDefault="00F518B4" w:rsidP="000843D2">
            <w:pPr>
              <w:spacing w:after="120"/>
              <w:jc w:val="both"/>
              <w:rPr>
                <w:b/>
                <w:sz w:val="23"/>
                <w:szCs w:val="23"/>
              </w:rPr>
            </w:pPr>
            <w:r w:rsidRPr="00717FC7">
              <w:rPr>
                <w:sz w:val="23"/>
                <w:szCs w:val="23"/>
              </w:rPr>
              <w:t>Предлагам ал. 4 и ал. 5 да се съберат в една алинея, в която да се включат двете справки в един период на предаване на МЗХГ, защото данните в тях са налични към 31 март и не се променят в периода до 30 август.</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lastRenderedPageBreak/>
              <w:t>Не се приема</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 xml:space="preserve">Задълженията за подаване на информация в </w:t>
            </w:r>
            <w:r w:rsidRPr="00717FC7">
              <w:rPr>
                <w:sz w:val="23"/>
                <w:szCs w:val="23"/>
              </w:rPr>
              <w:lastRenderedPageBreak/>
              <w:t>различни срокове са разписани в чл.</w:t>
            </w:r>
            <w:r w:rsidR="007F1922">
              <w:rPr>
                <w:sz w:val="23"/>
                <w:szCs w:val="23"/>
              </w:rPr>
              <w:t xml:space="preserve"> </w:t>
            </w:r>
            <w:r w:rsidRPr="00717FC7">
              <w:rPr>
                <w:sz w:val="23"/>
                <w:szCs w:val="23"/>
              </w:rPr>
              <w:t>43, ал.</w:t>
            </w:r>
            <w:r w:rsidR="007F1922">
              <w:rPr>
                <w:sz w:val="23"/>
                <w:szCs w:val="23"/>
              </w:rPr>
              <w:t xml:space="preserve"> </w:t>
            </w:r>
            <w:r w:rsidRPr="00717FC7">
              <w:rPr>
                <w:sz w:val="23"/>
                <w:szCs w:val="23"/>
              </w:rPr>
              <w:t>4 и 5 от Закона за прилагане на Общата организация на пазарите на земеделски продукти на Европейския съюз</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 xml:space="preserve">9. </w:t>
            </w:r>
            <w:r w:rsidRPr="00717FC7">
              <w:rPr>
                <w:sz w:val="23"/>
                <w:szCs w:val="23"/>
              </w:rPr>
              <w:t>§ 9. В чл. 19 се правят следните изменения и допълнения:</w:t>
            </w:r>
          </w:p>
          <w:p w:rsidR="00F518B4" w:rsidRPr="00717FC7" w:rsidRDefault="00F518B4" w:rsidP="000843D2">
            <w:pPr>
              <w:jc w:val="both"/>
              <w:rPr>
                <w:sz w:val="23"/>
                <w:szCs w:val="23"/>
              </w:rPr>
            </w:pPr>
            <w:r w:rsidRPr="00717FC7">
              <w:rPr>
                <w:sz w:val="23"/>
                <w:szCs w:val="23"/>
              </w:rPr>
              <w:t>2.            Създава се нова ал. 5:</w:t>
            </w:r>
          </w:p>
          <w:p w:rsidR="00F518B4" w:rsidRPr="00717FC7" w:rsidRDefault="00F518B4" w:rsidP="000843D2">
            <w:pPr>
              <w:jc w:val="both"/>
              <w:rPr>
                <w:sz w:val="23"/>
                <w:szCs w:val="23"/>
              </w:rPr>
            </w:pPr>
            <w:r w:rsidRPr="00717FC7">
              <w:rPr>
                <w:sz w:val="23"/>
                <w:szCs w:val="23"/>
              </w:rPr>
              <w:t xml:space="preserve">„(5) Годишните финансови отчети се заверяват от независим </w:t>
            </w:r>
            <w:proofErr w:type="spellStart"/>
            <w:r w:rsidRPr="00717FC7">
              <w:rPr>
                <w:sz w:val="23"/>
                <w:szCs w:val="23"/>
              </w:rPr>
              <w:t>одитор</w:t>
            </w:r>
            <w:proofErr w:type="spellEnd"/>
            <w:r w:rsidRPr="00717FC7">
              <w:rPr>
                <w:sz w:val="23"/>
                <w:szCs w:val="23"/>
              </w:rPr>
              <w:t>.“</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jc w:val="both"/>
              <w:rPr>
                <w:sz w:val="23"/>
                <w:szCs w:val="23"/>
              </w:rPr>
            </w:pPr>
            <w:r w:rsidRPr="00717FC7">
              <w:rPr>
                <w:sz w:val="23"/>
                <w:szCs w:val="23"/>
              </w:rPr>
              <w:t xml:space="preserve">Какво е определението за „независим </w:t>
            </w:r>
            <w:proofErr w:type="spellStart"/>
            <w:r w:rsidRPr="00717FC7">
              <w:rPr>
                <w:sz w:val="23"/>
                <w:szCs w:val="23"/>
              </w:rPr>
              <w:t>одитор</w:t>
            </w:r>
            <w:proofErr w:type="spellEnd"/>
            <w:r w:rsidRPr="00717FC7">
              <w:rPr>
                <w:sz w:val="23"/>
                <w:szCs w:val="23"/>
              </w:rPr>
              <w:t>“? Кой е приложимия закон за този субект?</w:t>
            </w:r>
          </w:p>
          <w:p w:rsidR="00F518B4" w:rsidRPr="00717FC7" w:rsidRDefault="00F518B4" w:rsidP="000843D2">
            <w:pPr>
              <w:jc w:val="both"/>
              <w:rPr>
                <w:sz w:val="23"/>
                <w:szCs w:val="23"/>
              </w:rPr>
            </w:pPr>
            <w:r w:rsidRPr="00717FC7">
              <w:rPr>
                <w:sz w:val="23"/>
                <w:szCs w:val="23"/>
              </w:rPr>
              <w:t xml:space="preserve">Предлагам ал. 5 да отпадне защото противоречи на чл. 38 от Закон за счетоводството, където се определя ГФО на кои предприятия подлежат на независим финансов одит от регистрирани </w:t>
            </w:r>
            <w:proofErr w:type="spellStart"/>
            <w:r w:rsidRPr="00717FC7">
              <w:rPr>
                <w:sz w:val="23"/>
                <w:szCs w:val="23"/>
              </w:rPr>
              <w:t>одитори</w:t>
            </w:r>
            <w:proofErr w:type="spellEnd"/>
            <w:r w:rsidRPr="00717FC7">
              <w:rPr>
                <w:sz w:val="23"/>
                <w:szCs w:val="23"/>
              </w:rPr>
              <w:t>. В т. 4 на ал. 1 от чл. 38 това изискване може да се прави само със ЗАКОН, а не с наредба!</w:t>
            </w:r>
          </w:p>
          <w:p w:rsidR="00F518B4" w:rsidRPr="00717FC7" w:rsidRDefault="00F518B4" w:rsidP="000843D2">
            <w:pPr>
              <w:spacing w:after="120"/>
              <w:jc w:val="both"/>
              <w:rPr>
                <w:b/>
                <w:sz w:val="23"/>
                <w:szCs w:val="23"/>
              </w:rPr>
            </w:pPr>
            <w:r w:rsidRPr="00717FC7">
              <w:rPr>
                <w:sz w:val="23"/>
                <w:szCs w:val="23"/>
              </w:rPr>
              <w:t>Ако ал. 5 не отпадне заявява, че текстът ще доведе до допълнителна финансова тежест и представения ДОКЛАД ОТ Д-Р ЛОЗАНА ВАСИЛЕВА – ЗАМЕСТНИК-МИНИСТЪР НА ЗЕМЕДЕЛИЕТО, ХРАНИТЕ И ГОРИТЕ относно НИД не съдържа анализ за тази финансова тежест, което е незаконосъобразно.</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t>Приема се частично</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Предлага се нова редакция на текста, която да съобрази изискванията на Закона за счетоводството.</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 xml:space="preserve">10.  </w:t>
            </w:r>
            <w:r w:rsidRPr="00717FC7">
              <w:rPr>
                <w:sz w:val="23"/>
                <w:szCs w:val="23"/>
              </w:rPr>
              <w:t>§ 11. В чл. 20а се правят следните изменения и допълнения:</w:t>
            </w:r>
          </w:p>
          <w:p w:rsidR="00F518B4" w:rsidRPr="00717FC7" w:rsidRDefault="00F518B4" w:rsidP="000843D2">
            <w:pPr>
              <w:jc w:val="both"/>
              <w:rPr>
                <w:sz w:val="23"/>
                <w:szCs w:val="23"/>
              </w:rPr>
            </w:pPr>
            <w:r w:rsidRPr="00717FC7">
              <w:rPr>
                <w:sz w:val="23"/>
                <w:szCs w:val="23"/>
              </w:rPr>
              <w:t>1. В ал. 2 думата „тридневен“ се заменя със „седемдневен“ и се създава изречение трето: „Изтеглянето на количествата от пазара се осъществява в присъствието на представители на ДФ „Земеделие“ и на БАБХ“.</w:t>
            </w:r>
          </w:p>
          <w:p w:rsidR="00F518B4" w:rsidRPr="00717FC7" w:rsidRDefault="00F518B4" w:rsidP="000843D2">
            <w:pPr>
              <w:jc w:val="both"/>
              <w:rPr>
                <w:sz w:val="23"/>
                <w:szCs w:val="23"/>
              </w:rPr>
            </w:pPr>
            <w:r w:rsidRPr="00717FC7">
              <w:rPr>
                <w:sz w:val="23"/>
                <w:szCs w:val="23"/>
              </w:rPr>
              <w:lastRenderedPageBreak/>
              <w:t>ЗАБЕЛЕЖКА:</w:t>
            </w:r>
          </w:p>
          <w:p w:rsidR="00F518B4" w:rsidRPr="00717FC7" w:rsidRDefault="00F518B4" w:rsidP="000843D2">
            <w:pPr>
              <w:jc w:val="both"/>
              <w:rPr>
                <w:sz w:val="23"/>
                <w:szCs w:val="23"/>
              </w:rPr>
            </w:pPr>
            <w:r w:rsidRPr="00717FC7">
              <w:rPr>
                <w:sz w:val="23"/>
                <w:szCs w:val="23"/>
              </w:rPr>
              <w:t>Предлагам новия текст „Изтеглянето на количествата от пазара се осъществява в присъствието на представители на ДФ „Земеделие“ и на БАБХ“</w:t>
            </w:r>
            <w:r w:rsidRPr="00717FC7">
              <w:rPr>
                <w:sz w:val="23"/>
                <w:szCs w:val="23"/>
                <w:lang w:val="ru-RU"/>
              </w:rPr>
              <w:t xml:space="preserve"> </w:t>
            </w:r>
            <w:r w:rsidRPr="00717FC7">
              <w:rPr>
                <w:sz w:val="23"/>
                <w:szCs w:val="23"/>
              </w:rPr>
              <w:t>да се промени на:</w:t>
            </w:r>
          </w:p>
          <w:p w:rsidR="00F518B4" w:rsidRPr="00717FC7" w:rsidRDefault="00F518B4" w:rsidP="000843D2">
            <w:pPr>
              <w:jc w:val="both"/>
              <w:rPr>
                <w:sz w:val="23"/>
                <w:szCs w:val="23"/>
              </w:rPr>
            </w:pPr>
            <w:r w:rsidRPr="00717FC7">
              <w:rPr>
                <w:sz w:val="23"/>
                <w:szCs w:val="23"/>
              </w:rPr>
              <w:t>„В периода на изтегляне на количествата от пазара БАБХ и/или ДФЗ осигуряват присъствието на свои представители“.</w:t>
            </w:r>
          </w:p>
          <w:p w:rsidR="00F518B4" w:rsidRPr="00717FC7" w:rsidRDefault="00F518B4" w:rsidP="000843D2">
            <w:pPr>
              <w:jc w:val="both"/>
              <w:rPr>
                <w:sz w:val="23"/>
                <w:szCs w:val="23"/>
              </w:rPr>
            </w:pPr>
            <w:r w:rsidRPr="00717FC7">
              <w:rPr>
                <w:sz w:val="23"/>
                <w:szCs w:val="23"/>
              </w:rPr>
              <w:t>Предложението изисква ДФЗ и БАБХ да бъдат задължени да осигуряват представители, а не процедурата на изтегляне да зависи дали те са ги осигурили. Допълнително може да се вмени задължението на ОРГАНИЗАЦИЯТА спрямо период на операцията(дни, седмици и др.).</w:t>
            </w:r>
          </w:p>
          <w:p w:rsidR="00F518B4" w:rsidRPr="00717FC7" w:rsidRDefault="00F518B4" w:rsidP="000843D2">
            <w:pPr>
              <w:spacing w:after="120"/>
              <w:jc w:val="both"/>
              <w:rPr>
                <w:b/>
                <w:sz w:val="23"/>
                <w:szCs w:val="23"/>
              </w:rPr>
            </w:pPr>
            <w:r w:rsidRPr="00717FC7">
              <w:rPr>
                <w:sz w:val="23"/>
                <w:szCs w:val="23"/>
              </w:rPr>
              <w:t>Ако предложението не се приеме предлагам да отпадне поради дублиране на дейността „присъствие“ спрямо новата ал. 4, защото в чл. 29 и 30 на Регламент за изпълнение (ЕС) 2017/892 е разписана методиката на проверките..</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lastRenderedPageBreak/>
              <w:t>Не се приема</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В текста ясно е записано, че изтеглянето се осъществява в присъствието на представители на ДФ „Земеделие“ и на БАБХ.</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11</w:t>
            </w:r>
            <w:r w:rsidRPr="00717FC7">
              <w:rPr>
                <w:sz w:val="23"/>
                <w:szCs w:val="23"/>
              </w:rPr>
              <w:t>. § 18. В чл. 23 се правят следните изменения:</w:t>
            </w:r>
          </w:p>
          <w:p w:rsidR="00F518B4" w:rsidRPr="00717FC7" w:rsidRDefault="00F518B4" w:rsidP="000843D2">
            <w:pPr>
              <w:spacing w:before="120"/>
              <w:jc w:val="both"/>
              <w:rPr>
                <w:sz w:val="23"/>
                <w:szCs w:val="23"/>
              </w:rPr>
            </w:pPr>
            <w:r w:rsidRPr="00717FC7">
              <w:rPr>
                <w:sz w:val="23"/>
                <w:szCs w:val="23"/>
              </w:rPr>
              <w:t>1. В ал. 1 думата „заявление“ се заменя със „заявка“, а думата „четири“ се заменя с „пет“;</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jc w:val="both"/>
              <w:rPr>
                <w:b/>
                <w:sz w:val="23"/>
                <w:szCs w:val="23"/>
              </w:rPr>
            </w:pPr>
            <w:r w:rsidRPr="00717FC7">
              <w:rPr>
                <w:sz w:val="23"/>
                <w:szCs w:val="23"/>
              </w:rPr>
              <w:t>Предлагам предложението да отпадне и срока да не се променя поради липса на обосновка на в доклада за НИД както налага това</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t>Не се приема</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Промяната се прави с цел уеднаквяване на сроковете за разглеждане на заявки за плащане и изплащане на одобрените разходи, както за групите на производители, така и за организациите на производители, а също и с цел залагане на реалистични срокове за посочените дейности.</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12</w:t>
            </w:r>
            <w:r w:rsidRPr="00717FC7">
              <w:rPr>
                <w:sz w:val="23"/>
                <w:szCs w:val="23"/>
              </w:rPr>
              <w:t>. § 19. В чл. 23а се правят следните изменения:</w:t>
            </w:r>
          </w:p>
          <w:p w:rsidR="00F518B4" w:rsidRPr="00717FC7" w:rsidRDefault="00F518B4" w:rsidP="000843D2">
            <w:pPr>
              <w:jc w:val="both"/>
              <w:rPr>
                <w:sz w:val="23"/>
                <w:szCs w:val="23"/>
              </w:rPr>
            </w:pPr>
            <w:r w:rsidRPr="00717FC7">
              <w:rPr>
                <w:sz w:val="23"/>
                <w:szCs w:val="23"/>
              </w:rPr>
              <w:t>1. В ал. 1 думата „три“ се заменя с „четири“, а думата „заявлението“ се заменя със „заявката“;</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jc w:val="both"/>
              <w:rPr>
                <w:b/>
                <w:sz w:val="23"/>
                <w:szCs w:val="23"/>
              </w:rPr>
            </w:pPr>
            <w:r w:rsidRPr="00717FC7">
              <w:rPr>
                <w:sz w:val="23"/>
                <w:szCs w:val="23"/>
              </w:rPr>
              <w:t>Предлагам срока да не се променя поради липса на обосновка на в доклада за НИД както налага това.</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t>Не се приема</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Промяната се прави с цел уеднаквяване на сроковете за разглеждане на заявки за плащане и изплащане на одобрените разходи, както за групите на производители, така и за организациите на производители, а също и с цел залагане на реалистични срокове за посочените дейности.</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 xml:space="preserve">13. </w:t>
            </w:r>
            <w:r w:rsidRPr="00717FC7">
              <w:rPr>
                <w:sz w:val="23"/>
                <w:szCs w:val="23"/>
              </w:rPr>
              <w:t>§ 19. В чл. 23а се правят следните изменения:</w:t>
            </w:r>
          </w:p>
          <w:p w:rsidR="00F518B4" w:rsidRPr="00717FC7" w:rsidRDefault="00F518B4" w:rsidP="000843D2">
            <w:pPr>
              <w:spacing w:before="120"/>
              <w:jc w:val="both"/>
              <w:rPr>
                <w:sz w:val="23"/>
                <w:szCs w:val="23"/>
              </w:rPr>
            </w:pPr>
            <w:r w:rsidRPr="00717FC7">
              <w:rPr>
                <w:sz w:val="23"/>
                <w:szCs w:val="23"/>
              </w:rPr>
              <w:lastRenderedPageBreak/>
              <w:t>2. Създава се т. 4:</w:t>
            </w:r>
          </w:p>
          <w:p w:rsidR="00F518B4" w:rsidRPr="00717FC7" w:rsidRDefault="00F518B4" w:rsidP="000843D2">
            <w:pPr>
              <w:jc w:val="both"/>
              <w:rPr>
                <w:sz w:val="23"/>
                <w:szCs w:val="23"/>
              </w:rPr>
            </w:pPr>
            <w:r w:rsidRPr="00717FC7">
              <w:rPr>
                <w:sz w:val="23"/>
                <w:szCs w:val="23"/>
              </w:rPr>
              <w:t>„установи, че физическото лице представляващо организацията на производители - юридическо лице, и на членовете на управителния му орган, а в случай, че членове са юридически лица - от техните представители в съответния управителен орган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spacing w:after="120"/>
              <w:jc w:val="both"/>
              <w:rPr>
                <w:b/>
                <w:sz w:val="23"/>
                <w:szCs w:val="23"/>
              </w:rPr>
            </w:pPr>
            <w:r w:rsidRPr="00717FC7">
              <w:rPr>
                <w:sz w:val="23"/>
                <w:szCs w:val="23"/>
              </w:rPr>
              <w:t>В действащата наредба има т. 4. Новата точка не трябва ли да бъде т. 5?</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lastRenderedPageBreak/>
              <w:t>Приема се</w:t>
            </w:r>
          </w:p>
        </w:tc>
        <w:tc>
          <w:tcPr>
            <w:tcW w:w="4536" w:type="dxa"/>
            <w:shd w:val="clear" w:color="auto" w:fill="auto"/>
          </w:tcPr>
          <w:p w:rsidR="00F518B4" w:rsidRPr="00717FC7" w:rsidRDefault="00F518B4" w:rsidP="000843D2">
            <w:pPr>
              <w:spacing w:before="80" w:after="40"/>
              <w:jc w:val="both"/>
              <w:rPr>
                <w:sz w:val="23"/>
                <w:szCs w:val="23"/>
              </w:rPr>
            </w:pP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14</w:t>
            </w:r>
            <w:r w:rsidRPr="00717FC7">
              <w:rPr>
                <w:sz w:val="23"/>
                <w:szCs w:val="23"/>
              </w:rPr>
              <w:t>. § 23. В чл. 31 се правят следните изменения и допълнения:</w:t>
            </w:r>
          </w:p>
          <w:p w:rsidR="00F518B4" w:rsidRPr="00717FC7" w:rsidRDefault="00F518B4" w:rsidP="000843D2">
            <w:pPr>
              <w:spacing w:before="120"/>
              <w:jc w:val="both"/>
              <w:rPr>
                <w:sz w:val="23"/>
                <w:szCs w:val="23"/>
              </w:rPr>
            </w:pPr>
            <w:r w:rsidRPr="00717FC7">
              <w:rPr>
                <w:sz w:val="23"/>
                <w:szCs w:val="23"/>
              </w:rPr>
              <w:t>4. В ал. 6 думата „четиримесечен“ се заменя с „петмесечен“, а думата „заявлението“ се заменя със „заявката“.</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jc w:val="both"/>
              <w:rPr>
                <w:b/>
                <w:sz w:val="23"/>
                <w:szCs w:val="23"/>
              </w:rPr>
            </w:pPr>
            <w:r w:rsidRPr="00717FC7">
              <w:rPr>
                <w:sz w:val="23"/>
                <w:szCs w:val="23"/>
              </w:rPr>
              <w:t>Предлагам срока да не се променя поради липса на обосновка на в доклада за НИД както налага това.</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t>Не се приема</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Промяната се прави с цел уеднаквяване на сроковете за разглеждане на заявки за плащане и изплащане на одобрените разходи, както за групите на производители, така и за организациите на производители, а също и с цел залагане на реалистични срокове за посочените дейности.</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F518B4" w:rsidRPr="00717FC7" w:rsidRDefault="00F518B4" w:rsidP="000843D2">
            <w:pPr>
              <w:spacing w:before="120"/>
              <w:jc w:val="both"/>
              <w:rPr>
                <w:sz w:val="23"/>
                <w:szCs w:val="23"/>
              </w:rPr>
            </w:pPr>
            <w:r w:rsidRPr="00717FC7">
              <w:rPr>
                <w:b/>
                <w:sz w:val="23"/>
                <w:szCs w:val="23"/>
              </w:rPr>
              <w:t>15.</w:t>
            </w:r>
            <w:r w:rsidRPr="00717FC7">
              <w:rPr>
                <w:sz w:val="23"/>
                <w:szCs w:val="23"/>
              </w:rPr>
              <w:t xml:space="preserve"> § 29. Приложение № 5 към чл. 20а, ал. 1 се изменя така:</w:t>
            </w:r>
          </w:p>
          <w:p w:rsidR="00F518B4" w:rsidRPr="00717FC7" w:rsidRDefault="00F518B4" w:rsidP="000843D2">
            <w:pPr>
              <w:jc w:val="both"/>
              <w:rPr>
                <w:sz w:val="23"/>
                <w:szCs w:val="23"/>
              </w:rPr>
            </w:pPr>
            <w:r w:rsidRPr="00717FC7">
              <w:rPr>
                <w:sz w:val="23"/>
                <w:szCs w:val="23"/>
              </w:rPr>
              <w:t>ЗАБЕЛЕЖКА:</w:t>
            </w:r>
          </w:p>
          <w:p w:rsidR="00F518B4" w:rsidRPr="00717FC7" w:rsidRDefault="00F518B4" w:rsidP="000843D2">
            <w:pPr>
              <w:jc w:val="both"/>
              <w:rPr>
                <w:b/>
                <w:sz w:val="23"/>
                <w:szCs w:val="23"/>
              </w:rPr>
            </w:pPr>
            <w:r w:rsidRPr="00717FC7">
              <w:rPr>
                <w:sz w:val="23"/>
                <w:szCs w:val="23"/>
              </w:rPr>
              <w:t>Предлагам забележката след таблицата да се включи в новия текст за да има яснота за обменния курс EUR/лв., който се прилага.</w:t>
            </w:r>
          </w:p>
        </w:tc>
        <w:tc>
          <w:tcPr>
            <w:tcW w:w="1560" w:type="dxa"/>
            <w:shd w:val="clear" w:color="auto" w:fill="auto"/>
          </w:tcPr>
          <w:p w:rsidR="00F518B4" w:rsidRPr="00717FC7" w:rsidRDefault="00F518B4" w:rsidP="000843D2">
            <w:pPr>
              <w:spacing w:before="80" w:after="40"/>
              <w:rPr>
                <w:sz w:val="23"/>
                <w:szCs w:val="23"/>
              </w:rPr>
            </w:pPr>
            <w:r w:rsidRPr="00717FC7">
              <w:rPr>
                <w:sz w:val="23"/>
                <w:szCs w:val="23"/>
              </w:rPr>
              <w:t>Не се приема</w:t>
            </w:r>
          </w:p>
        </w:tc>
        <w:tc>
          <w:tcPr>
            <w:tcW w:w="4536" w:type="dxa"/>
            <w:shd w:val="clear" w:color="auto" w:fill="auto"/>
          </w:tcPr>
          <w:p w:rsidR="00F518B4" w:rsidRPr="00717FC7" w:rsidRDefault="00F518B4" w:rsidP="000843D2">
            <w:pPr>
              <w:spacing w:before="80" w:after="40"/>
              <w:jc w:val="both"/>
              <w:rPr>
                <w:sz w:val="23"/>
                <w:szCs w:val="23"/>
              </w:rPr>
            </w:pPr>
            <w:r w:rsidRPr="00717FC7">
              <w:rPr>
                <w:sz w:val="23"/>
                <w:szCs w:val="23"/>
              </w:rPr>
              <w:t>Посочените стойности в таблицата в Приложение № 5 към чл. 20а, ал. 1 са само в евро. Обменният курс се ползва съгласно разпоредбите на европейското законодателство приложимо за схемата</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E95863" w:rsidRPr="00717FC7" w:rsidRDefault="00E95863" w:rsidP="000843D2">
            <w:pPr>
              <w:spacing w:before="120"/>
              <w:jc w:val="both"/>
              <w:rPr>
                <w:sz w:val="23"/>
                <w:szCs w:val="23"/>
              </w:rPr>
            </w:pPr>
            <w:r w:rsidRPr="00717FC7">
              <w:rPr>
                <w:b/>
                <w:sz w:val="23"/>
                <w:szCs w:val="23"/>
              </w:rPr>
              <w:t>16.</w:t>
            </w:r>
            <w:r w:rsidRPr="00717FC7">
              <w:rPr>
                <w:sz w:val="23"/>
                <w:szCs w:val="23"/>
              </w:rPr>
              <w:t xml:space="preserve"> § 30. Създава се Приложение № 7а към чл. 20, ал. 6.</w:t>
            </w:r>
          </w:p>
          <w:p w:rsidR="00E95863" w:rsidRPr="00717FC7" w:rsidRDefault="00E95863" w:rsidP="000843D2">
            <w:pPr>
              <w:jc w:val="both"/>
              <w:rPr>
                <w:sz w:val="23"/>
                <w:szCs w:val="23"/>
              </w:rPr>
            </w:pPr>
            <w:r w:rsidRPr="00717FC7">
              <w:rPr>
                <w:sz w:val="23"/>
                <w:szCs w:val="23"/>
              </w:rPr>
              <w:t>Приложение № 7 към чл. 20, ал. 6.</w:t>
            </w:r>
          </w:p>
          <w:p w:rsidR="00E95863" w:rsidRPr="00717FC7" w:rsidRDefault="00E95863" w:rsidP="000843D2">
            <w:pPr>
              <w:jc w:val="both"/>
              <w:rPr>
                <w:sz w:val="23"/>
                <w:szCs w:val="23"/>
              </w:rPr>
            </w:pPr>
            <w:r w:rsidRPr="00717FC7">
              <w:rPr>
                <w:sz w:val="23"/>
                <w:szCs w:val="23"/>
              </w:rPr>
              <w:t>ЗАБЕЛЕЖКА:</w:t>
            </w:r>
          </w:p>
          <w:p w:rsidR="00F518B4" w:rsidRPr="00717FC7" w:rsidRDefault="00E95863" w:rsidP="000843D2">
            <w:pPr>
              <w:spacing w:after="100" w:afterAutospacing="1"/>
              <w:jc w:val="both"/>
              <w:rPr>
                <w:b/>
                <w:sz w:val="23"/>
                <w:szCs w:val="23"/>
              </w:rPr>
            </w:pPr>
            <w:r w:rsidRPr="00717FC7">
              <w:rPr>
                <w:sz w:val="23"/>
                <w:szCs w:val="23"/>
              </w:rPr>
              <w:t>Приложението не трябва ли да бъде с номер 7а, а не с номер 7?</w:t>
            </w:r>
          </w:p>
        </w:tc>
        <w:tc>
          <w:tcPr>
            <w:tcW w:w="1560" w:type="dxa"/>
            <w:shd w:val="clear" w:color="auto" w:fill="auto"/>
          </w:tcPr>
          <w:p w:rsidR="00F518B4" w:rsidRPr="00717FC7" w:rsidRDefault="00E95863" w:rsidP="000843D2">
            <w:pPr>
              <w:spacing w:before="80" w:after="40"/>
              <w:rPr>
                <w:sz w:val="23"/>
                <w:szCs w:val="23"/>
              </w:rPr>
            </w:pPr>
            <w:r w:rsidRPr="00717FC7">
              <w:rPr>
                <w:sz w:val="23"/>
                <w:szCs w:val="23"/>
              </w:rPr>
              <w:t>Приема се</w:t>
            </w:r>
            <w:r w:rsidR="00B41469">
              <w:rPr>
                <w:sz w:val="23"/>
                <w:szCs w:val="23"/>
              </w:rPr>
              <w:t xml:space="preserve"> частично</w:t>
            </w:r>
          </w:p>
        </w:tc>
        <w:tc>
          <w:tcPr>
            <w:tcW w:w="4536" w:type="dxa"/>
            <w:shd w:val="clear" w:color="auto" w:fill="auto"/>
          </w:tcPr>
          <w:p w:rsidR="00F518B4" w:rsidRPr="00717FC7" w:rsidRDefault="00B41469" w:rsidP="000843D2">
            <w:pPr>
              <w:spacing w:before="80" w:after="40"/>
              <w:jc w:val="both"/>
              <w:rPr>
                <w:sz w:val="23"/>
                <w:szCs w:val="23"/>
              </w:rPr>
            </w:pPr>
            <w:r>
              <w:rPr>
                <w:sz w:val="23"/>
                <w:szCs w:val="23"/>
              </w:rPr>
              <w:t xml:space="preserve">Номерът на приложението е съобразен с </w:t>
            </w:r>
            <w:proofErr w:type="spellStart"/>
            <w:r>
              <w:rPr>
                <w:sz w:val="23"/>
                <w:szCs w:val="23"/>
              </w:rPr>
              <w:t>поредността</w:t>
            </w:r>
            <w:proofErr w:type="spellEnd"/>
            <w:r>
              <w:rPr>
                <w:sz w:val="23"/>
                <w:szCs w:val="23"/>
              </w:rPr>
              <w:t xml:space="preserve"> на текстовете в Наредбата.</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8C4FAB" w:rsidRPr="00717FC7" w:rsidRDefault="008C4FAB" w:rsidP="000843D2">
            <w:pPr>
              <w:spacing w:before="120"/>
              <w:jc w:val="both"/>
              <w:rPr>
                <w:sz w:val="23"/>
                <w:szCs w:val="23"/>
              </w:rPr>
            </w:pPr>
            <w:r w:rsidRPr="00717FC7">
              <w:rPr>
                <w:b/>
                <w:sz w:val="23"/>
                <w:szCs w:val="23"/>
              </w:rPr>
              <w:t>17.</w:t>
            </w:r>
            <w:r w:rsidRPr="00717FC7">
              <w:rPr>
                <w:sz w:val="23"/>
                <w:szCs w:val="23"/>
              </w:rPr>
              <w:t xml:space="preserve"> §32. В Приложение № 10а се правят следните изменения:</w:t>
            </w:r>
          </w:p>
          <w:p w:rsidR="008C4FAB" w:rsidRPr="00717FC7" w:rsidRDefault="008C4FAB" w:rsidP="000843D2">
            <w:pPr>
              <w:jc w:val="both"/>
              <w:rPr>
                <w:sz w:val="23"/>
                <w:szCs w:val="23"/>
              </w:rPr>
            </w:pPr>
            <w:r w:rsidRPr="00717FC7">
              <w:rPr>
                <w:sz w:val="23"/>
                <w:szCs w:val="23"/>
              </w:rPr>
              <w:t>2.  създават се т. 7 и 8:</w:t>
            </w:r>
          </w:p>
          <w:p w:rsidR="008C4FAB" w:rsidRPr="00717FC7" w:rsidRDefault="008C4FAB" w:rsidP="000843D2">
            <w:pPr>
              <w:jc w:val="both"/>
              <w:rPr>
                <w:sz w:val="23"/>
                <w:szCs w:val="23"/>
              </w:rPr>
            </w:pPr>
            <w:r w:rsidRPr="00717FC7">
              <w:rPr>
                <w:sz w:val="23"/>
                <w:szCs w:val="23"/>
              </w:rPr>
              <w:t>ЗАБЕЛЕЖКА:</w:t>
            </w:r>
          </w:p>
          <w:p w:rsidR="008C4FAB" w:rsidRPr="00717FC7" w:rsidRDefault="008C4FAB" w:rsidP="000843D2">
            <w:pPr>
              <w:jc w:val="both"/>
              <w:rPr>
                <w:sz w:val="23"/>
                <w:szCs w:val="23"/>
              </w:rPr>
            </w:pPr>
            <w:r w:rsidRPr="00717FC7">
              <w:rPr>
                <w:sz w:val="23"/>
                <w:szCs w:val="23"/>
              </w:rPr>
              <w:t>Точки 7 и 8 са отмени през 2018г., като до тогава е възможно да се прилагани.</w:t>
            </w:r>
          </w:p>
          <w:p w:rsidR="00F518B4" w:rsidRPr="00717FC7" w:rsidRDefault="008C4FAB" w:rsidP="000843D2">
            <w:pPr>
              <w:spacing w:after="120"/>
              <w:jc w:val="both"/>
              <w:rPr>
                <w:b/>
                <w:sz w:val="23"/>
                <w:szCs w:val="23"/>
              </w:rPr>
            </w:pPr>
            <w:r w:rsidRPr="00717FC7">
              <w:rPr>
                <w:sz w:val="23"/>
                <w:szCs w:val="23"/>
              </w:rPr>
              <w:t>Предлагам новите точки да бъдат с номера 23, 24.</w:t>
            </w:r>
          </w:p>
        </w:tc>
        <w:tc>
          <w:tcPr>
            <w:tcW w:w="1560" w:type="dxa"/>
            <w:shd w:val="clear" w:color="auto" w:fill="auto"/>
          </w:tcPr>
          <w:p w:rsidR="00F518B4" w:rsidRPr="00717FC7" w:rsidRDefault="008C4FAB" w:rsidP="000843D2">
            <w:pPr>
              <w:spacing w:before="80" w:after="40"/>
              <w:rPr>
                <w:sz w:val="23"/>
                <w:szCs w:val="23"/>
              </w:rPr>
            </w:pPr>
            <w:r w:rsidRPr="00717FC7">
              <w:rPr>
                <w:sz w:val="23"/>
                <w:szCs w:val="23"/>
              </w:rPr>
              <w:t>Приема се по принцип</w:t>
            </w:r>
          </w:p>
        </w:tc>
        <w:tc>
          <w:tcPr>
            <w:tcW w:w="4536" w:type="dxa"/>
            <w:shd w:val="clear" w:color="auto" w:fill="auto"/>
          </w:tcPr>
          <w:p w:rsidR="00F518B4" w:rsidRPr="00717FC7" w:rsidRDefault="00A506A2" w:rsidP="000843D2">
            <w:pPr>
              <w:spacing w:before="80" w:after="40"/>
              <w:jc w:val="both"/>
              <w:rPr>
                <w:sz w:val="23"/>
                <w:szCs w:val="23"/>
              </w:rPr>
            </w:pPr>
            <w:r w:rsidRPr="00717FC7">
              <w:rPr>
                <w:sz w:val="23"/>
                <w:szCs w:val="23"/>
              </w:rPr>
              <w:t>Отразено е, че текстът е нов. Редакцията е направена с оглед законодателна икономия.</w:t>
            </w:r>
          </w:p>
        </w:tc>
      </w:tr>
      <w:tr w:rsidR="00F518B4" w:rsidRPr="00717FC7" w:rsidTr="00F518B4">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A506A2" w:rsidRPr="00717FC7" w:rsidRDefault="00A506A2" w:rsidP="000843D2">
            <w:pPr>
              <w:spacing w:before="120"/>
              <w:jc w:val="both"/>
              <w:rPr>
                <w:sz w:val="23"/>
                <w:szCs w:val="23"/>
              </w:rPr>
            </w:pPr>
            <w:r w:rsidRPr="00717FC7">
              <w:rPr>
                <w:b/>
                <w:sz w:val="23"/>
                <w:szCs w:val="23"/>
              </w:rPr>
              <w:t>18</w:t>
            </w:r>
            <w:r w:rsidRPr="00717FC7">
              <w:rPr>
                <w:sz w:val="23"/>
                <w:szCs w:val="23"/>
              </w:rPr>
              <w:t>.</w:t>
            </w:r>
            <w:r w:rsidRPr="00717FC7">
              <w:t xml:space="preserve"> </w:t>
            </w:r>
            <w:r w:rsidRPr="00717FC7">
              <w:rPr>
                <w:sz w:val="23"/>
                <w:szCs w:val="23"/>
              </w:rPr>
              <w:t>Чл. 3, (5) (Изм. - ДВ, бр. 43 от 2009 г., доп. - ДВ, бр. 43 от 2015 г., изм. - ДВ, бр. 34 от 2018 г.) В дружество по ал. 1 всеки член може да притежава не повече от 40% от гласовете и дяловете. При определяне на процента от правото на глас и на дяловете в дружеството се прилагат разпоредбите за свързани лица по тази наредба и за свързани предприятия и предприятия партньори съгласно чл. 4, ал. 3 и 5 от Закона за малките и средните предприятия.</w:t>
            </w:r>
          </w:p>
          <w:p w:rsidR="00A506A2" w:rsidRPr="00717FC7" w:rsidRDefault="00A506A2" w:rsidP="000843D2">
            <w:pPr>
              <w:jc w:val="both"/>
              <w:rPr>
                <w:sz w:val="23"/>
                <w:szCs w:val="23"/>
              </w:rPr>
            </w:pPr>
            <w:r w:rsidRPr="00717FC7">
              <w:rPr>
                <w:sz w:val="23"/>
                <w:szCs w:val="23"/>
              </w:rPr>
              <w:t>ЗАБЕЛЕЖКА:</w:t>
            </w:r>
          </w:p>
          <w:p w:rsidR="00A506A2" w:rsidRPr="00717FC7" w:rsidRDefault="00A506A2" w:rsidP="000843D2">
            <w:pPr>
              <w:jc w:val="both"/>
              <w:rPr>
                <w:sz w:val="23"/>
                <w:szCs w:val="23"/>
              </w:rPr>
            </w:pPr>
            <w:r w:rsidRPr="00717FC7">
              <w:rPr>
                <w:sz w:val="23"/>
                <w:szCs w:val="23"/>
              </w:rPr>
              <w:t>В резултатите от обществено обсъждане на проект на наредба за изменение и допълнение на Наредба №11/2007г. от 18.08.2017г. в точка 1 е направено предложение с резултат „Не се приема“ и мотив:</w:t>
            </w:r>
          </w:p>
          <w:p w:rsidR="00A506A2" w:rsidRPr="00717FC7" w:rsidRDefault="00A506A2" w:rsidP="000843D2">
            <w:pPr>
              <w:jc w:val="both"/>
              <w:rPr>
                <w:sz w:val="23"/>
                <w:szCs w:val="23"/>
              </w:rPr>
            </w:pPr>
            <w:r w:rsidRPr="00717FC7">
              <w:rPr>
                <w:sz w:val="23"/>
                <w:szCs w:val="23"/>
              </w:rPr>
              <w:t>В дружествата, които могат да бъдат организации на производители няма „гласове без право на глас“. Въведените допълнителни пояснения за начина на изчисляване на процента от гласовете и дяловете в дружеството са излишни.</w:t>
            </w:r>
          </w:p>
          <w:p w:rsidR="00F518B4" w:rsidRPr="00717FC7" w:rsidRDefault="00A506A2" w:rsidP="000843D2">
            <w:pPr>
              <w:spacing w:after="120"/>
              <w:jc w:val="both"/>
              <w:rPr>
                <w:b/>
                <w:sz w:val="23"/>
                <w:szCs w:val="23"/>
              </w:rPr>
            </w:pPr>
            <w:r w:rsidRPr="00717FC7">
              <w:rPr>
                <w:sz w:val="23"/>
                <w:szCs w:val="23"/>
              </w:rPr>
              <w:t>Предлагам текстът на алинеята да се прецизира във връзка с това как се отчитат свързаните членове(като един) и да се прецизира обхвата на 40% от гласовете и дяловете, защото в ал. 2, т. 1 има членовете, които нямат право на глас при определени условия.</w:t>
            </w:r>
          </w:p>
        </w:tc>
        <w:tc>
          <w:tcPr>
            <w:tcW w:w="1560" w:type="dxa"/>
            <w:shd w:val="clear" w:color="auto" w:fill="auto"/>
          </w:tcPr>
          <w:p w:rsidR="00F518B4" w:rsidRPr="00717FC7" w:rsidRDefault="00A506A2" w:rsidP="000843D2">
            <w:pPr>
              <w:spacing w:before="80" w:after="40"/>
              <w:rPr>
                <w:sz w:val="23"/>
                <w:szCs w:val="23"/>
              </w:rPr>
            </w:pPr>
            <w:r w:rsidRPr="00717FC7">
              <w:rPr>
                <w:sz w:val="23"/>
                <w:szCs w:val="23"/>
              </w:rPr>
              <w:t>Приема се</w:t>
            </w:r>
          </w:p>
        </w:tc>
        <w:tc>
          <w:tcPr>
            <w:tcW w:w="4536" w:type="dxa"/>
            <w:shd w:val="clear" w:color="auto" w:fill="auto"/>
          </w:tcPr>
          <w:p w:rsidR="00F518B4" w:rsidRPr="00717FC7" w:rsidRDefault="00A506A2" w:rsidP="000843D2">
            <w:pPr>
              <w:spacing w:before="80" w:after="40"/>
              <w:jc w:val="both"/>
              <w:rPr>
                <w:sz w:val="23"/>
                <w:szCs w:val="23"/>
              </w:rPr>
            </w:pPr>
            <w:r w:rsidRPr="00717FC7">
              <w:rPr>
                <w:sz w:val="23"/>
                <w:szCs w:val="23"/>
              </w:rPr>
              <w:t>Текстът е прецизиран, като е въведено указание как се отчитат гласовете и дяловете на свързаните членове (като един).</w:t>
            </w:r>
          </w:p>
        </w:tc>
      </w:tr>
      <w:tr w:rsidR="00F518B4" w:rsidRPr="00717FC7" w:rsidTr="00A506A2">
        <w:tc>
          <w:tcPr>
            <w:tcW w:w="622" w:type="dxa"/>
            <w:tcBorders>
              <w:top w:val="nil"/>
              <w:bottom w:val="nil"/>
            </w:tcBorders>
            <w:shd w:val="clear" w:color="auto" w:fill="auto"/>
          </w:tcPr>
          <w:p w:rsidR="00F518B4" w:rsidRPr="00717FC7" w:rsidRDefault="00F518B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518B4" w:rsidRPr="00717FC7" w:rsidRDefault="00F518B4" w:rsidP="000843D2">
            <w:pPr>
              <w:spacing w:before="80" w:after="40"/>
              <w:rPr>
                <w:b/>
              </w:rPr>
            </w:pPr>
          </w:p>
        </w:tc>
        <w:tc>
          <w:tcPr>
            <w:tcW w:w="6804" w:type="dxa"/>
            <w:shd w:val="clear" w:color="auto" w:fill="auto"/>
          </w:tcPr>
          <w:p w:rsidR="00A506A2" w:rsidRPr="00717FC7" w:rsidRDefault="00A506A2" w:rsidP="000843D2">
            <w:pPr>
              <w:spacing w:before="120"/>
              <w:jc w:val="both"/>
              <w:rPr>
                <w:sz w:val="23"/>
                <w:szCs w:val="23"/>
              </w:rPr>
            </w:pPr>
            <w:r w:rsidRPr="00717FC7">
              <w:rPr>
                <w:b/>
                <w:sz w:val="23"/>
                <w:szCs w:val="23"/>
              </w:rPr>
              <w:t>19.</w:t>
            </w:r>
            <w:r w:rsidRPr="00717FC7">
              <w:rPr>
                <w:sz w:val="23"/>
                <w:szCs w:val="23"/>
              </w:rPr>
              <w:t xml:space="preserve">Чл. 4, (2) (Нова - ДВ, бр. 43 от 2015 г., изм. - ДВ, бр. 34 от 2018 г.) Членовете на организацията на производители са задължени да реализират чрез нея цялото произведено количество продукти, за които тя е призната. Те могат да предлагат пряко на пазара до 25 </w:t>
            </w:r>
            <w:r w:rsidRPr="00717FC7">
              <w:rPr>
                <w:sz w:val="23"/>
                <w:szCs w:val="23"/>
              </w:rPr>
              <w:lastRenderedPageBreak/>
              <w:t>на сто от произведените от тях продукти, а за биологично произведени продукти - до 40 на сто, за които организацията на производители е призната, в следните случаи:</w:t>
            </w:r>
          </w:p>
          <w:p w:rsidR="00A506A2" w:rsidRPr="00717FC7" w:rsidRDefault="00A506A2" w:rsidP="000843D2">
            <w:pPr>
              <w:jc w:val="both"/>
              <w:rPr>
                <w:sz w:val="23"/>
                <w:szCs w:val="23"/>
              </w:rPr>
            </w:pPr>
            <w:r w:rsidRPr="00717FC7">
              <w:rPr>
                <w:sz w:val="23"/>
                <w:szCs w:val="23"/>
              </w:rPr>
              <w:t>ЗАБЕЛЕЖКА:</w:t>
            </w:r>
          </w:p>
          <w:p w:rsidR="00F518B4" w:rsidRPr="00717FC7" w:rsidRDefault="00A506A2" w:rsidP="000843D2">
            <w:pPr>
              <w:spacing w:after="120"/>
              <w:jc w:val="both"/>
              <w:rPr>
                <w:b/>
                <w:sz w:val="23"/>
                <w:szCs w:val="23"/>
              </w:rPr>
            </w:pPr>
            <w:r w:rsidRPr="00717FC7">
              <w:rPr>
                <w:sz w:val="23"/>
                <w:szCs w:val="23"/>
              </w:rPr>
              <w:t>Предлагам да се прецизира текста „ а за биологично произведени продукти - до 40 на сто, за които организацията на производители е призната“, защото след запетаята липсва връзка със задължението тези продукти да са произведени от тях.</w:t>
            </w:r>
          </w:p>
        </w:tc>
        <w:tc>
          <w:tcPr>
            <w:tcW w:w="1560" w:type="dxa"/>
            <w:shd w:val="clear" w:color="auto" w:fill="auto"/>
          </w:tcPr>
          <w:p w:rsidR="00F518B4" w:rsidRPr="00717FC7" w:rsidRDefault="00A506A2" w:rsidP="000843D2">
            <w:pPr>
              <w:spacing w:before="80" w:after="40"/>
              <w:rPr>
                <w:sz w:val="23"/>
                <w:szCs w:val="23"/>
              </w:rPr>
            </w:pPr>
            <w:r w:rsidRPr="00717FC7">
              <w:rPr>
                <w:sz w:val="23"/>
                <w:szCs w:val="23"/>
              </w:rPr>
              <w:lastRenderedPageBreak/>
              <w:t>Не се приема</w:t>
            </w:r>
          </w:p>
        </w:tc>
        <w:tc>
          <w:tcPr>
            <w:tcW w:w="4536" w:type="dxa"/>
            <w:shd w:val="clear" w:color="auto" w:fill="auto"/>
          </w:tcPr>
          <w:p w:rsidR="00F518B4" w:rsidRPr="00717FC7" w:rsidRDefault="00A506A2" w:rsidP="000843D2">
            <w:pPr>
              <w:spacing w:before="80" w:after="40"/>
              <w:jc w:val="both"/>
              <w:rPr>
                <w:sz w:val="23"/>
                <w:szCs w:val="23"/>
              </w:rPr>
            </w:pPr>
            <w:r w:rsidRPr="00717FC7">
              <w:rPr>
                <w:sz w:val="23"/>
                <w:szCs w:val="23"/>
              </w:rPr>
              <w:t>Текстът е достатъчно прецизиран и дава информация, че се отнася за продукти за произведените само от членове на организацията.</w:t>
            </w:r>
          </w:p>
        </w:tc>
      </w:tr>
      <w:tr w:rsidR="00A506A2" w:rsidRPr="00717FC7" w:rsidTr="00A506A2">
        <w:tc>
          <w:tcPr>
            <w:tcW w:w="622" w:type="dxa"/>
            <w:tcBorders>
              <w:top w:val="nil"/>
              <w:bottom w:val="nil"/>
            </w:tcBorders>
            <w:shd w:val="clear" w:color="auto" w:fill="auto"/>
          </w:tcPr>
          <w:p w:rsidR="00A506A2" w:rsidRPr="00717FC7" w:rsidRDefault="00A506A2"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A506A2" w:rsidRPr="00717FC7" w:rsidRDefault="00A506A2" w:rsidP="000843D2">
            <w:pPr>
              <w:spacing w:before="80" w:after="40"/>
              <w:rPr>
                <w:b/>
              </w:rPr>
            </w:pPr>
          </w:p>
        </w:tc>
        <w:tc>
          <w:tcPr>
            <w:tcW w:w="6804" w:type="dxa"/>
            <w:shd w:val="clear" w:color="auto" w:fill="auto"/>
          </w:tcPr>
          <w:p w:rsidR="00A506A2" w:rsidRPr="00717FC7" w:rsidRDefault="00A506A2" w:rsidP="000843D2">
            <w:pPr>
              <w:spacing w:before="120"/>
              <w:jc w:val="both"/>
              <w:rPr>
                <w:sz w:val="23"/>
                <w:szCs w:val="23"/>
              </w:rPr>
            </w:pPr>
            <w:r w:rsidRPr="00717FC7">
              <w:rPr>
                <w:b/>
                <w:sz w:val="23"/>
                <w:szCs w:val="23"/>
              </w:rPr>
              <w:t>20</w:t>
            </w:r>
            <w:r w:rsidRPr="00717FC7">
              <w:rPr>
                <w:sz w:val="23"/>
                <w:szCs w:val="23"/>
              </w:rPr>
              <w:t>. Чл. 5, ал. 1, точка 5. (доп. - ДВ, бр. 34 от 2018 г.) водят счетоводство за дейността, за която са признати, по реда на Закона за счетоводството и съхраняват счетоводните документи не по-малко от 5 години,</w:t>
            </w:r>
          </w:p>
          <w:p w:rsidR="00A506A2" w:rsidRPr="00717FC7" w:rsidRDefault="00A506A2" w:rsidP="000843D2">
            <w:pPr>
              <w:jc w:val="both"/>
              <w:rPr>
                <w:sz w:val="23"/>
                <w:szCs w:val="23"/>
              </w:rPr>
            </w:pPr>
            <w:r w:rsidRPr="00717FC7">
              <w:rPr>
                <w:sz w:val="23"/>
                <w:szCs w:val="23"/>
              </w:rPr>
              <w:t>ЗАБЕЛЕЖКА:</w:t>
            </w:r>
          </w:p>
          <w:p w:rsidR="00A506A2" w:rsidRPr="00717FC7" w:rsidRDefault="00A506A2" w:rsidP="000843D2">
            <w:pPr>
              <w:jc w:val="both"/>
              <w:rPr>
                <w:sz w:val="23"/>
                <w:szCs w:val="23"/>
              </w:rPr>
            </w:pPr>
            <w:r w:rsidRPr="00717FC7">
              <w:rPr>
                <w:sz w:val="23"/>
                <w:szCs w:val="23"/>
              </w:rPr>
              <w:t>В резултатите от обществено обсъждане на проект на наредба за изменение и допълнение на Наредба №11/2007г. от 18.08.2017г. в точка 1 е направено предложение:</w:t>
            </w:r>
          </w:p>
          <w:p w:rsidR="00A506A2" w:rsidRPr="00717FC7" w:rsidRDefault="00A506A2" w:rsidP="000843D2">
            <w:pPr>
              <w:jc w:val="both"/>
              <w:rPr>
                <w:sz w:val="23"/>
                <w:szCs w:val="23"/>
              </w:rPr>
            </w:pPr>
            <w:r w:rsidRPr="00717FC7">
              <w:rPr>
                <w:sz w:val="23"/>
                <w:szCs w:val="23"/>
              </w:rPr>
              <w:t>„§ 4. В чл. 5, ал. 1, т. 5 накрая се добавя „и съхраняват счетоводните документи не по-малко от 5 години“.</w:t>
            </w:r>
          </w:p>
          <w:p w:rsidR="00A506A2" w:rsidRPr="00717FC7" w:rsidRDefault="00A506A2" w:rsidP="000843D2">
            <w:pPr>
              <w:jc w:val="both"/>
              <w:rPr>
                <w:sz w:val="23"/>
                <w:szCs w:val="23"/>
              </w:rPr>
            </w:pPr>
            <w:r w:rsidRPr="00717FC7">
              <w:rPr>
                <w:sz w:val="23"/>
                <w:szCs w:val="23"/>
              </w:rPr>
              <w:t>с резултат „Не се приема“ и мотив:</w:t>
            </w:r>
          </w:p>
          <w:p w:rsidR="00A506A2" w:rsidRPr="00717FC7" w:rsidRDefault="00A506A2" w:rsidP="000843D2">
            <w:pPr>
              <w:jc w:val="both"/>
              <w:rPr>
                <w:sz w:val="23"/>
                <w:szCs w:val="23"/>
              </w:rPr>
            </w:pPr>
            <w:r w:rsidRPr="00717FC7">
              <w:rPr>
                <w:sz w:val="23"/>
                <w:szCs w:val="23"/>
              </w:rPr>
              <w:t>„Срокът за съхранение на всеки документ тече от датата на неговото издаване.“</w:t>
            </w:r>
          </w:p>
          <w:p w:rsidR="00A506A2" w:rsidRPr="00717FC7" w:rsidRDefault="00A506A2" w:rsidP="000843D2">
            <w:pPr>
              <w:spacing w:after="120"/>
              <w:jc w:val="both"/>
              <w:rPr>
                <w:sz w:val="23"/>
                <w:szCs w:val="23"/>
              </w:rPr>
            </w:pPr>
            <w:r w:rsidRPr="00717FC7">
              <w:rPr>
                <w:sz w:val="23"/>
                <w:szCs w:val="23"/>
              </w:rPr>
              <w:t>Предлагам да се обоснове и прецизира срока, защото по Закон за счетоводството (чл. 12, ал. 1, т. 3) срока е три години, считано от 1 януари на отчетния период, следващ отчетния период, за който се отнасят, а предложения срок от 5 (пет) години не става ясно от кой момента започва да тече.</w:t>
            </w:r>
          </w:p>
        </w:tc>
        <w:tc>
          <w:tcPr>
            <w:tcW w:w="1560" w:type="dxa"/>
            <w:shd w:val="clear" w:color="auto" w:fill="auto"/>
          </w:tcPr>
          <w:p w:rsidR="00A506A2" w:rsidRPr="00717FC7" w:rsidRDefault="00A506A2" w:rsidP="000843D2">
            <w:pPr>
              <w:spacing w:before="80" w:after="40"/>
              <w:rPr>
                <w:sz w:val="23"/>
                <w:szCs w:val="23"/>
              </w:rPr>
            </w:pPr>
            <w:r w:rsidRPr="00717FC7">
              <w:rPr>
                <w:sz w:val="23"/>
                <w:szCs w:val="23"/>
              </w:rPr>
              <w:t xml:space="preserve">Приема се </w:t>
            </w:r>
          </w:p>
        </w:tc>
        <w:tc>
          <w:tcPr>
            <w:tcW w:w="4536" w:type="dxa"/>
            <w:shd w:val="clear" w:color="auto" w:fill="auto"/>
          </w:tcPr>
          <w:p w:rsidR="00A506A2" w:rsidRPr="00717FC7" w:rsidRDefault="00A506A2" w:rsidP="000843D2">
            <w:pPr>
              <w:spacing w:before="80" w:after="40"/>
              <w:jc w:val="both"/>
              <w:rPr>
                <w:sz w:val="23"/>
                <w:szCs w:val="23"/>
              </w:rPr>
            </w:pPr>
            <w:r w:rsidRPr="00717FC7">
              <w:rPr>
                <w:sz w:val="23"/>
                <w:szCs w:val="23"/>
              </w:rPr>
              <w:t>Текстът е прецизиран.</w:t>
            </w:r>
          </w:p>
        </w:tc>
      </w:tr>
      <w:tr w:rsidR="00A506A2" w:rsidRPr="00717FC7" w:rsidTr="00A506A2">
        <w:tc>
          <w:tcPr>
            <w:tcW w:w="622" w:type="dxa"/>
            <w:tcBorders>
              <w:top w:val="nil"/>
              <w:bottom w:val="nil"/>
            </w:tcBorders>
            <w:shd w:val="clear" w:color="auto" w:fill="auto"/>
          </w:tcPr>
          <w:p w:rsidR="00A506A2" w:rsidRPr="00717FC7" w:rsidRDefault="00A506A2"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A506A2" w:rsidRPr="00717FC7" w:rsidRDefault="00A506A2" w:rsidP="000843D2">
            <w:pPr>
              <w:spacing w:before="80" w:after="40"/>
              <w:rPr>
                <w:b/>
              </w:rPr>
            </w:pPr>
          </w:p>
        </w:tc>
        <w:tc>
          <w:tcPr>
            <w:tcW w:w="6804" w:type="dxa"/>
            <w:shd w:val="clear" w:color="auto" w:fill="auto"/>
          </w:tcPr>
          <w:p w:rsidR="00A506A2" w:rsidRPr="00717FC7" w:rsidRDefault="00A506A2" w:rsidP="000843D2">
            <w:pPr>
              <w:spacing w:before="120"/>
              <w:jc w:val="both"/>
              <w:rPr>
                <w:b/>
                <w:sz w:val="23"/>
                <w:szCs w:val="23"/>
              </w:rPr>
            </w:pPr>
            <w:r w:rsidRPr="00717FC7">
              <w:rPr>
                <w:b/>
                <w:sz w:val="23"/>
                <w:szCs w:val="23"/>
              </w:rPr>
              <w:t>21</w:t>
            </w:r>
            <w:r w:rsidRPr="00717FC7">
              <w:rPr>
                <w:sz w:val="23"/>
                <w:szCs w:val="23"/>
              </w:rPr>
              <w:t xml:space="preserve">.Чл. 5, (4) (Предишна ал. 2, доп. - ДВ, бр. 43 от 2009 г., изм. - ДВ, бр. 9 от 2012 г., доп. - ДВ, бр. 62 от 2012 г.) Стойността на предлаганата на пазара продукция по ал. 1, т. 4 се изчислява през първата година от създаване на организацията на производители на плодове и зеленчуци като сбор от стойността на предлаганите на пазара през предходната година от отделните членове плодове </w:t>
            </w:r>
            <w:r w:rsidRPr="00717FC7">
              <w:rPr>
                <w:sz w:val="23"/>
                <w:szCs w:val="23"/>
              </w:rPr>
              <w:lastRenderedPageBreak/>
              <w:t>и зеленчуци, а от втората година - като стойност на предлаганите на пазара през предходната година плодове и зеленчуци от организацията за продуктите, за които се иска признаване. Стойността на предлаганата на пазара продукция се доказва със счетоводни данни съгласно Закона за счетоводството.</w:t>
            </w:r>
          </w:p>
        </w:tc>
        <w:tc>
          <w:tcPr>
            <w:tcW w:w="1560" w:type="dxa"/>
            <w:shd w:val="clear" w:color="auto" w:fill="auto"/>
          </w:tcPr>
          <w:p w:rsidR="00A506A2" w:rsidRPr="00717FC7" w:rsidRDefault="00A506A2" w:rsidP="000843D2">
            <w:pPr>
              <w:spacing w:before="80" w:after="40"/>
              <w:rPr>
                <w:sz w:val="23"/>
                <w:szCs w:val="23"/>
              </w:rPr>
            </w:pPr>
          </w:p>
        </w:tc>
        <w:tc>
          <w:tcPr>
            <w:tcW w:w="4536" w:type="dxa"/>
            <w:shd w:val="clear" w:color="auto" w:fill="auto"/>
          </w:tcPr>
          <w:p w:rsidR="00A506A2" w:rsidRPr="00717FC7" w:rsidRDefault="00A506A2" w:rsidP="000843D2">
            <w:pPr>
              <w:spacing w:before="80" w:after="40"/>
              <w:jc w:val="both"/>
              <w:rPr>
                <w:sz w:val="23"/>
                <w:szCs w:val="23"/>
              </w:rPr>
            </w:pPr>
          </w:p>
        </w:tc>
      </w:tr>
      <w:tr w:rsidR="00A506A2" w:rsidRPr="00717FC7" w:rsidTr="00A506A2">
        <w:tc>
          <w:tcPr>
            <w:tcW w:w="622" w:type="dxa"/>
            <w:tcBorders>
              <w:top w:val="nil"/>
              <w:bottom w:val="nil"/>
            </w:tcBorders>
            <w:shd w:val="clear" w:color="auto" w:fill="auto"/>
          </w:tcPr>
          <w:p w:rsidR="00A506A2" w:rsidRPr="00717FC7" w:rsidRDefault="00A506A2"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A506A2" w:rsidRPr="00717FC7" w:rsidRDefault="00A506A2" w:rsidP="000843D2">
            <w:pPr>
              <w:spacing w:before="80" w:after="40"/>
              <w:rPr>
                <w:b/>
              </w:rPr>
            </w:pPr>
          </w:p>
        </w:tc>
        <w:tc>
          <w:tcPr>
            <w:tcW w:w="6804" w:type="dxa"/>
            <w:shd w:val="clear" w:color="auto" w:fill="auto"/>
          </w:tcPr>
          <w:p w:rsidR="00A506A2" w:rsidRPr="00717FC7" w:rsidRDefault="00A506A2" w:rsidP="000843D2">
            <w:pPr>
              <w:jc w:val="both"/>
              <w:rPr>
                <w:sz w:val="23"/>
                <w:szCs w:val="23"/>
              </w:rPr>
            </w:pPr>
            <w:r w:rsidRPr="00717FC7">
              <w:rPr>
                <w:sz w:val="23"/>
                <w:szCs w:val="23"/>
              </w:rPr>
              <w:t>ЗАБЕЛЕЖКА:</w:t>
            </w:r>
          </w:p>
          <w:p w:rsidR="00A506A2" w:rsidRPr="00717FC7" w:rsidRDefault="00A506A2" w:rsidP="000843D2">
            <w:pPr>
              <w:jc w:val="both"/>
              <w:rPr>
                <w:b/>
                <w:sz w:val="23"/>
                <w:szCs w:val="23"/>
              </w:rPr>
            </w:pPr>
            <w:r w:rsidRPr="00717FC7">
              <w:rPr>
                <w:sz w:val="23"/>
                <w:szCs w:val="23"/>
              </w:rPr>
              <w:t>Предлагам в текста „…а от втората година - като стойност на предлаганите на пазара през предходната година плодове и зеленчуци от организацията за продуктите, за които се иска признаване“ да се уточни, че се отнася за „</w:t>
            </w:r>
            <w:proofErr w:type="spellStart"/>
            <w:r w:rsidRPr="00717FC7">
              <w:rPr>
                <w:sz w:val="23"/>
                <w:szCs w:val="23"/>
              </w:rPr>
              <w:t>за</w:t>
            </w:r>
            <w:proofErr w:type="spellEnd"/>
            <w:r w:rsidRPr="00717FC7">
              <w:rPr>
                <w:sz w:val="23"/>
                <w:szCs w:val="23"/>
              </w:rPr>
              <w:t xml:space="preserve"> които е призната“.</w:t>
            </w:r>
          </w:p>
        </w:tc>
        <w:tc>
          <w:tcPr>
            <w:tcW w:w="1560" w:type="dxa"/>
            <w:shd w:val="clear" w:color="auto" w:fill="auto"/>
          </w:tcPr>
          <w:p w:rsidR="00A506A2" w:rsidRDefault="00A506A2" w:rsidP="000843D2">
            <w:pPr>
              <w:spacing w:before="80" w:after="40"/>
              <w:rPr>
                <w:sz w:val="23"/>
                <w:szCs w:val="23"/>
              </w:rPr>
            </w:pPr>
          </w:p>
          <w:p w:rsidR="00A506A2" w:rsidRPr="00717FC7" w:rsidRDefault="00A506A2" w:rsidP="000843D2">
            <w:pPr>
              <w:spacing w:before="80" w:after="40"/>
              <w:rPr>
                <w:sz w:val="23"/>
                <w:szCs w:val="23"/>
              </w:rPr>
            </w:pPr>
            <w:r w:rsidRPr="00717FC7">
              <w:rPr>
                <w:sz w:val="23"/>
                <w:szCs w:val="23"/>
              </w:rPr>
              <w:t>Приема се</w:t>
            </w:r>
          </w:p>
        </w:tc>
        <w:tc>
          <w:tcPr>
            <w:tcW w:w="4536" w:type="dxa"/>
            <w:shd w:val="clear" w:color="auto" w:fill="auto"/>
          </w:tcPr>
          <w:p w:rsidR="00A506A2" w:rsidRPr="00717FC7" w:rsidRDefault="00A506A2" w:rsidP="000843D2">
            <w:pPr>
              <w:spacing w:before="80" w:after="40"/>
              <w:jc w:val="both"/>
              <w:rPr>
                <w:sz w:val="23"/>
                <w:szCs w:val="23"/>
              </w:rPr>
            </w:pPr>
            <w:r w:rsidRPr="00717FC7">
              <w:rPr>
                <w:sz w:val="23"/>
                <w:szCs w:val="23"/>
              </w:rPr>
              <w:t>Текстът е прецизиран.</w:t>
            </w:r>
          </w:p>
        </w:tc>
      </w:tr>
      <w:tr w:rsidR="00A506A2" w:rsidRPr="00717FC7" w:rsidTr="00A506A2">
        <w:tc>
          <w:tcPr>
            <w:tcW w:w="622" w:type="dxa"/>
            <w:tcBorders>
              <w:top w:val="nil"/>
              <w:bottom w:val="nil"/>
            </w:tcBorders>
            <w:shd w:val="clear" w:color="auto" w:fill="auto"/>
          </w:tcPr>
          <w:p w:rsidR="00A506A2" w:rsidRPr="00717FC7" w:rsidRDefault="00A506A2"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A506A2" w:rsidRPr="00717FC7" w:rsidRDefault="00A506A2" w:rsidP="000843D2">
            <w:pPr>
              <w:spacing w:before="80" w:after="40"/>
              <w:rPr>
                <w:b/>
              </w:rPr>
            </w:pPr>
          </w:p>
        </w:tc>
        <w:tc>
          <w:tcPr>
            <w:tcW w:w="6804" w:type="dxa"/>
            <w:shd w:val="clear" w:color="auto" w:fill="auto"/>
          </w:tcPr>
          <w:p w:rsidR="00A506A2" w:rsidRPr="00717FC7" w:rsidRDefault="00A506A2" w:rsidP="000843D2">
            <w:pPr>
              <w:jc w:val="both"/>
              <w:rPr>
                <w:b/>
                <w:sz w:val="23"/>
                <w:szCs w:val="23"/>
              </w:rPr>
            </w:pPr>
            <w:r w:rsidRPr="00717FC7">
              <w:rPr>
                <w:sz w:val="23"/>
                <w:szCs w:val="23"/>
              </w:rPr>
              <w:t>Предлагам в текста „Стойността на предлаганата на пазара продукция се доказва със счетоводни данни съгласно Закона за счетоводството.“ да се уточни, че се иска доказване със „първични счетоводни документи“, както е записано в чл. 4 от Закон за счетоводството. ДФЗ и към момента изисква само тези документи при проверка.</w:t>
            </w:r>
          </w:p>
        </w:tc>
        <w:tc>
          <w:tcPr>
            <w:tcW w:w="1560" w:type="dxa"/>
            <w:shd w:val="clear" w:color="auto" w:fill="auto"/>
          </w:tcPr>
          <w:p w:rsidR="00A506A2" w:rsidRPr="00717FC7" w:rsidRDefault="00A506A2" w:rsidP="000843D2">
            <w:pPr>
              <w:spacing w:before="80" w:after="40"/>
              <w:rPr>
                <w:sz w:val="23"/>
                <w:szCs w:val="23"/>
              </w:rPr>
            </w:pPr>
            <w:r w:rsidRPr="00717FC7">
              <w:rPr>
                <w:sz w:val="23"/>
                <w:szCs w:val="23"/>
              </w:rPr>
              <w:t>Не се приема</w:t>
            </w:r>
          </w:p>
        </w:tc>
        <w:tc>
          <w:tcPr>
            <w:tcW w:w="4536" w:type="dxa"/>
            <w:shd w:val="clear" w:color="auto" w:fill="auto"/>
          </w:tcPr>
          <w:p w:rsidR="00A506A2" w:rsidRPr="00717FC7" w:rsidRDefault="00A506A2" w:rsidP="000843D2">
            <w:pPr>
              <w:spacing w:before="80" w:after="40"/>
              <w:jc w:val="both"/>
              <w:rPr>
                <w:sz w:val="23"/>
                <w:szCs w:val="23"/>
              </w:rPr>
            </w:pPr>
            <w:r w:rsidRPr="00717FC7">
              <w:rPr>
                <w:sz w:val="23"/>
                <w:szCs w:val="23"/>
              </w:rPr>
              <w:t>В текста е посочено, че се прилагат разпоредбите на Закона за счетоводството, където е уточнен видът на счетоводни документи.</w:t>
            </w:r>
          </w:p>
        </w:tc>
      </w:tr>
      <w:tr w:rsidR="00A506A2" w:rsidRPr="00717FC7" w:rsidTr="00A506A2">
        <w:tc>
          <w:tcPr>
            <w:tcW w:w="622" w:type="dxa"/>
            <w:tcBorders>
              <w:top w:val="nil"/>
              <w:bottom w:val="nil"/>
            </w:tcBorders>
            <w:shd w:val="clear" w:color="auto" w:fill="auto"/>
          </w:tcPr>
          <w:p w:rsidR="00A506A2" w:rsidRPr="00717FC7" w:rsidRDefault="00A506A2"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A506A2" w:rsidRPr="00717FC7" w:rsidRDefault="00A506A2" w:rsidP="000843D2">
            <w:pPr>
              <w:spacing w:before="80" w:after="40"/>
              <w:rPr>
                <w:b/>
              </w:rPr>
            </w:pPr>
          </w:p>
        </w:tc>
        <w:tc>
          <w:tcPr>
            <w:tcW w:w="6804" w:type="dxa"/>
            <w:shd w:val="clear" w:color="auto" w:fill="auto"/>
          </w:tcPr>
          <w:p w:rsidR="00A506A2" w:rsidRPr="00717FC7" w:rsidRDefault="00A506A2" w:rsidP="000843D2">
            <w:pPr>
              <w:spacing w:after="120"/>
              <w:jc w:val="both"/>
              <w:rPr>
                <w:b/>
                <w:sz w:val="23"/>
                <w:szCs w:val="23"/>
              </w:rPr>
            </w:pPr>
            <w:r w:rsidRPr="00717FC7">
              <w:rPr>
                <w:sz w:val="23"/>
                <w:szCs w:val="23"/>
              </w:rPr>
              <w:t>Предлагам изрично да се уточни, че след втората година се взема цялата стойност на продажбите на организацията, а не само частта на разплатените към нея продажби. Приложеното от ДФЗ ограничение при проверка на продажбите не е нормативно обосновано в наредбата. Допълнително при изискани минимални продажби в обем от 50000лв. организацията се предполага, че е регистрирана по ЗДДС и сделката за продажба е по- ранното събитие между доставката и плащането!</w:t>
            </w:r>
          </w:p>
        </w:tc>
        <w:tc>
          <w:tcPr>
            <w:tcW w:w="1560" w:type="dxa"/>
            <w:shd w:val="clear" w:color="auto" w:fill="auto"/>
          </w:tcPr>
          <w:p w:rsidR="00A506A2" w:rsidRPr="00717FC7" w:rsidRDefault="00A506A2" w:rsidP="000843D2">
            <w:pPr>
              <w:spacing w:before="80" w:after="40"/>
              <w:rPr>
                <w:sz w:val="23"/>
                <w:szCs w:val="23"/>
              </w:rPr>
            </w:pPr>
            <w:r w:rsidRPr="00717FC7">
              <w:rPr>
                <w:sz w:val="23"/>
                <w:szCs w:val="23"/>
              </w:rPr>
              <w:t>Не се приема</w:t>
            </w:r>
          </w:p>
        </w:tc>
        <w:tc>
          <w:tcPr>
            <w:tcW w:w="4536" w:type="dxa"/>
            <w:shd w:val="clear" w:color="auto" w:fill="auto"/>
          </w:tcPr>
          <w:p w:rsidR="00A506A2" w:rsidRPr="00717FC7" w:rsidRDefault="00A506A2" w:rsidP="000843D2">
            <w:pPr>
              <w:spacing w:before="80" w:after="40"/>
              <w:jc w:val="both"/>
              <w:rPr>
                <w:sz w:val="23"/>
                <w:szCs w:val="23"/>
              </w:rPr>
            </w:pPr>
            <w:r w:rsidRPr="00717FC7">
              <w:rPr>
                <w:sz w:val="23"/>
                <w:szCs w:val="23"/>
              </w:rPr>
              <w:t>Текстът не се нуждае от допълнителна корекция, тъй като в допълнителни разпоредби към наредбата е дефинирано понятието „предлагана на пазара продукция“.</w:t>
            </w:r>
          </w:p>
        </w:tc>
      </w:tr>
      <w:tr w:rsidR="00A506A2" w:rsidRPr="00717FC7" w:rsidTr="00F267A3">
        <w:tc>
          <w:tcPr>
            <w:tcW w:w="622" w:type="dxa"/>
            <w:tcBorders>
              <w:top w:val="nil"/>
              <w:bottom w:val="nil"/>
            </w:tcBorders>
            <w:shd w:val="clear" w:color="auto" w:fill="auto"/>
          </w:tcPr>
          <w:p w:rsidR="00A506A2" w:rsidRPr="00717FC7" w:rsidRDefault="00A506A2"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A506A2" w:rsidRPr="00717FC7" w:rsidRDefault="00A506A2" w:rsidP="000843D2">
            <w:pPr>
              <w:spacing w:before="80" w:after="40"/>
              <w:rPr>
                <w:b/>
              </w:rPr>
            </w:pPr>
          </w:p>
        </w:tc>
        <w:tc>
          <w:tcPr>
            <w:tcW w:w="6804" w:type="dxa"/>
            <w:tcBorders>
              <w:bottom w:val="nil"/>
            </w:tcBorders>
            <w:shd w:val="clear" w:color="auto" w:fill="auto"/>
          </w:tcPr>
          <w:p w:rsidR="00A506A2" w:rsidRPr="00717FC7" w:rsidRDefault="00F267A3" w:rsidP="000843D2">
            <w:pPr>
              <w:spacing w:before="120"/>
              <w:jc w:val="both"/>
              <w:rPr>
                <w:b/>
                <w:sz w:val="23"/>
                <w:szCs w:val="23"/>
              </w:rPr>
            </w:pPr>
            <w:r w:rsidRPr="00717FC7">
              <w:rPr>
                <w:b/>
                <w:sz w:val="23"/>
                <w:szCs w:val="23"/>
              </w:rPr>
              <w:t>22</w:t>
            </w:r>
            <w:r w:rsidRPr="00717FC7">
              <w:rPr>
                <w:sz w:val="23"/>
                <w:szCs w:val="23"/>
              </w:rPr>
              <w:t>. Чл. 9, ал. 2, точка 5. (изм. - ДВ, бр. 52 от 2016 г.) финансови и/или счетоводни документи, които доказват стойността на предлаганата на пазара от членовете на организацията и/или от нея продукция през предходната година съгласно чл. 5, ал. 4;</w:t>
            </w:r>
          </w:p>
        </w:tc>
        <w:tc>
          <w:tcPr>
            <w:tcW w:w="1560" w:type="dxa"/>
            <w:tcBorders>
              <w:bottom w:val="nil"/>
            </w:tcBorders>
            <w:shd w:val="clear" w:color="auto" w:fill="auto"/>
          </w:tcPr>
          <w:p w:rsidR="00A506A2" w:rsidRPr="00717FC7" w:rsidRDefault="00A506A2" w:rsidP="000843D2">
            <w:pPr>
              <w:spacing w:before="80" w:after="40"/>
              <w:rPr>
                <w:sz w:val="23"/>
                <w:szCs w:val="23"/>
              </w:rPr>
            </w:pPr>
          </w:p>
        </w:tc>
        <w:tc>
          <w:tcPr>
            <w:tcW w:w="4536" w:type="dxa"/>
            <w:tcBorders>
              <w:bottom w:val="nil"/>
            </w:tcBorders>
            <w:shd w:val="clear" w:color="auto" w:fill="auto"/>
          </w:tcPr>
          <w:p w:rsidR="00A506A2" w:rsidRPr="00717FC7" w:rsidRDefault="00A506A2" w:rsidP="000843D2">
            <w:pPr>
              <w:spacing w:before="80" w:after="40"/>
              <w:jc w:val="both"/>
              <w:rPr>
                <w:sz w:val="23"/>
                <w:szCs w:val="23"/>
              </w:rPr>
            </w:pPr>
          </w:p>
        </w:tc>
      </w:tr>
      <w:tr w:rsidR="00F267A3" w:rsidRPr="00717FC7" w:rsidTr="005E4781">
        <w:tc>
          <w:tcPr>
            <w:tcW w:w="622" w:type="dxa"/>
            <w:tcBorders>
              <w:top w:val="nil"/>
              <w:bottom w:val="nil"/>
            </w:tcBorders>
            <w:shd w:val="clear" w:color="auto" w:fill="auto"/>
          </w:tcPr>
          <w:p w:rsidR="00F267A3" w:rsidRPr="00717FC7" w:rsidRDefault="00F267A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267A3" w:rsidRPr="00717FC7" w:rsidRDefault="00F267A3" w:rsidP="000843D2">
            <w:pPr>
              <w:spacing w:before="80" w:after="40"/>
              <w:rPr>
                <w:b/>
              </w:rPr>
            </w:pPr>
          </w:p>
        </w:tc>
        <w:tc>
          <w:tcPr>
            <w:tcW w:w="6804" w:type="dxa"/>
            <w:tcBorders>
              <w:top w:val="nil"/>
              <w:bottom w:val="nil"/>
            </w:tcBorders>
            <w:shd w:val="clear" w:color="auto" w:fill="auto"/>
          </w:tcPr>
          <w:p w:rsidR="00F267A3" w:rsidRPr="00717FC7" w:rsidRDefault="00F267A3" w:rsidP="000843D2">
            <w:pPr>
              <w:jc w:val="both"/>
              <w:rPr>
                <w:sz w:val="23"/>
                <w:szCs w:val="23"/>
              </w:rPr>
            </w:pPr>
            <w:r w:rsidRPr="00717FC7">
              <w:rPr>
                <w:sz w:val="23"/>
                <w:szCs w:val="23"/>
              </w:rPr>
              <w:t>ЗАБЕЛЕЖКА:</w:t>
            </w:r>
          </w:p>
          <w:p w:rsidR="00F267A3" w:rsidRPr="00717FC7" w:rsidRDefault="00F267A3" w:rsidP="000843D2">
            <w:pPr>
              <w:jc w:val="both"/>
              <w:rPr>
                <w:sz w:val="23"/>
                <w:szCs w:val="23"/>
              </w:rPr>
            </w:pPr>
            <w:r w:rsidRPr="00717FC7">
              <w:rPr>
                <w:sz w:val="23"/>
                <w:szCs w:val="23"/>
              </w:rPr>
              <w:t>В резултатите от обществено обсъждане на проект на наредба за изменение и допълнение на Наредба №11/2007г. от 18.08.2017г. в точка 1 е направено предложение:</w:t>
            </w:r>
          </w:p>
          <w:p w:rsidR="00F267A3" w:rsidRDefault="00F267A3" w:rsidP="000843D2">
            <w:pPr>
              <w:jc w:val="both"/>
              <w:rPr>
                <w:sz w:val="23"/>
                <w:szCs w:val="23"/>
              </w:rPr>
            </w:pPr>
            <w:r w:rsidRPr="00717FC7">
              <w:rPr>
                <w:sz w:val="23"/>
                <w:szCs w:val="23"/>
              </w:rPr>
              <w:t xml:space="preserve">В предложението за изменение не е отразена неяснота в текста на </w:t>
            </w:r>
            <w:r w:rsidRPr="00717FC7">
              <w:rPr>
                <w:sz w:val="23"/>
                <w:szCs w:val="23"/>
              </w:rPr>
              <w:lastRenderedPageBreak/>
              <w:t xml:space="preserve">чл. 9, ал. 2, т. 5 по отношение на документите, с които се доказва стойността на предлаганата на пазара продукция. </w:t>
            </w:r>
          </w:p>
          <w:p w:rsidR="00F267A3" w:rsidRPr="00717FC7" w:rsidRDefault="00F267A3" w:rsidP="000843D2">
            <w:pPr>
              <w:spacing w:after="120"/>
              <w:jc w:val="both"/>
              <w:rPr>
                <w:b/>
                <w:sz w:val="23"/>
                <w:szCs w:val="23"/>
              </w:rPr>
            </w:pPr>
            <w:r w:rsidRPr="00717FC7">
              <w:rPr>
                <w:sz w:val="23"/>
                <w:szCs w:val="23"/>
              </w:rPr>
              <w:t>Текстът да се промени на „5. протоколи и/или фактури, които доказват стойността на предлаганата на пазара от членовете на организацията и/или от нея продукция през предходната година съгласно чл. 5, ал. 4. Членове- физически лица прилагат към всеки протокол или фактура документ за получено плащане;”</w:t>
            </w:r>
          </w:p>
        </w:tc>
        <w:tc>
          <w:tcPr>
            <w:tcW w:w="1560" w:type="dxa"/>
            <w:tcBorders>
              <w:top w:val="nil"/>
              <w:bottom w:val="nil"/>
            </w:tcBorders>
            <w:shd w:val="clear" w:color="auto" w:fill="auto"/>
          </w:tcPr>
          <w:p w:rsidR="00F267A3" w:rsidRDefault="00F267A3" w:rsidP="000843D2">
            <w:pPr>
              <w:spacing w:before="80" w:after="40"/>
              <w:rPr>
                <w:sz w:val="23"/>
                <w:szCs w:val="23"/>
              </w:rPr>
            </w:pPr>
          </w:p>
          <w:p w:rsidR="00F267A3" w:rsidRPr="00717FC7" w:rsidRDefault="00F267A3" w:rsidP="000843D2">
            <w:pPr>
              <w:spacing w:before="80" w:after="40"/>
              <w:rPr>
                <w:sz w:val="23"/>
                <w:szCs w:val="23"/>
              </w:rPr>
            </w:pPr>
            <w:r w:rsidRPr="00717FC7">
              <w:rPr>
                <w:sz w:val="23"/>
                <w:szCs w:val="23"/>
              </w:rPr>
              <w:t>Не се приема</w:t>
            </w:r>
          </w:p>
        </w:tc>
        <w:tc>
          <w:tcPr>
            <w:tcW w:w="4536" w:type="dxa"/>
            <w:tcBorders>
              <w:top w:val="nil"/>
              <w:bottom w:val="nil"/>
            </w:tcBorders>
            <w:shd w:val="clear" w:color="auto" w:fill="auto"/>
          </w:tcPr>
          <w:p w:rsidR="00F267A3" w:rsidRDefault="00F267A3" w:rsidP="000843D2">
            <w:pPr>
              <w:spacing w:before="80" w:after="40"/>
              <w:jc w:val="both"/>
              <w:rPr>
                <w:sz w:val="23"/>
                <w:szCs w:val="23"/>
              </w:rPr>
            </w:pPr>
          </w:p>
          <w:p w:rsidR="00F267A3" w:rsidRPr="00717FC7" w:rsidRDefault="00F267A3" w:rsidP="000843D2">
            <w:pPr>
              <w:spacing w:before="80" w:after="40"/>
              <w:jc w:val="both"/>
              <w:rPr>
                <w:sz w:val="23"/>
                <w:szCs w:val="23"/>
              </w:rPr>
            </w:pPr>
            <w:r w:rsidRPr="00717FC7">
              <w:rPr>
                <w:sz w:val="23"/>
                <w:szCs w:val="23"/>
              </w:rPr>
              <w:t xml:space="preserve">Посочените в текста финансови и/или счетоводни документи обобщават всички законово уредени документи с които се </w:t>
            </w:r>
            <w:r w:rsidRPr="00717FC7">
              <w:rPr>
                <w:sz w:val="23"/>
                <w:szCs w:val="23"/>
              </w:rPr>
              <w:lastRenderedPageBreak/>
              <w:t>доказва стойност на предлагана продукция.</w:t>
            </w:r>
          </w:p>
        </w:tc>
      </w:tr>
      <w:tr w:rsidR="00F267A3" w:rsidRPr="00717FC7" w:rsidTr="005E4781">
        <w:tc>
          <w:tcPr>
            <w:tcW w:w="622" w:type="dxa"/>
            <w:tcBorders>
              <w:top w:val="nil"/>
              <w:bottom w:val="nil"/>
            </w:tcBorders>
            <w:shd w:val="clear" w:color="auto" w:fill="auto"/>
          </w:tcPr>
          <w:p w:rsidR="00F267A3" w:rsidRPr="00717FC7" w:rsidRDefault="00F267A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267A3" w:rsidRPr="00717FC7" w:rsidRDefault="00F267A3" w:rsidP="000843D2">
            <w:pPr>
              <w:spacing w:before="80" w:after="40"/>
              <w:rPr>
                <w:b/>
              </w:rPr>
            </w:pPr>
          </w:p>
        </w:tc>
        <w:tc>
          <w:tcPr>
            <w:tcW w:w="6804" w:type="dxa"/>
            <w:tcBorders>
              <w:top w:val="nil"/>
              <w:bottom w:val="single" w:sz="6" w:space="0" w:color="2E74B5"/>
            </w:tcBorders>
            <w:shd w:val="clear" w:color="auto" w:fill="auto"/>
          </w:tcPr>
          <w:p w:rsidR="005E4781" w:rsidRPr="00717FC7" w:rsidRDefault="005E4781" w:rsidP="000843D2">
            <w:pPr>
              <w:jc w:val="both"/>
              <w:rPr>
                <w:sz w:val="23"/>
                <w:szCs w:val="23"/>
              </w:rPr>
            </w:pPr>
            <w:r w:rsidRPr="00717FC7">
              <w:rPr>
                <w:sz w:val="23"/>
                <w:szCs w:val="23"/>
              </w:rPr>
              <w:t>ОСНОВАНИЕ:</w:t>
            </w:r>
          </w:p>
          <w:p w:rsidR="005E4781" w:rsidRPr="00717FC7" w:rsidRDefault="005E4781" w:rsidP="000843D2">
            <w:pPr>
              <w:jc w:val="both"/>
              <w:rPr>
                <w:sz w:val="23"/>
                <w:szCs w:val="23"/>
              </w:rPr>
            </w:pPr>
            <w:r w:rsidRPr="00717FC7">
              <w:rPr>
                <w:sz w:val="23"/>
                <w:szCs w:val="23"/>
              </w:rPr>
              <w:t>Уточняване на двата вида документи, които доказват предлаганата на пазара продукция през предходната година. За членове, които са физически лица да се изисква и представяне на документ за получено плащане- разписка, квитанция, фискален бон, пълно дневно банково извлечение за деня на плащане (заверено от банка) във връзка с признаване на прихода по ЗДДФЛ, който не е приложим за юридически лица и за тях не следва да се изисква посочения документ, както е уточнено в ЗКПО.</w:t>
            </w:r>
          </w:p>
          <w:p w:rsidR="005E4781" w:rsidRPr="00717FC7" w:rsidRDefault="005E4781" w:rsidP="000843D2">
            <w:pPr>
              <w:jc w:val="both"/>
              <w:rPr>
                <w:sz w:val="23"/>
                <w:szCs w:val="23"/>
              </w:rPr>
            </w:pPr>
            <w:r w:rsidRPr="00717FC7">
              <w:rPr>
                <w:sz w:val="23"/>
                <w:szCs w:val="23"/>
              </w:rPr>
              <w:t>с резултат „Не се приема“ и мотив:</w:t>
            </w:r>
          </w:p>
          <w:p w:rsidR="005E4781" w:rsidRPr="00717FC7" w:rsidRDefault="005E4781" w:rsidP="000843D2">
            <w:pPr>
              <w:jc w:val="both"/>
              <w:rPr>
                <w:sz w:val="23"/>
                <w:szCs w:val="23"/>
              </w:rPr>
            </w:pPr>
            <w:r w:rsidRPr="00717FC7">
              <w:rPr>
                <w:sz w:val="23"/>
                <w:szCs w:val="23"/>
              </w:rPr>
              <w:t>„Срокът за съхранение на всеки документ тече от датата на неговото издаване.“</w:t>
            </w:r>
          </w:p>
          <w:p w:rsidR="005E4781" w:rsidRPr="00717FC7" w:rsidRDefault="005E4781" w:rsidP="000843D2">
            <w:pPr>
              <w:jc w:val="both"/>
              <w:rPr>
                <w:sz w:val="23"/>
                <w:szCs w:val="23"/>
              </w:rPr>
            </w:pPr>
            <w:r w:rsidRPr="00717FC7">
              <w:rPr>
                <w:sz w:val="23"/>
                <w:szCs w:val="23"/>
              </w:rPr>
              <w:t>Точка 5 на ал. 2 от чл. 9 позволява стойността на предлаганата на пазара от членовете на организацията и/или от нея продукция през предходната година да се доказва с всякакви законно уредени финансови и/или счетоводни документи. Изброяването само на някои от тях необосновано стеснява възможностите за установяване на цялата стойност на предлаганата на пазара продукция.</w:t>
            </w:r>
          </w:p>
          <w:p w:rsidR="00F267A3" w:rsidRPr="00717FC7" w:rsidRDefault="005E4781" w:rsidP="000843D2">
            <w:pPr>
              <w:jc w:val="both"/>
              <w:rPr>
                <w:b/>
                <w:sz w:val="23"/>
                <w:szCs w:val="23"/>
              </w:rPr>
            </w:pPr>
            <w:r w:rsidRPr="00717FC7">
              <w:rPr>
                <w:sz w:val="23"/>
                <w:szCs w:val="23"/>
              </w:rPr>
              <w:t>Предлагам текста „финансови и/или счетоводни документи“ да се промени на „първични счетоводни документи по реда на чл. 4 от Закон за счетоводството., защото само с този вид документ може да се докаже минимума изискуема информация за целите на Наредбата.</w:t>
            </w:r>
          </w:p>
        </w:tc>
        <w:tc>
          <w:tcPr>
            <w:tcW w:w="1560" w:type="dxa"/>
            <w:tcBorders>
              <w:top w:val="nil"/>
              <w:bottom w:val="single" w:sz="6" w:space="0" w:color="2E74B5"/>
            </w:tcBorders>
            <w:shd w:val="clear" w:color="auto" w:fill="auto"/>
          </w:tcPr>
          <w:p w:rsidR="00F267A3" w:rsidRPr="00717FC7" w:rsidRDefault="00F267A3" w:rsidP="000843D2">
            <w:pPr>
              <w:spacing w:before="80" w:after="40"/>
              <w:rPr>
                <w:sz w:val="23"/>
                <w:szCs w:val="23"/>
              </w:rPr>
            </w:pPr>
          </w:p>
        </w:tc>
        <w:tc>
          <w:tcPr>
            <w:tcW w:w="4536" w:type="dxa"/>
            <w:tcBorders>
              <w:top w:val="nil"/>
              <w:bottom w:val="single" w:sz="6" w:space="0" w:color="2E74B5"/>
            </w:tcBorders>
            <w:shd w:val="clear" w:color="auto" w:fill="auto"/>
          </w:tcPr>
          <w:p w:rsidR="00F267A3" w:rsidRPr="00717FC7" w:rsidRDefault="00F267A3" w:rsidP="000843D2">
            <w:pPr>
              <w:spacing w:before="80" w:after="40"/>
              <w:jc w:val="both"/>
              <w:rPr>
                <w:sz w:val="23"/>
                <w:szCs w:val="23"/>
              </w:rPr>
            </w:pPr>
          </w:p>
        </w:tc>
      </w:tr>
      <w:tr w:rsidR="00F267A3" w:rsidRPr="00717FC7" w:rsidTr="00E40254">
        <w:tc>
          <w:tcPr>
            <w:tcW w:w="622" w:type="dxa"/>
            <w:tcBorders>
              <w:top w:val="nil"/>
              <w:bottom w:val="nil"/>
            </w:tcBorders>
            <w:shd w:val="clear" w:color="auto" w:fill="auto"/>
          </w:tcPr>
          <w:p w:rsidR="00F267A3" w:rsidRPr="00717FC7" w:rsidRDefault="00F267A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267A3" w:rsidRPr="00717FC7" w:rsidRDefault="00F267A3" w:rsidP="000843D2">
            <w:pPr>
              <w:spacing w:before="80" w:after="40"/>
              <w:rPr>
                <w:b/>
              </w:rPr>
            </w:pPr>
          </w:p>
        </w:tc>
        <w:tc>
          <w:tcPr>
            <w:tcW w:w="6804" w:type="dxa"/>
            <w:tcBorders>
              <w:top w:val="single" w:sz="6" w:space="0" w:color="2E74B5"/>
              <w:bottom w:val="nil"/>
            </w:tcBorders>
            <w:shd w:val="clear" w:color="auto" w:fill="auto"/>
          </w:tcPr>
          <w:p w:rsidR="00F267A3" w:rsidRPr="00717FC7" w:rsidRDefault="00E40254" w:rsidP="000843D2">
            <w:pPr>
              <w:spacing w:before="120" w:after="120"/>
              <w:jc w:val="both"/>
              <w:rPr>
                <w:b/>
                <w:sz w:val="23"/>
                <w:szCs w:val="23"/>
              </w:rPr>
            </w:pPr>
            <w:r w:rsidRPr="00717FC7">
              <w:rPr>
                <w:b/>
                <w:sz w:val="23"/>
                <w:szCs w:val="23"/>
              </w:rPr>
              <w:t>23</w:t>
            </w:r>
            <w:r w:rsidRPr="00717FC7">
              <w:rPr>
                <w:sz w:val="23"/>
                <w:szCs w:val="23"/>
              </w:rPr>
              <w:t xml:space="preserve">. Чл. 28, (5) (Нова - ДВ, бр. 27 от 2013 г.) Ползвателите на </w:t>
            </w:r>
            <w:r w:rsidRPr="00717FC7">
              <w:rPr>
                <w:sz w:val="23"/>
                <w:szCs w:val="23"/>
              </w:rPr>
              <w:lastRenderedPageBreak/>
              <w:t>помощ са длъжни да сключат и поддържат валидна застраховка на имуществото, предмет на подпомагане, срещу рисковете, посочени в договора за отпускане на финансова помощ, за срока от подаване на заявка за плащане до изтичане на срока на договора.</w:t>
            </w:r>
          </w:p>
        </w:tc>
        <w:tc>
          <w:tcPr>
            <w:tcW w:w="1560" w:type="dxa"/>
            <w:tcBorders>
              <w:top w:val="single" w:sz="6" w:space="0" w:color="2E74B5"/>
              <w:bottom w:val="nil"/>
            </w:tcBorders>
            <w:shd w:val="clear" w:color="auto" w:fill="auto"/>
          </w:tcPr>
          <w:p w:rsidR="00F267A3" w:rsidRPr="00717FC7" w:rsidRDefault="00F267A3" w:rsidP="000843D2">
            <w:pPr>
              <w:spacing w:before="80" w:after="40"/>
              <w:rPr>
                <w:sz w:val="23"/>
                <w:szCs w:val="23"/>
              </w:rPr>
            </w:pPr>
          </w:p>
        </w:tc>
        <w:tc>
          <w:tcPr>
            <w:tcW w:w="4536" w:type="dxa"/>
            <w:tcBorders>
              <w:top w:val="single" w:sz="6" w:space="0" w:color="2E74B5"/>
              <w:bottom w:val="nil"/>
            </w:tcBorders>
            <w:shd w:val="clear" w:color="auto" w:fill="auto"/>
          </w:tcPr>
          <w:p w:rsidR="00F267A3" w:rsidRPr="00717FC7" w:rsidRDefault="00F267A3" w:rsidP="000843D2">
            <w:pPr>
              <w:spacing w:before="80" w:after="40"/>
              <w:jc w:val="both"/>
              <w:rPr>
                <w:sz w:val="23"/>
                <w:szCs w:val="23"/>
              </w:rPr>
            </w:pP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tcBorders>
              <w:top w:val="nil"/>
              <w:bottom w:val="single" w:sz="6" w:space="0" w:color="2E74B5"/>
            </w:tcBorders>
            <w:shd w:val="clear" w:color="auto" w:fill="auto"/>
          </w:tcPr>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jc w:val="both"/>
              <w:rPr>
                <w:sz w:val="23"/>
                <w:szCs w:val="23"/>
              </w:rPr>
            </w:pPr>
            <w:r w:rsidRPr="00717FC7">
              <w:rPr>
                <w:sz w:val="23"/>
                <w:szCs w:val="23"/>
              </w:rPr>
              <w:t>Предлагам да се прецизира текста за срока, в който следва да се поддържа застраховка. В „Договор за отпускане на финансова помощ по схема „Групи производители” на плодове и зеленчуци, подкрепена от Европейския фонд за гарантиране на земеделието (ЕФГЗ) в точка 3.1 срока се определя от този, който е посочен в Приложение №1 към него.</w:t>
            </w:r>
          </w:p>
          <w:p w:rsidR="00E40254" w:rsidRPr="00717FC7" w:rsidRDefault="00E40254" w:rsidP="000843D2">
            <w:pPr>
              <w:jc w:val="both"/>
              <w:rPr>
                <w:sz w:val="23"/>
                <w:szCs w:val="23"/>
              </w:rPr>
            </w:pPr>
            <w:r w:rsidRPr="00717FC7">
              <w:rPr>
                <w:sz w:val="23"/>
                <w:szCs w:val="23"/>
              </w:rPr>
              <w:t>В приложение №1 е записано „Поредна година от плана за признаване“, като последната година е четвъртата календарна година спрямо годината на кандидатстване.</w:t>
            </w:r>
          </w:p>
          <w:p w:rsidR="00E40254" w:rsidRPr="00717FC7" w:rsidRDefault="00E40254" w:rsidP="000843D2">
            <w:pPr>
              <w:jc w:val="both"/>
              <w:rPr>
                <w:sz w:val="23"/>
                <w:szCs w:val="23"/>
              </w:rPr>
            </w:pPr>
            <w:r w:rsidRPr="00717FC7">
              <w:rPr>
                <w:sz w:val="23"/>
                <w:szCs w:val="23"/>
              </w:rPr>
              <w:t>По условията на действащия текст на алинеята за активите от първата година на Приложение №1 след изтичане на последната година от Приложение №1 не следва да се поддържа застраховка.</w:t>
            </w:r>
          </w:p>
          <w:p w:rsidR="00E40254" w:rsidRPr="00717FC7" w:rsidRDefault="00E40254" w:rsidP="000843D2">
            <w:pPr>
              <w:jc w:val="both"/>
              <w:rPr>
                <w:sz w:val="23"/>
                <w:szCs w:val="23"/>
              </w:rPr>
            </w:pPr>
            <w:r w:rsidRPr="00717FC7">
              <w:rPr>
                <w:sz w:val="23"/>
                <w:szCs w:val="23"/>
              </w:rPr>
              <w:t>По условията на действащия текст на алинеята за активите от последната година от плана за признаване ДФЗ не следва да изисква такава застраховка, защото заявката за плащане за последната година се подава след срока на договора, но по образец на Заявка за плащане в точка А22 се изисква такава.</w:t>
            </w:r>
          </w:p>
          <w:p w:rsidR="00E40254" w:rsidRPr="00717FC7" w:rsidRDefault="00E40254" w:rsidP="000843D2">
            <w:pPr>
              <w:spacing w:after="120"/>
              <w:jc w:val="both"/>
              <w:rPr>
                <w:b/>
                <w:sz w:val="23"/>
                <w:szCs w:val="23"/>
              </w:rPr>
            </w:pPr>
            <w:r w:rsidRPr="00717FC7">
              <w:rPr>
                <w:sz w:val="23"/>
                <w:szCs w:val="23"/>
              </w:rPr>
              <w:t>Нееднозначното тълкуване и прилагане на алинеята налага нейното прецизиране с цел точно изпълнение на задълженията по нея.</w:t>
            </w:r>
          </w:p>
        </w:tc>
        <w:tc>
          <w:tcPr>
            <w:tcW w:w="1560" w:type="dxa"/>
            <w:tcBorders>
              <w:top w:val="nil"/>
              <w:bottom w:val="single" w:sz="6" w:space="0" w:color="2E74B5"/>
            </w:tcBorders>
            <w:shd w:val="clear" w:color="auto" w:fill="auto"/>
          </w:tcPr>
          <w:p w:rsidR="00E40254" w:rsidRDefault="00E40254" w:rsidP="000843D2">
            <w:pPr>
              <w:spacing w:before="80" w:after="40"/>
              <w:rPr>
                <w:sz w:val="23"/>
                <w:szCs w:val="23"/>
              </w:rPr>
            </w:pPr>
          </w:p>
          <w:p w:rsidR="00E40254" w:rsidRPr="00717FC7" w:rsidRDefault="00E40254" w:rsidP="000843D2">
            <w:pPr>
              <w:spacing w:before="80" w:after="40"/>
              <w:rPr>
                <w:sz w:val="23"/>
                <w:szCs w:val="23"/>
              </w:rPr>
            </w:pPr>
            <w:r w:rsidRPr="00717FC7">
              <w:rPr>
                <w:sz w:val="23"/>
                <w:szCs w:val="23"/>
              </w:rPr>
              <w:t>Не се приема</w:t>
            </w:r>
          </w:p>
        </w:tc>
        <w:tc>
          <w:tcPr>
            <w:tcW w:w="4536" w:type="dxa"/>
            <w:tcBorders>
              <w:top w:val="nil"/>
              <w:bottom w:val="single" w:sz="6" w:space="0" w:color="2E74B5"/>
            </w:tcBorders>
            <w:shd w:val="clear" w:color="auto" w:fill="auto"/>
          </w:tcPr>
          <w:p w:rsidR="00E40254" w:rsidRDefault="00E40254" w:rsidP="000843D2">
            <w:pPr>
              <w:spacing w:before="80" w:after="40"/>
              <w:jc w:val="both"/>
              <w:rPr>
                <w:sz w:val="23"/>
                <w:szCs w:val="23"/>
              </w:rPr>
            </w:pPr>
          </w:p>
          <w:p w:rsidR="00E40254" w:rsidRPr="00717FC7" w:rsidRDefault="00E40254" w:rsidP="000843D2">
            <w:pPr>
              <w:spacing w:before="80" w:after="40"/>
              <w:jc w:val="both"/>
              <w:rPr>
                <w:sz w:val="23"/>
                <w:szCs w:val="23"/>
              </w:rPr>
            </w:pPr>
            <w:r w:rsidRPr="00717FC7">
              <w:rPr>
                <w:sz w:val="23"/>
                <w:szCs w:val="23"/>
              </w:rPr>
              <w:t>В текста ясно е разписан срока, за който се подържа валидна застраховка на имуществото.</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tcBorders>
              <w:top w:val="single" w:sz="6" w:space="0" w:color="2E74B5"/>
            </w:tcBorders>
            <w:shd w:val="clear" w:color="auto" w:fill="auto"/>
          </w:tcPr>
          <w:p w:rsidR="00E40254" w:rsidRPr="00717FC7" w:rsidRDefault="00E40254" w:rsidP="000843D2">
            <w:pPr>
              <w:spacing w:before="120"/>
              <w:jc w:val="both"/>
              <w:rPr>
                <w:sz w:val="23"/>
                <w:szCs w:val="23"/>
              </w:rPr>
            </w:pPr>
            <w:r w:rsidRPr="00717FC7">
              <w:rPr>
                <w:b/>
                <w:sz w:val="23"/>
                <w:szCs w:val="23"/>
              </w:rPr>
              <w:t xml:space="preserve">24. </w:t>
            </w:r>
            <w:r w:rsidRPr="00717FC7">
              <w:rPr>
                <w:sz w:val="23"/>
                <w:szCs w:val="23"/>
              </w:rPr>
              <w:t>Чл. 30, ал. 2, точка 1. стойността на предлаганата на пазара продукция за периода, за който се иска подпомагане;</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jc w:val="both"/>
              <w:rPr>
                <w:b/>
                <w:sz w:val="23"/>
                <w:szCs w:val="23"/>
              </w:rPr>
            </w:pPr>
            <w:r w:rsidRPr="00717FC7">
              <w:rPr>
                <w:sz w:val="23"/>
                <w:szCs w:val="23"/>
              </w:rPr>
              <w:t>Предлагам да се добави „при прилагане на изискванията на чл. 5, ал. 4.“</w:t>
            </w:r>
          </w:p>
        </w:tc>
        <w:tc>
          <w:tcPr>
            <w:tcW w:w="1560" w:type="dxa"/>
            <w:tcBorders>
              <w:top w:val="single" w:sz="6" w:space="0" w:color="2E74B5"/>
            </w:tcBorders>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tcBorders>
              <w:top w:val="single" w:sz="6" w:space="0" w:color="2E74B5"/>
            </w:tcBorders>
            <w:shd w:val="clear" w:color="auto" w:fill="auto"/>
          </w:tcPr>
          <w:p w:rsidR="00E40254" w:rsidRPr="00717FC7" w:rsidRDefault="00E40254" w:rsidP="000843D2">
            <w:pPr>
              <w:spacing w:before="80" w:after="40"/>
              <w:jc w:val="both"/>
              <w:rPr>
                <w:sz w:val="23"/>
                <w:szCs w:val="23"/>
              </w:rPr>
            </w:pPr>
            <w:r w:rsidRPr="00717FC7">
              <w:rPr>
                <w:sz w:val="23"/>
                <w:szCs w:val="23"/>
              </w:rPr>
              <w:t xml:space="preserve">Разписаното в  чл. 30, ал. 2, точка 1 касае проследяване на стойността на предлаганата на пазара продукция за периода, за който се иска подпомагане, като задължително условие преди извършване на плащане, във връзка с чл. 6 </w:t>
            </w:r>
            <w:r w:rsidRPr="00717FC7">
              <w:rPr>
                <w:sz w:val="23"/>
                <w:szCs w:val="23"/>
              </w:rPr>
              <w:lastRenderedPageBreak/>
              <w:t>(2) от същата Наредба. Докато в чл. 5 ал. 4 се указва методът на изчисляване на стойността на предлаганата на пазара продукция.</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25.</w:t>
            </w:r>
            <w:r w:rsidRPr="00717FC7">
              <w:rPr>
                <w:sz w:val="23"/>
                <w:szCs w:val="23"/>
              </w:rPr>
              <w:t xml:space="preserve"> Чл. 31, (4) (Изм. - ДВ, бр. 52 от 2016 г.) Въз основа на проверките по ал. 1 и анализ за установяване на фактическо съответствие и съответствие по документи между одобрената инвестиционна програма и извършените инвестиции изпълнителният директор на Разплащателната агенция одобрява или мотивирано отказва изплащане на финансовата помощ.</w:t>
            </w:r>
          </w:p>
          <w:p w:rsidR="00E40254" w:rsidRPr="00717FC7" w:rsidRDefault="00E40254" w:rsidP="000843D2">
            <w:pPr>
              <w:jc w:val="both"/>
              <w:rPr>
                <w:sz w:val="23"/>
                <w:szCs w:val="23"/>
              </w:rPr>
            </w:pPr>
            <w:r w:rsidRPr="00717FC7">
              <w:rPr>
                <w:sz w:val="23"/>
                <w:szCs w:val="23"/>
              </w:rPr>
              <w:t>В резултатите от обществено обсъждане на проект на наредба за изменение и допълнение на Наредба №11/2007г. от 18.08.2017г. в точка 1, „Предложения и забележки по изменение на чл. 31“ е направено предложение:</w:t>
            </w:r>
          </w:p>
          <w:p w:rsidR="00E40254" w:rsidRPr="00717FC7" w:rsidRDefault="00E40254" w:rsidP="000843D2">
            <w:pPr>
              <w:jc w:val="both"/>
              <w:rPr>
                <w:sz w:val="23"/>
                <w:szCs w:val="23"/>
              </w:rPr>
            </w:pPr>
            <w:r w:rsidRPr="00717FC7">
              <w:rPr>
                <w:sz w:val="23"/>
                <w:szCs w:val="23"/>
              </w:rPr>
              <w:t>Да се възстанови предходно действало съдържание на чл. 31, ал. 4, а именно:</w:t>
            </w:r>
          </w:p>
          <w:p w:rsidR="00E40254" w:rsidRPr="00717FC7" w:rsidRDefault="00E40254" w:rsidP="000843D2">
            <w:pPr>
              <w:jc w:val="both"/>
              <w:rPr>
                <w:sz w:val="23"/>
                <w:szCs w:val="23"/>
              </w:rPr>
            </w:pPr>
            <w:r w:rsidRPr="00717FC7">
              <w:rPr>
                <w:sz w:val="23"/>
                <w:szCs w:val="23"/>
              </w:rPr>
              <w:t>„(4) Въз основа на проверките по ал. 1 и анализ за установяване на фактическо съответствие и съответствие по документи между одобрената инвестиционна програма и извършените инвестиции изпълнителният директор на Разплащателната агенция със заповед одобрява или мотивирано отказва изплащане на финансовата помощ.”</w:t>
            </w:r>
          </w:p>
          <w:p w:rsidR="00E40254" w:rsidRPr="00717FC7" w:rsidRDefault="00E40254" w:rsidP="000843D2">
            <w:pPr>
              <w:jc w:val="both"/>
              <w:rPr>
                <w:sz w:val="23"/>
                <w:szCs w:val="23"/>
              </w:rPr>
            </w:pPr>
            <w:r w:rsidRPr="00717FC7">
              <w:rPr>
                <w:sz w:val="23"/>
                <w:szCs w:val="23"/>
              </w:rPr>
              <w:t>Да се добави текст „В срока по ал. 1 Държавен фонд "Земеделие" изпраща на групата производители заповедта за сведение.”</w:t>
            </w:r>
          </w:p>
          <w:p w:rsidR="00E40254" w:rsidRPr="00717FC7" w:rsidRDefault="00E40254" w:rsidP="000843D2">
            <w:pPr>
              <w:jc w:val="both"/>
              <w:rPr>
                <w:sz w:val="23"/>
                <w:szCs w:val="23"/>
              </w:rPr>
            </w:pPr>
            <w:r w:rsidRPr="00717FC7">
              <w:rPr>
                <w:sz w:val="23"/>
                <w:szCs w:val="23"/>
              </w:rPr>
              <w:t>ОСНОВАНИЕ:</w:t>
            </w:r>
          </w:p>
          <w:p w:rsidR="00E40254" w:rsidRPr="00717FC7" w:rsidRDefault="00E40254" w:rsidP="000843D2">
            <w:pPr>
              <w:jc w:val="both"/>
              <w:rPr>
                <w:sz w:val="23"/>
                <w:szCs w:val="23"/>
              </w:rPr>
            </w:pPr>
            <w:r w:rsidRPr="00717FC7">
              <w:rPr>
                <w:sz w:val="23"/>
                <w:szCs w:val="23"/>
              </w:rPr>
              <w:t>След премахване на заповедта за одобрение Групата не получава документ за одобрена и неодобрена финансова помощ, както и мотивите за това. По този начин Групата се лишава от възможност да защити интересите си по АПК.</w:t>
            </w:r>
          </w:p>
          <w:p w:rsidR="00E40254" w:rsidRPr="00717FC7" w:rsidRDefault="00E40254" w:rsidP="000843D2">
            <w:pPr>
              <w:jc w:val="both"/>
              <w:rPr>
                <w:sz w:val="23"/>
                <w:szCs w:val="23"/>
              </w:rPr>
            </w:pPr>
            <w:r w:rsidRPr="00717FC7">
              <w:rPr>
                <w:sz w:val="23"/>
                <w:szCs w:val="23"/>
              </w:rPr>
              <w:t xml:space="preserve">От друга страна липсата на фиксирана дата за произнасяне, която е в края на срока(удължен или неудължен) по чл. 31., ал. 1 поставя групата да „гадае” кога са налични условията за „мълчалив отказ” по АПК, което увеличава административната тежест на Групата за </w:t>
            </w:r>
            <w:r w:rsidRPr="00717FC7">
              <w:rPr>
                <w:sz w:val="23"/>
                <w:szCs w:val="23"/>
              </w:rPr>
              <w:lastRenderedPageBreak/>
              <w:t>осъществяване на този контрол.</w:t>
            </w:r>
          </w:p>
          <w:p w:rsidR="00E40254" w:rsidRPr="00717FC7" w:rsidRDefault="00E40254" w:rsidP="000843D2">
            <w:pPr>
              <w:jc w:val="both"/>
              <w:rPr>
                <w:sz w:val="23"/>
                <w:szCs w:val="23"/>
              </w:rPr>
            </w:pPr>
            <w:r w:rsidRPr="00717FC7">
              <w:rPr>
                <w:sz w:val="23"/>
                <w:szCs w:val="23"/>
              </w:rPr>
              <w:t>с резултат „Не се приема“ и мотив:</w:t>
            </w:r>
          </w:p>
          <w:p w:rsidR="00E40254" w:rsidRPr="00717FC7" w:rsidRDefault="00E40254" w:rsidP="000843D2">
            <w:pPr>
              <w:jc w:val="both"/>
              <w:rPr>
                <w:sz w:val="23"/>
                <w:szCs w:val="23"/>
              </w:rPr>
            </w:pPr>
            <w:r w:rsidRPr="00717FC7">
              <w:rPr>
                <w:sz w:val="23"/>
                <w:szCs w:val="23"/>
              </w:rPr>
              <w:t>„Изпълнителният директор на ДФЗ не се произнася със заповед, а с друг акт, който се изпраща на групата на производители. Не се накърняват възможностите на групата производители да защити интересите си по АПК.“</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jc w:val="both"/>
              <w:rPr>
                <w:sz w:val="23"/>
                <w:szCs w:val="23"/>
              </w:rPr>
            </w:pPr>
            <w:r w:rsidRPr="00717FC7">
              <w:rPr>
                <w:sz w:val="23"/>
                <w:szCs w:val="23"/>
              </w:rPr>
              <w:t>В мотивите за не приемане на предложението липсва обоснов</w:t>
            </w:r>
            <w:r>
              <w:rPr>
                <w:sz w:val="23"/>
                <w:szCs w:val="23"/>
              </w:rPr>
              <w:t>ка з</w:t>
            </w:r>
            <w:r w:rsidRPr="00717FC7">
              <w:rPr>
                <w:sz w:val="23"/>
                <w:szCs w:val="23"/>
              </w:rPr>
              <w:t>а причината да не се върне заповедта, като акт на Изпълнителния директор. Създава се практика за максимално затрудняване на Групите по Наредба №11/2007г. за защита на интересите си. МЗХГ може да направи справка каква е продължителността на дела, които са заведени по реда без тази заповед и решенията на ВАС по тях.</w:t>
            </w:r>
          </w:p>
          <w:p w:rsidR="00E40254" w:rsidRPr="00717FC7" w:rsidRDefault="00E40254" w:rsidP="000843D2">
            <w:pPr>
              <w:spacing w:after="120"/>
              <w:jc w:val="both"/>
              <w:rPr>
                <w:sz w:val="23"/>
                <w:szCs w:val="23"/>
              </w:rPr>
            </w:pPr>
            <w:r w:rsidRPr="00717FC7">
              <w:rPr>
                <w:sz w:val="23"/>
                <w:szCs w:val="23"/>
              </w:rPr>
              <w:t>В мотивите за не приемане на предложението липсва обосновка защо „…Не се накърняват възможностите на групата производители да защити интересите си по АПК.“, включително и как в това становище се отчита вложеното време и средства за такова действие от Групите по Наредба №11/2007г.</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lastRenderedPageBreak/>
              <w:t>Не се приема</w:t>
            </w:r>
          </w:p>
        </w:tc>
        <w:tc>
          <w:tcPr>
            <w:tcW w:w="4536" w:type="dxa"/>
            <w:shd w:val="clear" w:color="auto" w:fill="auto"/>
          </w:tcPr>
          <w:p w:rsidR="00E40254" w:rsidRPr="00717FC7" w:rsidRDefault="00E40254" w:rsidP="000843D2">
            <w:pPr>
              <w:spacing w:before="80" w:after="40"/>
              <w:jc w:val="both"/>
              <w:rPr>
                <w:sz w:val="23"/>
                <w:szCs w:val="23"/>
              </w:rPr>
            </w:pPr>
            <w:r w:rsidRPr="00717FC7">
              <w:rPr>
                <w:sz w:val="23"/>
                <w:szCs w:val="23"/>
              </w:rPr>
              <w:t xml:space="preserve">Изпълнителният директор на ДФЗ се произнася в срока по ал. 1 на чл. 31 от Наредба 11/2007, с уведомително писмо за одобрение на заявка за плащане, което в случай на частичен отказ съдържа нормативно обосновани мотиви за редукцията, както и подлежи на  обжалване в </w:t>
            </w:r>
            <w:proofErr w:type="spellStart"/>
            <w:r w:rsidRPr="00717FC7">
              <w:rPr>
                <w:sz w:val="23"/>
                <w:szCs w:val="23"/>
              </w:rPr>
              <w:t>законоустановения</w:t>
            </w:r>
            <w:proofErr w:type="spellEnd"/>
            <w:r w:rsidRPr="00717FC7">
              <w:rPr>
                <w:sz w:val="23"/>
                <w:szCs w:val="23"/>
              </w:rPr>
              <w:t xml:space="preserve"> срок по АПК. В случай на пълен отказ за финансиране на заявка за плащане и прекратяване на договора, на </w:t>
            </w:r>
            <w:proofErr w:type="spellStart"/>
            <w:r w:rsidRPr="00717FC7">
              <w:rPr>
                <w:sz w:val="23"/>
                <w:szCs w:val="23"/>
              </w:rPr>
              <w:t>бенефициера</w:t>
            </w:r>
            <w:proofErr w:type="spellEnd"/>
            <w:r w:rsidRPr="00717FC7">
              <w:rPr>
                <w:sz w:val="23"/>
                <w:szCs w:val="23"/>
              </w:rPr>
              <w:t xml:space="preserve"> се изпраща </w:t>
            </w:r>
            <w:proofErr w:type="spellStart"/>
            <w:r w:rsidRPr="00717FC7">
              <w:rPr>
                <w:sz w:val="23"/>
                <w:szCs w:val="23"/>
              </w:rPr>
              <w:t>придружително</w:t>
            </w:r>
            <w:proofErr w:type="spellEnd"/>
            <w:r w:rsidRPr="00717FC7">
              <w:rPr>
                <w:sz w:val="23"/>
                <w:szCs w:val="23"/>
              </w:rPr>
              <w:t xml:space="preserve"> писмо за отказ ведно със заповедта за отказ в оригинал.</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 xml:space="preserve">26. </w:t>
            </w:r>
            <w:r w:rsidRPr="00717FC7">
              <w:rPr>
                <w:sz w:val="23"/>
                <w:szCs w:val="23"/>
              </w:rPr>
              <w:t>В приложение № 7, „таблица 20. Себестойност на единица продукция за продуктите, за които иска признаване“ да отпадне.</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jc w:val="both"/>
              <w:rPr>
                <w:sz w:val="23"/>
                <w:szCs w:val="23"/>
              </w:rPr>
            </w:pPr>
            <w:r w:rsidRPr="00717FC7">
              <w:rPr>
                <w:sz w:val="23"/>
                <w:szCs w:val="23"/>
              </w:rPr>
              <w:t>Таблицата няма връзка с останалите таблици и не следва да се попълва.</w:t>
            </w:r>
          </w:p>
          <w:p w:rsidR="00E40254" w:rsidRPr="00717FC7" w:rsidRDefault="00E40254" w:rsidP="000843D2">
            <w:pPr>
              <w:jc w:val="both"/>
              <w:rPr>
                <w:sz w:val="23"/>
                <w:szCs w:val="23"/>
              </w:rPr>
            </w:pPr>
            <w:r w:rsidRPr="00717FC7">
              <w:rPr>
                <w:sz w:val="23"/>
                <w:szCs w:val="23"/>
              </w:rPr>
              <w:t>Таблицата не намира отражение в данните за „Таблица 21 Прогноза за нетните парични потоци на дейностите, в които се инвестира“ чрез която се определят показателите в Приложение № 10.</w:t>
            </w:r>
          </w:p>
          <w:p w:rsidR="00E40254" w:rsidRPr="00717FC7" w:rsidRDefault="00E40254" w:rsidP="000843D2">
            <w:pPr>
              <w:spacing w:after="120"/>
              <w:jc w:val="both"/>
              <w:rPr>
                <w:sz w:val="23"/>
                <w:szCs w:val="23"/>
              </w:rPr>
            </w:pPr>
            <w:r w:rsidRPr="00717FC7">
              <w:rPr>
                <w:sz w:val="23"/>
                <w:szCs w:val="23"/>
              </w:rPr>
              <w:t>Таблицата не отчита динамиката на промяна на разходите през периода на програмата. Тя дава статично състояние на себестойност, като в забележката към нея даже не е описано към кой момент следва да е това.</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64D0A" w:rsidRDefault="00E40254" w:rsidP="000843D2">
            <w:pPr>
              <w:spacing w:before="80" w:after="40"/>
              <w:jc w:val="both"/>
              <w:rPr>
                <w:sz w:val="23"/>
                <w:szCs w:val="23"/>
              </w:rPr>
            </w:pPr>
            <w:r w:rsidRPr="00717FC7">
              <w:rPr>
                <w:sz w:val="23"/>
                <w:szCs w:val="23"/>
              </w:rPr>
              <w:t xml:space="preserve">Таблица 20 „Себестойност на единица продукция за продуктите, за които иска признаване“  отразява реалната себестойност на единица продукт, като взема предвид разходи за суровини, материали, други разходи и обработки/ МТУ обработки на почвата, препарати и други ресурси/.  Себестойността на единица продукция участва във формирането на производствената програма,  дава отражение на баланса в Прогноза за Нетните парични потоци на проекта.  </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 xml:space="preserve">27. </w:t>
            </w:r>
            <w:r w:rsidRPr="00717FC7">
              <w:rPr>
                <w:sz w:val="23"/>
                <w:szCs w:val="23"/>
              </w:rPr>
              <w:t>Приложение № 10б към чл. 20, ал. 5, т. 17. Копие от технологичен проект, когато се кандидатства за дейности, включени в технологичен процес, със схема и описание на процеса.</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jc w:val="both"/>
              <w:rPr>
                <w:b/>
                <w:sz w:val="23"/>
                <w:szCs w:val="23"/>
              </w:rPr>
            </w:pPr>
            <w:r w:rsidRPr="00717FC7">
              <w:rPr>
                <w:sz w:val="23"/>
                <w:szCs w:val="23"/>
              </w:rPr>
              <w:t>Предлагам да се уточни, че част „Технологична“ към проекта по точка 12 покрива изискванията за документ по точка 17.</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17FC7" w:rsidRDefault="00E40254" w:rsidP="000843D2">
            <w:pPr>
              <w:spacing w:before="80" w:after="40"/>
              <w:jc w:val="both"/>
              <w:rPr>
                <w:sz w:val="23"/>
                <w:szCs w:val="23"/>
              </w:rPr>
            </w:pPr>
            <w:r w:rsidRPr="00717FC7">
              <w:rPr>
                <w:sz w:val="23"/>
                <w:szCs w:val="23"/>
              </w:rPr>
              <w:t>В Приложение № 10б към чл. 20, ал. 5, т. 13 - изискуемите документи касаят разходи за строително-монтажни работи в общия случай. Точка 18 към същото приложение разписва допълнителните изискванията, само в случай на технологичен процес, за който се изисква допълнителна част „Технологична“, ведно с технологична схема и описание на производствения процес.</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 xml:space="preserve">28. </w:t>
            </w:r>
            <w:r w:rsidRPr="00717FC7">
              <w:rPr>
                <w:sz w:val="23"/>
                <w:szCs w:val="23"/>
              </w:rPr>
              <w:t xml:space="preserve">Приложение № 10в към чл. 23, ал. 2, точка 8. Договор за услуги/работи/доставки за всеки обект на инвестицията с детайлно описание на техническите характеристики, цена в левове или евро, срок, количество и начин на доставка ведно с подробна количествено-стойностна сметка (на хартиен и електронен носител - формат </w:t>
            </w:r>
            <w:proofErr w:type="spellStart"/>
            <w:r w:rsidRPr="00717FC7">
              <w:rPr>
                <w:sz w:val="23"/>
                <w:szCs w:val="23"/>
              </w:rPr>
              <w:t>excel</w:t>
            </w:r>
            <w:proofErr w:type="spellEnd"/>
            <w:r w:rsidRPr="00717FC7">
              <w:rPr>
                <w:sz w:val="23"/>
                <w:szCs w:val="23"/>
              </w:rPr>
              <w:t>). В договорите се описва ДДС.</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jc w:val="both"/>
              <w:rPr>
                <w:sz w:val="23"/>
                <w:szCs w:val="23"/>
              </w:rPr>
            </w:pPr>
            <w:r w:rsidRPr="00717FC7">
              <w:rPr>
                <w:sz w:val="23"/>
                <w:szCs w:val="23"/>
              </w:rPr>
              <w:t>Предлагам след КСС да се добави „/спецификация“, защото КСС е приложимо само при СМР.</w:t>
            </w:r>
          </w:p>
          <w:p w:rsidR="00E40254" w:rsidRPr="00717FC7" w:rsidRDefault="00E40254" w:rsidP="000843D2">
            <w:pPr>
              <w:spacing w:after="120"/>
              <w:jc w:val="both"/>
              <w:rPr>
                <w:b/>
                <w:sz w:val="23"/>
                <w:szCs w:val="23"/>
              </w:rPr>
            </w:pPr>
            <w:r w:rsidRPr="00717FC7">
              <w:rPr>
                <w:sz w:val="23"/>
                <w:szCs w:val="23"/>
              </w:rPr>
              <w:t>Предлагам след “</w:t>
            </w:r>
            <w:proofErr w:type="spellStart"/>
            <w:r w:rsidRPr="00717FC7">
              <w:rPr>
                <w:sz w:val="23"/>
                <w:szCs w:val="23"/>
              </w:rPr>
              <w:t>excel</w:t>
            </w:r>
            <w:proofErr w:type="spellEnd"/>
            <w:r w:rsidRPr="00717FC7">
              <w:rPr>
                <w:sz w:val="23"/>
                <w:szCs w:val="23"/>
              </w:rPr>
              <w:t>” да се добави „или еквивалентен“, защото Excel е платен форма на Microsoft, а на пазара има и безплатни негови еквиваленти.</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17FC7" w:rsidRDefault="00E40254" w:rsidP="000843D2">
            <w:pPr>
              <w:spacing w:before="80" w:after="40"/>
              <w:jc w:val="both"/>
              <w:rPr>
                <w:sz w:val="23"/>
                <w:szCs w:val="23"/>
              </w:rPr>
            </w:pPr>
            <w:r w:rsidRPr="00717FC7">
              <w:rPr>
                <w:sz w:val="23"/>
                <w:szCs w:val="23"/>
              </w:rPr>
              <w:t>Детайлно описание на техническите характеристики покрива понятието „спецификация“, като съдържание на документ. Формат “</w:t>
            </w:r>
            <w:proofErr w:type="spellStart"/>
            <w:r w:rsidRPr="00717FC7">
              <w:rPr>
                <w:sz w:val="23"/>
                <w:szCs w:val="23"/>
              </w:rPr>
              <w:t>excel</w:t>
            </w:r>
            <w:proofErr w:type="spellEnd"/>
            <w:r w:rsidRPr="00717FC7">
              <w:rPr>
                <w:sz w:val="23"/>
                <w:szCs w:val="23"/>
              </w:rPr>
              <w:t>” за подробна количествено-стойностна сметка е изискуем, като съвместим с утвърдените процедури за работа на ДФ “Земеделие“ и информационната система за администриране и контрол /ИСАК/.</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29</w:t>
            </w:r>
            <w:r w:rsidRPr="00717FC7">
              <w:rPr>
                <w:sz w:val="23"/>
                <w:szCs w:val="23"/>
              </w:rPr>
              <w:t>. Приложение № 10в към чл. 23, ал. 2, точка 12. Платежно нареждане, прикрепено към всяка фактура, което да доказва плащане от страна на ползвателя на помощта.</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spacing w:after="120"/>
              <w:jc w:val="both"/>
              <w:rPr>
                <w:b/>
                <w:sz w:val="23"/>
                <w:szCs w:val="23"/>
              </w:rPr>
            </w:pPr>
            <w:r w:rsidRPr="00717FC7">
              <w:rPr>
                <w:sz w:val="23"/>
                <w:szCs w:val="23"/>
              </w:rPr>
              <w:t>Предлагам да се уточни дали следва да бъде заверено от Банка</w:t>
            </w:r>
            <w:r w:rsidRPr="00717FC7">
              <w:rPr>
                <w:b/>
                <w:sz w:val="23"/>
                <w:szCs w:val="23"/>
              </w:rPr>
              <w:t>.</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17FC7" w:rsidRDefault="00E40254" w:rsidP="000843D2">
            <w:pPr>
              <w:spacing w:before="80" w:after="40"/>
              <w:jc w:val="both"/>
              <w:rPr>
                <w:sz w:val="23"/>
                <w:szCs w:val="23"/>
              </w:rPr>
            </w:pPr>
            <w:r w:rsidRPr="00717FC7">
              <w:rPr>
                <w:sz w:val="23"/>
                <w:szCs w:val="23"/>
              </w:rPr>
              <w:t>Платежното нареждане, прикрепено към всяка фактура, което да доказва плащане от страна на ползвателя на помощта, следва да бъде заверено от банката.</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30.</w:t>
            </w:r>
            <w:r w:rsidRPr="00717FC7">
              <w:rPr>
                <w:sz w:val="23"/>
                <w:szCs w:val="23"/>
              </w:rPr>
              <w:t xml:space="preserve"> Приложение № 10в към чл. 23, ал. 2, точка 13. Пълно банково извлечение от деня на извършване на плащането, доказващо плащане от страна на ползвателя на помощта.</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spacing w:after="120"/>
              <w:jc w:val="both"/>
              <w:rPr>
                <w:b/>
                <w:sz w:val="23"/>
                <w:szCs w:val="23"/>
              </w:rPr>
            </w:pPr>
            <w:r w:rsidRPr="00717FC7">
              <w:rPr>
                <w:sz w:val="23"/>
                <w:szCs w:val="23"/>
              </w:rPr>
              <w:lastRenderedPageBreak/>
              <w:t>Предлагам да се уточни дали следва да бъде заверено от Банка.</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lastRenderedPageBreak/>
              <w:t>Не се приема</w:t>
            </w:r>
          </w:p>
        </w:tc>
        <w:tc>
          <w:tcPr>
            <w:tcW w:w="4536" w:type="dxa"/>
            <w:shd w:val="clear" w:color="auto" w:fill="auto"/>
          </w:tcPr>
          <w:p w:rsidR="00E40254" w:rsidRPr="00717FC7" w:rsidRDefault="00E40254" w:rsidP="00B41469">
            <w:pPr>
              <w:spacing w:before="80" w:after="40"/>
              <w:jc w:val="both"/>
              <w:rPr>
                <w:sz w:val="23"/>
                <w:szCs w:val="23"/>
              </w:rPr>
            </w:pPr>
            <w:r w:rsidRPr="00717FC7">
              <w:rPr>
                <w:sz w:val="23"/>
                <w:szCs w:val="23"/>
              </w:rPr>
              <w:t xml:space="preserve">Пълното банково извлечение, доказващо плащане от страна на ползвателя на помощта, следва да бъде заверено от банката </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31</w:t>
            </w:r>
            <w:r w:rsidRPr="00717FC7">
              <w:rPr>
                <w:sz w:val="23"/>
                <w:szCs w:val="23"/>
              </w:rPr>
              <w:t>.Приложение № 10в към чл. 23, ал. 2, точка 14. Квитанция/платежно нареждане за изцяло платена застрахователна премия за срока на застраховката, придружено от пълно дневно извлечение.</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spacing w:after="120"/>
              <w:jc w:val="both"/>
              <w:rPr>
                <w:b/>
                <w:sz w:val="23"/>
                <w:szCs w:val="23"/>
              </w:rPr>
            </w:pPr>
            <w:r w:rsidRPr="00717FC7">
              <w:rPr>
                <w:sz w:val="23"/>
                <w:szCs w:val="23"/>
              </w:rPr>
              <w:t>Предлагам да се уточни дали „пълно дневно извлечение.“ се представя само при плащане по банков път.</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17FC7" w:rsidRDefault="00E40254" w:rsidP="000843D2">
            <w:pPr>
              <w:spacing w:before="80" w:after="40"/>
              <w:jc w:val="both"/>
              <w:rPr>
                <w:sz w:val="23"/>
                <w:szCs w:val="23"/>
              </w:rPr>
            </w:pPr>
            <w:r w:rsidRPr="00717FC7">
              <w:rPr>
                <w:sz w:val="23"/>
                <w:szCs w:val="23"/>
              </w:rPr>
              <w:t>Текстът „придружено от пълно дневно извлечение“ е заличен в проекта на Наредбата.</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32</w:t>
            </w:r>
            <w:r w:rsidRPr="00717FC7">
              <w:rPr>
                <w:sz w:val="23"/>
                <w:szCs w:val="23"/>
              </w:rPr>
              <w:t>.Приложение № 10в към чл. 23, ал. 2, точка 18. Попълнена таблица за извършените инвестиции към заявлението за плащане.</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spacing w:after="120"/>
              <w:jc w:val="both"/>
              <w:rPr>
                <w:b/>
                <w:sz w:val="23"/>
                <w:szCs w:val="23"/>
              </w:rPr>
            </w:pPr>
            <w:r w:rsidRPr="00717FC7">
              <w:rPr>
                <w:sz w:val="23"/>
                <w:szCs w:val="23"/>
              </w:rPr>
              <w:t>Предлагам след „заявлението за плащане“ да се добави (по образец). Предлагам образеца на заявление да се включи в Наредбата и да подлежи на обществено обсъждане, защото действащия към настоящия момента такъв образец е изключително утежнен по отношение на попълваната в него информация, което не кореспондира с изискванията на наредбата.</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64D0A" w:rsidRDefault="00E40254" w:rsidP="000843D2">
            <w:pPr>
              <w:spacing w:before="80" w:after="40"/>
              <w:jc w:val="both"/>
              <w:rPr>
                <w:sz w:val="23"/>
                <w:szCs w:val="23"/>
                <w:lang w:val="ru-RU"/>
              </w:rPr>
            </w:pPr>
            <w:r w:rsidRPr="00717FC7">
              <w:rPr>
                <w:sz w:val="23"/>
                <w:szCs w:val="23"/>
              </w:rPr>
              <w:t>Образецът на „заявление за плащане“ е документ, който се утвърждава от изпълнителния директор на ДФ „Земеделие“, като информацията, която съдържа изцяло е съобразена с националното и европейско законодателство</w:t>
            </w:r>
            <w:r w:rsidRPr="00717FC7">
              <w:rPr>
                <w:sz w:val="23"/>
                <w:szCs w:val="23"/>
                <w:lang w:val="ru-RU"/>
              </w:rPr>
              <w:t xml:space="preserve">. </w:t>
            </w:r>
            <w:r w:rsidRPr="00717FC7">
              <w:rPr>
                <w:sz w:val="23"/>
                <w:szCs w:val="23"/>
              </w:rPr>
              <w:t xml:space="preserve">Същите се публикуват на официалната страница на ДФЗ, с посочена дата на публикуването им. </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spacing w:before="120"/>
              <w:jc w:val="both"/>
              <w:rPr>
                <w:sz w:val="23"/>
                <w:szCs w:val="23"/>
              </w:rPr>
            </w:pPr>
            <w:r w:rsidRPr="00717FC7">
              <w:rPr>
                <w:b/>
                <w:sz w:val="23"/>
                <w:szCs w:val="23"/>
              </w:rPr>
              <w:t>33.</w:t>
            </w:r>
            <w:r w:rsidRPr="00717FC7">
              <w:rPr>
                <w:sz w:val="23"/>
                <w:szCs w:val="23"/>
              </w:rPr>
              <w:t xml:space="preserve"> Приложение № 10в към чл. 23, ал. 2, точка 20. Свидетелства за съдимост, издадени от чуждестранен орган, на физическото лице, представляващо организацията на производители - юридическо лице, и на членовете на управителния му орган, а в случай че членове на ОП/АОП са юридически лица - от техните представители в съответния управителен орган. Свидетелствата за съдимост се представят в легализиран превод - оригинал или копие, заверено от организацията на производители.</w:t>
            </w:r>
          </w:p>
          <w:p w:rsidR="00E40254" w:rsidRPr="00717FC7" w:rsidRDefault="00E40254" w:rsidP="000843D2">
            <w:pPr>
              <w:jc w:val="both"/>
              <w:rPr>
                <w:sz w:val="23"/>
                <w:szCs w:val="23"/>
              </w:rPr>
            </w:pPr>
            <w:r w:rsidRPr="00717FC7">
              <w:rPr>
                <w:sz w:val="23"/>
                <w:szCs w:val="23"/>
              </w:rPr>
              <w:t>ЗАБЕЛЕЖКА:</w:t>
            </w:r>
          </w:p>
          <w:p w:rsidR="00E40254" w:rsidRPr="00717FC7" w:rsidRDefault="00E40254" w:rsidP="000843D2">
            <w:pPr>
              <w:spacing w:after="120"/>
              <w:jc w:val="both"/>
              <w:rPr>
                <w:b/>
                <w:sz w:val="23"/>
                <w:szCs w:val="23"/>
              </w:rPr>
            </w:pPr>
            <w:r w:rsidRPr="00717FC7">
              <w:rPr>
                <w:sz w:val="23"/>
                <w:szCs w:val="23"/>
              </w:rPr>
              <w:t>Предлагам да се прецизира текста за да стане ясно, че се изисква само за представляващи, които чуждестранни лица, защото представляващи, които са български лица не могат да изпълнят това изискване.</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17FC7" w:rsidRDefault="00C02A62" w:rsidP="000843D2">
            <w:pPr>
              <w:spacing w:before="80" w:after="40"/>
              <w:jc w:val="both"/>
              <w:rPr>
                <w:sz w:val="23"/>
                <w:szCs w:val="23"/>
              </w:rPr>
            </w:pPr>
            <w:r w:rsidRPr="00717FC7">
              <w:rPr>
                <w:sz w:val="23"/>
                <w:szCs w:val="23"/>
              </w:rPr>
              <w:t xml:space="preserve">Изискването </w:t>
            </w:r>
            <w:r w:rsidR="00E40254" w:rsidRPr="00717FC7">
              <w:rPr>
                <w:sz w:val="23"/>
                <w:szCs w:val="23"/>
              </w:rPr>
              <w:t>се прилага само в случай на чуждестранни лица-физически или юридически, представляващи организацията на производители и/или членовете на управителния му орган.</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p w:rsidR="00E40254" w:rsidRPr="00717FC7" w:rsidRDefault="00E40254" w:rsidP="000843D2">
            <w:pPr>
              <w:pStyle w:val="NormalWeb"/>
              <w:spacing w:before="120" w:beforeAutospacing="0" w:after="0" w:afterAutospacing="0" w:line="210" w:lineRule="atLeast"/>
              <w:rPr>
                <w:sz w:val="23"/>
                <w:szCs w:val="23"/>
              </w:rPr>
            </w:pPr>
            <w:r w:rsidRPr="00717FC7">
              <w:rPr>
                <w:b/>
                <w:sz w:val="23"/>
                <w:szCs w:val="23"/>
              </w:rPr>
              <w:t>34</w:t>
            </w:r>
            <w:r w:rsidRPr="00717FC7">
              <w:rPr>
                <w:sz w:val="23"/>
                <w:szCs w:val="23"/>
              </w:rPr>
              <w:t>. Приложение № 10в към чл. 23, ал. 2, точка 21. За периода, за който се иска плащане - опис на фактури за извършени продажби на плодове и/или зеленчуци през предходната година, който съдържа: номер на фактура, дата на издаване, вид продукт, стойност без ДДС и дали фактурата е платена (приложение № 6 от заявление за междинно/годишно плащане).</w:t>
            </w:r>
          </w:p>
          <w:p w:rsidR="00E40254" w:rsidRPr="00E40254" w:rsidRDefault="00E40254" w:rsidP="000843D2">
            <w:pPr>
              <w:pStyle w:val="NormalWeb"/>
              <w:spacing w:before="0" w:beforeAutospacing="0" w:after="0" w:afterAutospacing="0" w:line="210" w:lineRule="atLeast"/>
              <w:rPr>
                <w:sz w:val="23"/>
                <w:szCs w:val="23"/>
              </w:rPr>
            </w:pPr>
            <w:r w:rsidRPr="00E40254">
              <w:rPr>
                <w:bCs/>
                <w:sz w:val="23"/>
                <w:szCs w:val="23"/>
              </w:rPr>
              <w:t>ЗАБЕЛЕЖКА:</w:t>
            </w:r>
          </w:p>
          <w:p w:rsidR="00E40254" w:rsidRPr="00717FC7" w:rsidRDefault="00E40254" w:rsidP="000843D2">
            <w:pPr>
              <w:pStyle w:val="NormalWeb"/>
              <w:spacing w:before="0" w:beforeAutospacing="0" w:after="0" w:afterAutospacing="0" w:line="210" w:lineRule="atLeast"/>
              <w:rPr>
                <w:sz w:val="23"/>
                <w:szCs w:val="23"/>
              </w:rPr>
            </w:pPr>
            <w:r w:rsidRPr="00717FC7">
              <w:rPr>
                <w:sz w:val="23"/>
                <w:szCs w:val="23"/>
              </w:rPr>
              <w:t>Предлагам текста „и дали фактурата е платена“ да отпадне защото не е обосновано какво налага да се създава допълнителна административна тежест за следене на тези данни.</w:t>
            </w:r>
          </w:p>
          <w:p w:rsidR="00E40254" w:rsidRPr="00717FC7" w:rsidRDefault="00E40254" w:rsidP="000843D2">
            <w:pPr>
              <w:pStyle w:val="NormalWeb"/>
              <w:spacing w:before="0" w:beforeAutospacing="0" w:after="0" w:afterAutospacing="0" w:line="210" w:lineRule="atLeast"/>
              <w:rPr>
                <w:sz w:val="23"/>
                <w:szCs w:val="23"/>
              </w:rPr>
            </w:pPr>
            <w:r w:rsidRPr="00717FC7">
              <w:rPr>
                <w:sz w:val="23"/>
                <w:szCs w:val="23"/>
              </w:rPr>
              <w:t>Текстът „(приложение № 6 от заявление за междинно/годишно плащане)“ да се обвърже с номера на приложението , като то стане неразделна част от наредбата.</w:t>
            </w:r>
          </w:p>
          <w:p w:rsidR="00E40254" w:rsidRPr="00717FC7" w:rsidRDefault="00E40254" w:rsidP="000843D2">
            <w:pPr>
              <w:pStyle w:val="NormalWeb"/>
              <w:spacing w:before="0" w:beforeAutospacing="0" w:after="0" w:afterAutospacing="0" w:line="210" w:lineRule="atLeast"/>
              <w:rPr>
                <w:sz w:val="23"/>
                <w:szCs w:val="23"/>
              </w:rPr>
            </w:pPr>
            <w:r w:rsidRPr="00717FC7">
              <w:rPr>
                <w:sz w:val="23"/>
                <w:szCs w:val="23"/>
              </w:rPr>
              <w:t>В действащия образец на Заявка за плащане се изисква следната информация:</w:t>
            </w:r>
          </w:p>
          <w:tbl>
            <w:tblPr>
              <w:tblW w:w="6595" w:type="dxa"/>
              <w:tblLayout w:type="fixed"/>
              <w:tblCellMar>
                <w:left w:w="0" w:type="dxa"/>
                <w:right w:w="0" w:type="dxa"/>
              </w:tblCellMar>
              <w:tblLook w:val="04A0" w:firstRow="1" w:lastRow="0" w:firstColumn="1" w:lastColumn="0" w:noHBand="0" w:noVBand="1"/>
            </w:tblPr>
            <w:tblGrid>
              <w:gridCol w:w="324"/>
              <w:gridCol w:w="291"/>
              <w:gridCol w:w="680"/>
              <w:gridCol w:w="681"/>
              <w:gridCol w:w="1020"/>
              <w:gridCol w:w="1360"/>
              <w:gridCol w:w="1133"/>
              <w:gridCol w:w="1106"/>
            </w:tblGrid>
            <w:tr w:rsidR="00E40254" w:rsidRPr="00717FC7" w:rsidTr="00E40254">
              <w:trPr>
                <w:trHeight w:val="696"/>
              </w:trPr>
              <w:tc>
                <w:tcPr>
                  <w:tcW w:w="6594" w:type="dxa"/>
                  <w:gridSpan w:val="8"/>
                  <w:tcBorders>
                    <w:bottom w:val="single" w:sz="4" w:space="0" w:color="auto"/>
                  </w:tcBorders>
                  <w:shd w:val="clear" w:color="auto" w:fill="auto"/>
                  <w:vAlign w:val="center"/>
                  <w:hideMark/>
                </w:tcPr>
                <w:p w:rsidR="00E40254" w:rsidRPr="00717FC7" w:rsidRDefault="00E40254" w:rsidP="000843D2">
                  <w:pPr>
                    <w:pStyle w:val="NormalWeb"/>
                    <w:spacing w:before="0" w:beforeAutospacing="0" w:after="0" w:afterAutospacing="0" w:line="210" w:lineRule="atLeast"/>
                    <w:rPr>
                      <w:sz w:val="23"/>
                      <w:szCs w:val="23"/>
                    </w:rPr>
                  </w:pPr>
                  <w:r w:rsidRPr="00717FC7">
                    <w:rPr>
                      <w:b/>
                      <w:bCs/>
                      <w:sz w:val="23"/>
                      <w:szCs w:val="23"/>
                    </w:rPr>
                    <w:t>Таблица 6.1.: Опис на фактури за извършени продажби на плодове и/или зеленчуци от организацията на производители, закупени от нейните членове за отчетния период на заявлението за плащане</w:t>
                  </w:r>
                </w:p>
              </w:tc>
            </w:tr>
            <w:tr w:rsidR="00E40254" w:rsidRPr="00717FC7" w:rsidTr="00E40254">
              <w:trPr>
                <w:trHeight w:val="696"/>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Клиент</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Фактура №</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Дата на фактурата</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Вид на продукта по фактура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Стойност</w:t>
                  </w:r>
                  <w:r w:rsidRPr="00E40254">
                    <w:rPr>
                      <w:sz w:val="16"/>
                      <w:szCs w:val="16"/>
                    </w:rPr>
                    <w:br/>
                  </w:r>
                  <w:r w:rsidRPr="00E40254">
                    <w:rPr>
                      <w:sz w:val="16"/>
                      <w:szCs w:val="16"/>
                    </w:rPr>
                    <w:br/>
                  </w:r>
                  <w:r w:rsidRPr="00E40254">
                    <w:rPr>
                      <w:b/>
                      <w:bCs/>
                      <w:sz w:val="16"/>
                      <w:szCs w:val="16"/>
                    </w:rPr>
                    <w:t>(без ДДС)</w:t>
                  </w:r>
                  <w:r w:rsidRPr="00E40254">
                    <w:rPr>
                      <w:sz w:val="16"/>
                      <w:szCs w:val="16"/>
                    </w:rPr>
                    <w:br/>
                  </w:r>
                  <w:r w:rsidRPr="00E40254">
                    <w:rPr>
                      <w:sz w:val="16"/>
                      <w:szCs w:val="16"/>
                    </w:rPr>
                    <w:br/>
                  </w:r>
                  <w:r w:rsidRPr="00E40254">
                    <w:rPr>
                      <w:b/>
                      <w:bCs/>
                      <w:sz w:val="16"/>
                      <w:szCs w:val="16"/>
                    </w:rPr>
                    <w:t>(лв.)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Стойност</w:t>
                  </w:r>
                  <w:r w:rsidRPr="00E40254">
                    <w:rPr>
                      <w:sz w:val="16"/>
                      <w:szCs w:val="16"/>
                    </w:rPr>
                    <w:br/>
                  </w:r>
                  <w:r w:rsidRPr="00E40254">
                    <w:rPr>
                      <w:sz w:val="16"/>
                      <w:szCs w:val="16"/>
                    </w:rPr>
                    <w:br/>
                  </w:r>
                  <w:r w:rsidRPr="00E40254">
                    <w:rPr>
                      <w:b/>
                      <w:bCs/>
                      <w:sz w:val="16"/>
                      <w:szCs w:val="16"/>
                    </w:rPr>
                    <w:t>(с ДДС)</w:t>
                  </w:r>
                  <w:r w:rsidRPr="00E40254">
                    <w:rPr>
                      <w:sz w:val="16"/>
                      <w:szCs w:val="16"/>
                    </w:rPr>
                    <w:br/>
                  </w:r>
                  <w:r w:rsidRPr="00E40254">
                    <w:rPr>
                      <w:sz w:val="16"/>
                      <w:szCs w:val="16"/>
                    </w:rPr>
                    <w:br/>
                  </w:r>
                  <w:r w:rsidRPr="00E40254">
                    <w:rPr>
                      <w:b/>
                      <w:bCs/>
                      <w:sz w:val="16"/>
                      <w:szCs w:val="16"/>
                    </w:rPr>
                    <w:t>(лв.)</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Дата на извършено плащане</w:t>
                  </w:r>
                </w:p>
              </w:tc>
            </w:tr>
            <w:tr w:rsidR="00E40254" w:rsidRPr="00717FC7" w:rsidTr="00E40254">
              <w:trPr>
                <w:trHeight w:val="696"/>
              </w:trPr>
              <w:tc>
                <w:tcPr>
                  <w:tcW w:w="6594" w:type="dxa"/>
                  <w:gridSpan w:val="8"/>
                  <w:tcBorders>
                    <w:top w:val="single" w:sz="4" w:space="0" w:color="auto"/>
                    <w:bottom w:val="single" w:sz="4" w:space="0" w:color="auto"/>
                  </w:tcBorders>
                  <w:shd w:val="clear" w:color="auto" w:fill="auto"/>
                  <w:vAlign w:val="center"/>
                  <w:hideMark/>
                </w:tcPr>
                <w:p w:rsidR="00E40254" w:rsidRPr="00717FC7" w:rsidRDefault="00E40254" w:rsidP="000843D2">
                  <w:pPr>
                    <w:pStyle w:val="NormalWeb"/>
                    <w:spacing w:before="0" w:beforeAutospacing="0" w:after="0" w:afterAutospacing="0" w:line="210" w:lineRule="atLeast"/>
                    <w:rPr>
                      <w:sz w:val="23"/>
                      <w:szCs w:val="23"/>
                    </w:rPr>
                  </w:pPr>
                  <w:r w:rsidRPr="00717FC7">
                    <w:rPr>
                      <w:b/>
                      <w:bCs/>
                      <w:sz w:val="23"/>
                      <w:szCs w:val="23"/>
                    </w:rPr>
                    <w:t>Таблица 6.2.: Опис на фактури за извършени продажби на плодове и/или зеленчуци от организацията на производители, които не са закупени от нейните членове за  отчетния период на заявлението за плащане</w:t>
                  </w:r>
                </w:p>
              </w:tc>
            </w:tr>
            <w:tr w:rsidR="00E40254" w:rsidRPr="00717FC7" w:rsidTr="00E40254">
              <w:trPr>
                <w:trHeight w:val="696"/>
              </w:trPr>
              <w:tc>
                <w:tcPr>
                  <w:tcW w:w="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Клиент</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Фактура №</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Дата на фактурата</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Вид на продукта по фактура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Стойност</w:t>
                  </w:r>
                  <w:r w:rsidRPr="00E40254">
                    <w:rPr>
                      <w:sz w:val="16"/>
                      <w:szCs w:val="16"/>
                    </w:rPr>
                    <w:br/>
                  </w:r>
                  <w:r w:rsidRPr="00E40254">
                    <w:rPr>
                      <w:sz w:val="16"/>
                      <w:szCs w:val="16"/>
                    </w:rPr>
                    <w:br/>
                  </w:r>
                  <w:r w:rsidRPr="00E40254">
                    <w:rPr>
                      <w:b/>
                      <w:bCs/>
                      <w:sz w:val="16"/>
                      <w:szCs w:val="16"/>
                    </w:rPr>
                    <w:t>(без ДДС)</w:t>
                  </w:r>
                  <w:r w:rsidRPr="00E40254">
                    <w:rPr>
                      <w:sz w:val="16"/>
                      <w:szCs w:val="16"/>
                    </w:rPr>
                    <w:br/>
                  </w:r>
                  <w:r w:rsidRPr="00E40254">
                    <w:rPr>
                      <w:sz w:val="16"/>
                      <w:szCs w:val="16"/>
                    </w:rPr>
                    <w:br/>
                  </w:r>
                  <w:r w:rsidRPr="00E40254">
                    <w:rPr>
                      <w:b/>
                      <w:bCs/>
                      <w:sz w:val="16"/>
                      <w:szCs w:val="16"/>
                    </w:rPr>
                    <w:t>(лв.)</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Стойност</w:t>
                  </w:r>
                  <w:r w:rsidRPr="00E40254">
                    <w:rPr>
                      <w:sz w:val="16"/>
                      <w:szCs w:val="16"/>
                    </w:rPr>
                    <w:br/>
                  </w:r>
                  <w:r w:rsidRPr="00E40254">
                    <w:rPr>
                      <w:sz w:val="16"/>
                      <w:szCs w:val="16"/>
                    </w:rPr>
                    <w:br/>
                  </w:r>
                  <w:r w:rsidRPr="00E40254">
                    <w:rPr>
                      <w:b/>
                      <w:bCs/>
                      <w:sz w:val="16"/>
                      <w:szCs w:val="16"/>
                    </w:rPr>
                    <w:t>(с ДДС)</w:t>
                  </w:r>
                  <w:r w:rsidRPr="00E40254">
                    <w:rPr>
                      <w:sz w:val="16"/>
                      <w:szCs w:val="16"/>
                    </w:rPr>
                    <w:br/>
                  </w:r>
                  <w:r w:rsidRPr="00E40254">
                    <w:rPr>
                      <w:sz w:val="16"/>
                      <w:szCs w:val="16"/>
                    </w:rPr>
                    <w:br/>
                  </w:r>
                  <w:r w:rsidRPr="00E40254">
                    <w:rPr>
                      <w:b/>
                      <w:bCs/>
                      <w:sz w:val="16"/>
                      <w:szCs w:val="16"/>
                    </w:rPr>
                    <w:t>(лв.)</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E40254" w:rsidRDefault="00E40254" w:rsidP="000843D2">
                  <w:pPr>
                    <w:pStyle w:val="NormalWeb"/>
                    <w:spacing w:before="0" w:beforeAutospacing="0" w:after="0" w:afterAutospacing="0" w:line="210" w:lineRule="atLeast"/>
                    <w:jc w:val="center"/>
                    <w:rPr>
                      <w:sz w:val="16"/>
                      <w:szCs w:val="16"/>
                    </w:rPr>
                  </w:pPr>
                  <w:r w:rsidRPr="00E40254">
                    <w:rPr>
                      <w:b/>
                      <w:bCs/>
                      <w:sz w:val="16"/>
                      <w:szCs w:val="16"/>
                    </w:rPr>
                    <w:t>Дата на извършено плащане</w:t>
                  </w:r>
                </w:p>
              </w:tc>
            </w:tr>
          </w:tbl>
          <w:p w:rsidR="00E40254" w:rsidRPr="00717FC7" w:rsidRDefault="00E40254" w:rsidP="000843D2">
            <w:pPr>
              <w:pStyle w:val="NormalWeb"/>
              <w:spacing w:before="0" w:beforeAutospacing="0" w:after="120" w:afterAutospacing="0" w:line="210" w:lineRule="atLeast"/>
              <w:rPr>
                <w:sz w:val="23"/>
                <w:szCs w:val="23"/>
              </w:rPr>
            </w:pPr>
            <w:r w:rsidRPr="00717FC7">
              <w:rPr>
                <w:sz w:val="23"/>
                <w:szCs w:val="23"/>
              </w:rPr>
              <w:t>... продължение в следващо предложение</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p w:rsidR="00E40254" w:rsidRPr="00717FC7" w:rsidRDefault="00E40254" w:rsidP="000843D2">
            <w:pPr>
              <w:spacing w:before="80" w:after="40"/>
              <w:rPr>
                <w:sz w:val="23"/>
                <w:szCs w:val="23"/>
              </w:rPr>
            </w:pPr>
          </w:p>
        </w:tc>
        <w:tc>
          <w:tcPr>
            <w:tcW w:w="4536" w:type="dxa"/>
            <w:shd w:val="clear" w:color="auto" w:fill="auto"/>
          </w:tcPr>
          <w:p w:rsidR="00E40254" w:rsidRPr="00717FC7" w:rsidRDefault="00E40254" w:rsidP="000843D2">
            <w:pPr>
              <w:spacing w:before="80" w:after="40"/>
              <w:jc w:val="both"/>
              <w:rPr>
                <w:sz w:val="23"/>
                <w:szCs w:val="23"/>
              </w:rPr>
            </w:pPr>
            <w:r w:rsidRPr="00717FC7">
              <w:rPr>
                <w:sz w:val="23"/>
                <w:szCs w:val="23"/>
              </w:rPr>
              <w:t xml:space="preserve">Датата на извършено плащане се вписва само при наличие на плащане. Информацията, която се попълва в </w:t>
            </w:r>
            <w:proofErr w:type="spellStart"/>
            <w:r w:rsidRPr="00717FC7">
              <w:rPr>
                <w:sz w:val="23"/>
                <w:szCs w:val="23"/>
              </w:rPr>
              <w:t>горецитираните</w:t>
            </w:r>
            <w:proofErr w:type="spellEnd"/>
            <w:r w:rsidRPr="00717FC7">
              <w:rPr>
                <w:sz w:val="23"/>
                <w:szCs w:val="23"/>
              </w:rPr>
              <w:t xml:space="preserve"> приложения е в съответствие с европейското и национално законодателство. </w:t>
            </w:r>
          </w:p>
          <w:p w:rsidR="00E40254" w:rsidRPr="00717FC7" w:rsidRDefault="00E40254" w:rsidP="000843D2">
            <w:pPr>
              <w:spacing w:before="80" w:after="40"/>
              <w:jc w:val="both"/>
              <w:rPr>
                <w:sz w:val="23"/>
                <w:szCs w:val="23"/>
              </w:rPr>
            </w:pPr>
            <w:r w:rsidRPr="00717FC7">
              <w:rPr>
                <w:sz w:val="23"/>
                <w:szCs w:val="23"/>
              </w:rPr>
              <w:t xml:space="preserve"> </w:t>
            </w:r>
          </w:p>
        </w:tc>
      </w:tr>
      <w:tr w:rsidR="00E40254" w:rsidRPr="00717FC7" w:rsidTr="00E40254">
        <w:tc>
          <w:tcPr>
            <w:tcW w:w="622" w:type="dxa"/>
            <w:tcBorders>
              <w:top w:val="nil"/>
              <w:bottom w:val="nil"/>
            </w:tcBorders>
            <w:shd w:val="clear" w:color="auto" w:fill="auto"/>
          </w:tcPr>
          <w:p w:rsidR="00E40254" w:rsidRPr="00717FC7" w:rsidRDefault="00E40254"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E40254" w:rsidRPr="00717FC7" w:rsidRDefault="00E40254" w:rsidP="000843D2">
            <w:pPr>
              <w:spacing w:before="80" w:after="40"/>
              <w:rPr>
                <w:b/>
              </w:rPr>
            </w:pPr>
          </w:p>
        </w:tc>
        <w:tc>
          <w:tcPr>
            <w:tcW w:w="6804" w:type="dxa"/>
            <w:shd w:val="clear" w:color="auto" w:fill="auto"/>
          </w:tcPr>
          <w:tbl>
            <w:tblPr>
              <w:tblW w:w="6549" w:type="dxa"/>
              <w:tblLayout w:type="fixed"/>
              <w:tblCellMar>
                <w:left w:w="0" w:type="dxa"/>
                <w:right w:w="0" w:type="dxa"/>
              </w:tblCellMar>
              <w:tblLook w:val="04A0" w:firstRow="1" w:lastRow="0" w:firstColumn="1" w:lastColumn="0" w:noHBand="0" w:noVBand="1"/>
            </w:tblPr>
            <w:tblGrid>
              <w:gridCol w:w="296"/>
              <w:gridCol w:w="714"/>
              <w:gridCol w:w="642"/>
              <w:gridCol w:w="964"/>
              <w:gridCol w:w="107"/>
              <w:gridCol w:w="965"/>
              <w:gridCol w:w="964"/>
              <w:gridCol w:w="874"/>
              <w:gridCol w:w="1023"/>
            </w:tblGrid>
            <w:tr w:rsidR="00E40254" w:rsidRPr="00717FC7" w:rsidTr="00131C34">
              <w:trPr>
                <w:trHeight w:val="340"/>
              </w:trPr>
              <w:tc>
                <w:tcPr>
                  <w:tcW w:w="6549" w:type="dxa"/>
                  <w:gridSpan w:val="9"/>
                  <w:shd w:val="clear" w:color="auto" w:fill="auto"/>
                  <w:vAlign w:val="center"/>
                  <w:hideMark/>
                </w:tcPr>
                <w:p w:rsidR="00E40254" w:rsidRPr="00717FC7" w:rsidRDefault="00E40254" w:rsidP="000843D2">
                  <w:pPr>
                    <w:pStyle w:val="NormalWeb"/>
                    <w:spacing w:before="120" w:beforeAutospacing="0" w:after="0" w:afterAutospacing="0" w:line="210" w:lineRule="atLeast"/>
                    <w:rPr>
                      <w:sz w:val="23"/>
                      <w:szCs w:val="23"/>
                    </w:rPr>
                  </w:pPr>
                  <w:r w:rsidRPr="00717FC7">
                    <w:rPr>
                      <w:b/>
                      <w:bCs/>
                      <w:sz w:val="23"/>
                      <w:szCs w:val="23"/>
                    </w:rPr>
                    <w:t>35. Таблици 6.3.: Опис на фактурите за извършени продажби на плодове и/или зеленчуци за отчетния период на заявлението за плащане от членовете на организацията на производители към организацията на производителите</w:t>
                  </w:r>
                </w:p>
              </w:tc>
            </w:tr>
            <w:tr w:rsidR="00E40254" w:rsidRPr="00717FC7" w:rsidTr="00513017">
              <w:trPr>
                <w:trHeight w:val="127"/>
              </w:trPr>
              <w:tc>
                <w:tcPr>
                  <w:tcW w:w="3688" w:type="dxa"/>
                  <w:gridSpan w:val="6"/>
                  <w:tcBorders>
                    <w:bottom w:val="single" w:sz="4" w:space="0" w:color="auto"/>
                  </w:tcBorders>
                  <w:shd w:val="clear" w:color="auto" w:fill="auto"/>
                  <w:vAlign w:val="center"/>
                  <w:hideMark/>
                </w:tcPr>
                <w:p w:rsidR="00E40254" w:rsidRPr="00717FC7" w:rsidRDefault="00E40254" w:rsidP="000843D2">
                  <w:pPr>
                    <w:pStyle w:val="NormalWeb"/>
                    <w:spacing w:before="0" w:beforeAutospacing="0" w:after="0" w:afterAutospacing="0" w:line="210" w:lineRule="atLeast"/>
                    <w:rPr>
                      <w:sz w:val="23"/>
                      <w:szCs w:val="23"/>
                    </w:rPr>
                  </w:pPr>
                  <w:r w:rsidRPr="00717FC7">
                    <w:rPr>
                      <w:b/>
                      <w:bCs/>
                      <w:sz w:val="23"/>
                      <w:szCs w:val="23"/>
                    </w:rPr>
                    <w:t xml:space="preserve">Член 1 Наименование: </w:t>
                  </w:r>
                </w:p>
              </w:tc>
              <w:tc>
                <w:tcPr>
                  <w:tcW w:w="964" w:type="dxa"/>
                  <w:tcBorders>
                    <w:bottom w:val="single" w:sz="4" w:space="0" w:color="auto"/>
                  </w:tcBorders>
                  <w:shd w:val="clear" w:color="auto" w:fill="auto"/>
                  <w:vAlign w:val="center"/>
                  <w:hideMark/>
                </w:tcPr>
                <w:p w:rsidR="00E40254" w:rsidRPr="00717FC7" w:rsidRDefault="00E40254" w:rsidP="000843D2">
                  <w:pPr>
                    <w:rPr>
                      <w:sz w:val="23"/>
                      <w:szCs w:val="23"/>
                    </w:rPr>
                  </w:pPr>
                  <w:r w:rsidRPr="00717FC7">
                    <w:rPr>
                      <w:sz w:val="23"/>
                      <w:szCs w:val="23"/>
                    </w:rPr>
                    <w:t> </w:t>
                  </w:r>
                </w:p>
              </w:tc>
              <w:tc>
                <w:tcPr>
                  <w:tcW w:w="874" w:type="dxa"/>
                  <w:tcBorders>
                    <w:bottom w:val="single" w:sz="4" w:space="0" w:color="auto"/>
                  </w:tcBorders>
                  <w:shd w:val="clear" w:color="auto" w:fill="auto"/>
                  <w:vAlign w:val="center"/>
                  <w:hideMark/>
                </w:tcPr>
                <w:p w:rsidR="00E40254" w:rsidRPr="00717FC7" w:rsidRDefault="00E40254" w:rsidP="000843D2">
                  <w:pPr>
                    <w:rPr>
                      <w:sz w:val="23"/>
                      <w:szCs w:val="23"/>
                    </w:rPr>
                  </w:pPr>
                  <w:r w:rsidRPr="00717FC7">
                    <w:rPr>
                      <w:sz w:val="23"/>
                      <w:szCs w:val="23"/>
                    </w:rPr>
                    <w:t> </w:t>
                  </w:r>
                </w:p>
              </w:tc>
              <w:tc>
                <w:tcPr>
                  <w:tcW w:w="1023" w:type="dxa"/>
                  <w:tcBorders>
                    <w:bottom w:val="single" w:sz="4" w:space="0" w:color="auto"/>
                  </w:tcBorders>
                  <w:shd w:val="clear" w:color="auto" w:fill="auto"/>
                  <w:vAlign w:val="center"/>
                  <w:hideMark/>
                </w:tcPr>
                <w:p w:rsidR="00E40254" w:rsidRPr="00717FC7" w:rsidRDefault="00E40254" w:rsidP="000843D2">
                  <w:pPr>
                    <w:rPr>
                      <w:sz w:val="23"/>
                      <w:szCs w:val="23"/>
                    </w:rPr>
                  </w:pPr>
                  <w:r w:rsidRPr="00717FC7">
                    <w:rPr>
                      <w:sz w:val="23"/>
                      <w:szCs w:val="23"/>
                    </w:rPr>
                    <w:t> </w:t>
                  </w:r>
                </w:p>
              </w:tc>
            </w:tr>
            <w:tr w:rsidR="00E40254" w:rsidRPr="00717FC7" w:rsidTr="00513017">
              <w:trPr>
                <w:trHeight w:val="340"/>
              </w:trPr>
              <w:tc>
                <w:tcPr>
                  <w:tcW w:w="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Доставчик - член на ОП</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Фактура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Дата на фактурата</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Вид на продукта по фактура</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rPr>
                      <w:sz w:val="16"/>
                      <w:szCs w:val="16"/>
                    </w:rPr>
                  </w:pPr>
                  <w:r w:rsidRPr="00513017">
                    <w:rPr>
                      <w:b/>
                      <w:bCs/>
                      <w:sz w:val="16"/>
                      <w:szCs w:val="16"/>
                    </w:rPr>
                    <w:t>Стойност</w:t>
                  </w:r>
                  <w:r w:rsidRPr="00513017">
                    <w:rPr>
                      <w:sz w:val="16"/>
                      <w:szCs w:val="16"/>
                    </w:rPr>
                    <w:br/>
                  </w:r>
                  <w:r w:rsidRPr="00513017">
                    <w:rPr>
                      <w:sz w:val="16"/>
                      <w:szCs w:val="16"/>
                    </w:rPr>
                    <w:br/>
                  </w:r>
                  <w:r w:rsidRPr="00513017">
                    <w:rPr>
                      <w:b/>
                      <w:bCs/>
                      <w:sz w:val="16"/>
                      <w:szCs w:val="16"/>
                    </w:rPr>
                    <w:t>(без ДДС)</w:t>
                  </w:r>
                  <w:r w:rsidRPr="00513017">
                    <w:rPr>
                      <w:sz w:val="16"/>
                      <w:szCs w:val="16"/>
                    </w:rPr>
                    <w:br/>
                  </w:r>
                  <w:r w:rsidRPr="00513017">
                    <w:rPr>
                      <w:sz w:val="16"/>
                      <w:szCs w:val="16"/>
                    </w:rPr>
                    <w:br/>
                  </w:r>
                  <w:r w:rsidRPr="00513017">
                    <w:rPr>
                      <w:b/>
                      <w:bCs/>
                      <w:sz w:val="16"/>
                      <w:szCs w:val="16"/>
                    </w:rPr>
                    <w:t>(лв.)</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Стойност</w:t>
                  </w:r>
                  <w:r w:rsidRPr="00513017">
                    <w:rPr>
                      <w:sz w:val="16"/>
                      <w:szCs w:val="16"/>
                    </w:rPr>
                    <w:br/>
                  </w:r>
                  <w:r w:rsidRPr="00513017">
                    <w:rPr>
                      <w:sz w:val="16"/>
                      <w:szCs w:val="16"/>
                    </w:rPr>
                    <w:br/>
                  </w:r>
                  <w:r w:rsidRPr="00513017">
                    <w:rPr>
                      <w:b/>
                      <w:bCs/>
                      <w:sz w:val="16"/>
                      <w:szCs w:val="16"/>
                    </w:rPr>
                    <w:t>(с ДДС)</w:t>
                  </w:r>
                  <w:r w:rsidRPr="00513017">
                    <w:rPr>
                      <w:sz w:val="16"/>
                      <w:szCs w:val="16"/>
                    </w:rPr>
                    <w:br/>
                  </w:r>
                  <w:r w:rsidRPr="00513017">
                    <w:rPr>
                      <w:sz w:val="16"/>
                      <w:szCs w:val="16"/>
                    </w:rPr>
                    <w:br/>
                  </w:r>
                  <w:r w:rsidRPr="00513017">
                    <w:rPr>
                      <w:b/>
                      <w:bCs/>
                      <w:sz w:val="16"/>
                      <w:szCs w:val="16"/>
                    </w:rPr>
                    <w:t>(лв.)</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Дата на извършено плащане</w:t>
                  </w:r>
                </w:p>
              </w:tc>
            </w:tr>
            <w:tr w:rsidR="00E40254" w:rsidRPr="00717FC7" w:rsidTr="00513017">
              <w:trPr>
                <w:trHeight w:val="340"/>
              </w:trPr>
              <w:tc>
                <w:tcPr>
                  <w:tcW w:w="6549" w:type="dxa"/>
                  <w:gridSpan w:val="9"/>
                  <w:tcBorders>
                    <w:top w:val="single" w:sz="4" w:space="0" w:color="auto"/>
                  </w:tcBorders>
                  <w:shd w:val="clear" w:color="auto" w:fill="auto"/>
                  <w:vAlign w:val="center"/>
                  <w:hideMark/>
                </w:tcPr>
                <w:p w:rsidR="00E40254" w:rsidRPr="00717FC7" w:rsidRDefault="00E40254" w:rsidP="000843D2">
                  <w:pPr>
                    <w:pStyle w:val="NormalWeb"/>
                    <w:spacing w:before="0" w:beforeAutospacing="0" w:after="0" w:afterAutospacing="0" w:line="210" w:lineRule="atLeast"/>
                    <w:rPr>
                      <w:sz w:val="16"/>
                      <w:szCs w:val="16"/>
                    </w:rPr>
                  </w:pPr>
                  <w:r w:rsidRPr="00717FC7">
                    <w:rPr>
                      <w:b/>
                      <w:bCs/>
                      <w:sz w:val="16"/>
                      <w:szCs w:val="16"/>
                    </w:rPr>
                    <w:t xml:space="preserve">Таблица 6.4.: Опис на фактури за извършени продажби на плодове и/или зеленчуци за отчетния период на заявлението за плащане от </w:t>
                  </w:r>
                  <w:proofErr w:type="spellStart"/>
                  <w:r w:rsidRPr="00717FC7">
                    <w:rPr>
                      <w:b/>
                      <w:bCs/>
                      <w:sz w:val="16"/>
                      <w:szCs w:val="16"/>
                    </w:rPr>
                    <w:t>членоветеизвън</w:t>
                  </w:r>
                  <w:proofErr w:type="spellEnd"/>
                  <w:r w:rsidRPr="00717FC7">
                    <w:rPr>
                      <w:b/>
                      <w:bCs/>
                      <w:sz w:val="16"/>
                      <w:szCs w:val="16"/>
                    </w:rPr>
                    <w:t xml:space="preserve"> организацията на производителите</w:t>
                  </w:r>
                </w:p>
              </w:tc>
            </w:tr>
            <w:tr w:rsidR="00E40254" w:rsidRPr="00717FC7" w:rsidTr="00513017">
              <w:trPr>
                <w:trHeight w:val="127"/>
              </w:trPr>
              <w:tc>
                <w:tcPr>
                  <w:tcW w:w="3688" w:type="dxa"/>
                  <w:gridSpan w:val="6"/>
                  <w:tcBorders>
                    <w:bottom w:val="single" w:sz="4" w:space="0" w:color="auto"/>
                  </w:tcBorders>
                  <w:shd w:val="clear" w:color="auto" w:fill="auto"/>
                  <w:vAlign w:val="center"/>
                  <w:hideMark/>
                </w:tcPr>
                <w:p w:rsidR="00E40254" w:rsidRPr="00717FC7" w:rsidRDefault="00E40254" w:rsidP="000843D2">
                  <w:pPr>
                    <w:pStyle w:val="NormalWeb"/>
                    <w:spacing w:before="0" w:beforeAutospacing="0" w:after="0" w:afterAutospacing="0" w:line="210" w:lineRule="atLeast"/>
                    <w:rPr>
                      <w:sz w:val="16"/>
                      <w:szCs w:val="16"/>
                    </w:rPr>
                  </w:pPr>
                  <w:r w:rsidRPr="00717FC7">
                    <w:rPr>
                      <w:b/>
                      <w:bCs/>
                      <w:sz w:val="16"/>
                      <w:szCs w:val="16"/>
                    </w:rPr>
                    <w:t xml:space="preserve">Член 1 Наименование: </w:t>
                  </w:r>
                </w:p>
              </w:tc>
              <w:tc>
                <w:tcPr>
                  <w:tcW w:w="964" w:type="dxa"/>
                  <w:tcBorders>
                    <w:bottom w:val="single" w:sz="4" w:space="0" w:color="auto"/>
                  </w:tcBorders>
                  <w:shd w:val="clear" w:color="auto" w:fill="auto"/>
                  <w:vAlign w:val="center"/>
                  <w:hideMark/>
                </w:tcPr>
                <w:p w:rsidR="00E40254" w:rsidRPr="00717FC7" w:rsidRDefault="00E40254" w:rsidP="000843D2">
                  <w:pPr>
                    <w:rPr>
                      <w:sz w:val="16"/>
                      <w:szCs w:val="16"/>
                    </w:rPr>
                  </w:pPr>
                  <w:r w:rsidRPr="00717FC7">
                    <w:rPr>
                      <w:sz w:val="16"/>
                      <w:szCs w:val="16"/>
                    </w:rPr>
                    <w:t> </w:t>
                  </w:r>
                </w:p>
              </w:tc>
              <w:tc>
                <w:tcPr>
                  <w:tcW w:w="874" w:type="dxa"/>
                  <w:tcBorders>
                    <w:bottom w:val="single" w:sz="4" w:space="0" w:color="auto"/>
                  </w:tcBorders>
                  <w:shd w:val="clear" w:color="auto" w:fill="auto"/>
                  <w:vAlign w:val="center"/>
                  <w:hideMark/>
                </w:tcPr>
                <w:p w:rsidR="00E40254" w:rsidRPr="00717FC7" w:rsidRDefault="00E40254" w:rsidP="000843D2">
                  <w:pPr>
                    <w:rPr>
                      <w:sz w:val="23"/>
                      <w:szCs w:val="23"/>
                    </w:rPr>
                  </w:pPr>
                  <w:r w:rsidRPr="00717FC7">
                    <w:rPr>
                      <w:sz w:val="23"/>
                      <w:szCs w:val="23"/>
                    </w:rPr>
                    <w:t> </w:t>
                  </w:r>
                </w:p>
              </w:tc>
              <w:tc>
                <w:tcPr>
                  <w:tcW w:w="1023" w:type="dxa"/>
                  <w:tcBorders>
                    <w:bottom w:val="single" w:sz="4" w:space="0" w:color="auto"/>
                  </w:tcBorders>
                  <w:shd w:val="clear" w:color="auto" w:fill="auto"/>
                  <w:vAlign w:val="center"/>
                  <w:hideMark/>
                </w:tcPr>
                <w:p w:rsidR="00E40254" w:rsidRPr="00717FC7" w:rsidRDefault="00E40254" w:rsidP="000843D2">
                  <w:pPr>
                    <w:rPr>
                      <w:sz w:val="23"/>
                      <w:szCs w:val="23"/>
                    </w:rPr>
                  </w:pPr>
                  <w:r w:rsidRPr="00717FC7">
                    <w:rPr>
                      <w:sz w:val="23"/>
                      <w:szCs w:val="23"/>
                    </w:rPr>
                    <w:t> </w:t>
                  </w:r>
                </w:p>
              </w:tc>
            </w:tr>
            <w:tr w:rsidR="00E40254" w:rsidRPr="00717FC7" w:rsidTr="00513017">
              <w:trPr>
                <w:trHeight w:val="340"/>
              </w:trPr>
              <w:tc>
                <w:tcPr>
                  <w:tcW w:w="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Доставчик - член на ОП</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Фактура №</w:t>
                  </w: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Дата на фактурата</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Вид на продукта по фактура</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rPr>
                      <w:sz w:val="16"/>
                      <w:szCs w:val="16"/>
                    </w:rPr>
                  </w:pPr>
                  <w:r w:rsidRPr="00513017">
                    <w:rPr>
                      <w:b/>
                      <w:bCs/>
                      <w:sz w:val="16"/>
                      <w:szCs w:val="16"/>
                    </w:rPr>
                    <w:t>Стойност</w:t>
                  </w:r>
                  <w:r w:rsidRPr="00513017">
                    <w:rPr>
                      <w:sz w:val="16"/>
                      <w:szCs w:val="16"/>
                    </w:rPr>
                    <w:br/>
                  </w:r>
                  <w:r w:rsidRPr="00513017">
                    <w:rPr>
                      <w:sz w:val="16"/>
                      <w:szCs w:val="16"/>
                    </w:rPr>
                    <w:br/>
                  </w:r>
                  <w:r w:rsidRPr="00513017">
                    <w:rPr>
                      <w:b/>
                      <w:bCs/>
                      <w:sz w:val="16"/>
                      <w:szCs w:val="16"/>
                    </w:rPr>
                    <w:t>(без ДДС)</w:t>
                  </w:r>
                  <w:r w:rsidRPr="00513017">
                    <w:rPr>
                      <w:sz w:val="16"/>
                      <w:szCs w:val="16"/>
                    </w:rPr>
                    <w:br/>
                  </w:r>
                  <w:r w:rsidRPr="00513017">
                    <w:rPr>
                      <w:sz w:val="16"/>
                      <w:szCs w:val="16"/>
                    </w:rPr>
                    <w:br/>
                  </w:r>
                  <w:r w:rsidRPr="00513017">
                    <w:rPr>
                      <w:b/>
                      <w:bCs/>
                      <w:sz w:val="16"/>
                      <w:szCs w:val="16"/>
                    </w:rPr>
                    <w:t>(лв.)</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Стойност</w:t>
                  </w:r>
                  <w:r w:rsidRPr="00513017">
                    <w:rPr>
                      <w:sz w:val="16"/>
                      <w:szCs w:val="16"/>
                    </w:rPr>
                    <w:br/>
                  </w:r>
                  <w:r w:rsidRPr="00513017">
                    <w:rPr>
                      <w:sz w:val="16"/>
                      <w:szCs w:val="16"/>
                    </w:rPr>
                    <w:br/>
                  </w:r>
                  <w:r w:rsidRPr="00513017">
                    <w:rPr>
                      <w:b/>
                      <w:bCs/>
                      <w:sz w:val="16"/>
                      <w:szCs w:val="16"/>
                    </w:rPr>
                    <w:t>(с ДДС)</w:t>
                  </w:r>
                  <w:r w:rsidRPr="00513017">
                    <w:rPr>
                      <w:sz w:val="16"/>
                      <w:szCs w:val="16"/>
                    </w:rPr>
                    <w:br/>
                  </w:r>
                  <w:r w:rsidRPr="00513017">
                    <w:rPr>
                      <w:sz w:val="16"/>
                      <w:szCs w:val="16"/>
                    </w:rPr>
                    <w:br/>
                  </w:r>
                  <w:r w:rsidRPr="00513017">
                    <w:rPr>
                      <w:b/>
                      <w:bCs/>
                      <w:sz w:val="16"/>
                      <w:szCs w:val="16"/>
                    </w:rPr>
                    <w:t>(лв.)</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b/>
                      <w:bCs/>
                      <w:sz w:val="16"/>
                      <w:szCs w:val="16"/>
                    </w:rPr>
                    <w:t>Дата на извършено плащане</w:t>
                  </w:r>
                </w:p>
              </w:tc>
            </w:tr>
            <w:tr w:rsidR="00E40254" w:rsidRPr="00717FC7" w:rsidTr="00513017">
              <w:trPr>
                <w:trHeight w:val="141"/>
              </w:trPr>
              <w:tc>
                <w:tcPr>
                  <w:tcW w:w="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2</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4</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6</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7</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254" w:rsidRPr="00513017" w:rsidRDefault="00E40254" w:rsidP="000843D2">
                  <w:pPr>
                    <w:pStyle w:val="NormalWeb"/>
                    <w:spacing w:before="0" w:beforeAutospacing="0" w:after="0" w:afterAutospacing="0" w:line="210" w:lineRule="atLeast"/>
                    <w:jc w:val="center"/>
                    <w:rPr>
                      <w:sz w:val="16"/>
                      <w:szCs w:val="16"/>
                    </w:rPr>
                  </w:pPr>
                  <w:r w:rsidRPr="00513017">
                    <w:rPr>
                      <w:i/>
                      <w:iCs/>
                      <w:sz w:val="16"/>
                      <w:szCs w:val="16"/>
                    </w:rPr>
                    <w:t>8</w:t>
                  </w:r>
                </w:p>
              </w:tc>
            </w:tr>
          </w:tbl>
          <w:p w:rsidR="00E40254" w:rsidRPr="00717FC7" w:rsidRDefault="00E40254" w:rsidP="000843D2">
            <w:pPr>
              <w:pStyle w:val="NormalWeb"/>
              <w:spacing w:before="0" w:beforeAutospacing="0" w:after="0" w:afterAutospacing="0" w:line="210" w:lineRule="atLeast"/>
              <w:rPr>
                <w:sz w:val="23"/>
                <w:szCs w:val="23"/>
              </w:rPr>
            </w:pPr>
            <w:r w:rsidRPr="00717FC7">
              <w:rPr>
                <w:sz w:val="23"/>
                <w:szCs w:val="23"/>
              </w:rPr>
              <w:t> </w:t>
            </w:r>
          </w:p>
          <w:p w:rsidR="00E40254" w:rsidRPr="00717FC7" w:rsidRDefault="00E40254" w:rsidP="000843D2">
            <w:pPr>
              <w:pStyle w:val="NormalWeb"/>
              <w:spacing w:before="0" w:beforeAutospacing="0" w:after="0" w:afterAutospacing="0" w:line="210" w:lineRule="atLeast"/>
              <w:rPr>
                <w:sz w:val="23"/>
                <w:szCs w:val="23"/>
              </w:rPr>
            </w:pPr>
            <w:r w:rsidRPr="00717FC7">
              <w:rPr>
                <w:sz w:val="23"/>
                <w:szCs w:val="23"/>
              </w:rPr>
              <w:t>В точка 21 се изискват данни за една справка, а действително в приложението се попълват четири таблици.</w:t>
            </w:r>
          </w:p>
          <w:p w:rsidR="00E40254" w:rsidRPr="00717FC7" w:rsidRDefault="00E40254" w:rsidP="000843D2">
            <w:pPr>
              <w:pStyle w:val="NormalWeb"/>
              <w:spacing w:before="0" w:beforeAutospacing="0" w:after="0" w:afterAutospacing="0" w:line="210" w:lineRule="atLeast"/>
              <w:rPr>
                <w:sz w:val="23"/>
                <w:szCs w:val="23"/>
              </w:rPr>
            </w:pPr>
            <w:r w:rsidRPr="00717FC7">
              <w:rPr>
                <w:sz w:val="23"/>
                <w:szCs w:val="23"/>
              </w:rPr>
              <w:t>В точка 21 ясно са описани изискваните данни, а ДФЗ допълнително изисква:</w:t>
            </w:r>
          </w:p>
          <w:p w:rsidR="00E40254" w:rsidRPr="00717FC7" w:rsidRDefault="00E40254" w:rsidP="000843D2">
            <w:pPr>
              <w:numPr>
                <w:ilvl w:val="0"/>
                <w:numId w:val="8"/>
              </w:numPr>
              <w:ind w:left="293" w:hanging="180"/>
              <w:rPr>
                <w:sz w:val="23"/>
                <w:szCs w:val="23"/>
              </w:rPr>
            </w:pPr>
            <w:r w:rsidRPr="00717FC7">
              <w:rPr>
                <w:sz w:val="23"/>
                <w:szCs w:val="23"/>
              </w:rPr>
              <w:t>Клиент</w:t>
            </w:r>
          </w:p>
          <w:p w:rsidR="00E40254" w:rsidRPr="00717FC7" w:rsidRDefault="00E40254" w:rsidP="000843D2">
            <w:pPr>
              <w:numPr>
                <w:ilvl w:val="0"/>
                <w:numId w:val="8"/>
              </w:numPr>
              <w:ind w:left="293" w:hanging="180"/>
              <w:rPr>
                <w:sz w:val="23"/>
                <w:szCs w:val="23"/>
              </w:rPr>
            </w:pPr>
            <w:r w:rsidRPr="00717FC7">
              <w:rPr>
                <w:sz w:val="23"/>
                <w:szCs w:val="23"/>
              </w:rPr>
              <w:t>Доставчик</w:t>
            </w:r>
          </w:p>
          <w:p w:rsidR="00E40254" w:rsidRPr="00717FC7" w:rsidRDefault="00E40254" w:rsidP="000843D2">
            <w:pPr>
              <w:numPr>
                <w:ilvl w:val="0"/>
                <w:numId w:val="8"/>
              </w:numPr>
              <w:ind w:left="293" w:hanging="180"/>
              <w:rPr>
                <w:sz w:val="23"/>
                <w:szCs w:val="23"/>
              </w:rPr>
            </w:pPr>
            <w:r w:rsidRPr="00717FC7">
              <w:rPr>
                <w:sz w:val="23"/>
                <w:szCs w:val="23"/>
              </w:rPr>
              <w:t>Стойност с ДДС</w:t>
            </w:r>
          </w:p>
          <w:p w:rsidR="00E40254" w:rsidRPr="00717FC7" w:rsidRDefault="00E40254" w:rsidP="000843D2">
            <w:pPr>
              <w:numPr>
                <w:ilvl w:val="0"/>
                <w:numId w:val="8"/>
              </w:numPr>
              <w:ind w:left="293" w:hanging="180"/>
              <w:rPr>
                <w:sz w:val="23"/>
                <w:szCs w:val="23"/>
              </w:rPr>
            </w:pPr>
            <w:r w:rsidRPr="00717FC7">
              <w:rPr>
                <w:sz w:val="23"/>
                <w:szCs w:val="23"/>
              </w:rPr>
              <w:t>Дата на плащане</w:t>
            </w:r>
          </w:p>
          <w:p w:rsidR="00E40254" w:rsidRPr="00717FC7" w:rsidRDefault="00E40254" w:rsidP="000843D2">
            <w:pPr>
              <w:pStyle w:val="NormalWeb"/>
              <w:spacing w:before="0" w:beforeAutospacing="0" w:after="120" w:afterAutospacing="0" w:line="210" w:lineRule="atLeast"/>
              <w:rPr>
                <w:sz w:val="23"/>
                <w:szCs w:val="23"/>
              </w:rPr>
            </w:pPr>
            <w:r w:rsidRPr="00717FC7">
              <w:rPr>
                <w:sz w:val="23"/>
                <w:szCs w:val="23"/>
              </w:rPr>
              <w:t> Всичк</w:t>
            </w:r>
            <w:r w:rsidR="00513017">
              <w:rPr>
                <w:sz w:val="23"/>
                <w:szCs w:val="23"/>
              </w:rPr>
              <w:t>о</w:t>
            </w:r>
            <w:r w:rsidRPr="00717FC7">
              <w:rPr>
                <w:sz w:val="23"/>
                <w:szCs w:val="23"/>
              </w:rPr>
              <w:t xml:space="preserve"> по-горе налага осъществяване на контрол върху изискуемите от ДФЗ справки поради значително разминаване с изискванията на наредбата. В следствие на това изключително много се увеличават разходите на Организации за администриране на тези справки.</w:t>
            </w:r>
          </w:p>
        </w:tc>
        <w:tc>
          <w:tcPr>
            <w:tcW w:w="1560" w:type="dxa"/>
            <w:shd w:val="clear" w:color="auto" w:fill="auto"/>
          </w:tcPr>
          <w:p w:rsidR="00E40254" w:rsidRPr="00717FC7" w:rsidRDefault="00E40254" w:rsidP="000843D2">
            <w:pPr>
              <w:spacing w:before="80" w:after="40"/>
              <w:rPr>
                <w:sz w:val="23"/>
                <w:szCs w:val="23"/>
              </w:rPr>
            </w:pPr>
            <w:r w:rsidRPr="00717FC7">
              <w:rPr>
                <w:sz w:val="23"/>
                <w:szCs w:val="23"/>
              </w:rPr>
              <w:t>Не се приема</w:t>
            </w:r>
          </w:p>
        </w:tc>
        <w:tc>
          <w:tcPr>
            <w:tcW w:w="4536" w:type="dxa"/>
            <w:shd w:val="clear" w:color="auto" w:fill="auto"/>
          </w:tcPr>
          <w:p w:rsidR="00E40254" w:rsidRPr="00717FC7" w:rsidRDefault="00E40254" w:rsidP="000843D2">
            <w:pPr>
              <w:spacing w:before="80" w:after="40"/>
              <w:jc w:val="both"/>
              <w:rPr>
                <w:sz w:val="23"/>
                <w:szCs w:val="23"/>
              </w:rPr>
            </w:pPr>
            <w:r w:rsidRPr="00717FC7">
              <w:rPr>
                <w:sz w:val="23"/>
                <w:szCs w:val="23"/>
              </w:rPr>
              <w:t xml:space="preserve">Информацията, която се попълва в цитираните приложения е в съответствие с европейското и национално законодателство. </w:t>
            </w:r>
          </w:p>
          <w:p w:rsidR="00E40254" w:rsidRPr="00717FC7" w:rsidRDefault="00E40254" w:rsidP="000843D2">
            <w:pPr>
              <w:spacing w:before="80" w:after="40"/>
              <w:jc w:val="both"/>
              <w:rPr>
                <w:sz w:val="23"/>
                <w:szCs w:val="23"/>
              </w:rPr>
            </w:pPr>
            <w:r w:rsidRPr="00717FC7">
              <w:rPr>
                <w:sz w:val="23"/>
                <w:szCs w:val="23"/>
              </w:rPr>
              <w:t xml:space="preserve"> </w:t>
            </w:r>
          </w:p>
        </w:tc>
      </w:tr>
      <w:tr w:rsidR="00513017" w:rsidRPr="00717FC7" w:rsidTr="00E40254">
        <w:tc>
          <w:tcPr>
            <w:tcW w:w="622" w:type="dxa"/>
            <w:tcBorders>
              <w:top w:val="nil"/>
              <w:bottom w:val="nil"/>
            </w:tcBorders>
            <w:shd w:val="clear" w:color="auto" w:fill="auto"/>
          </w:tcPr>
          <w:p w:rsidR="00513017" w:rsidRPr="00717FC7" w:rsidRDefault="00513017"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513017" w:rsidRPr="00717FC7" w:rsidRDefault="00513017" w:rsidP="000843D2">
            <w:pPr>
              <w:spacing w:before="80" w:after="40"/>
              <w:rPr>
                <w:b/>
              </w:rPr>
            </w:pPr>
          </w:p>
        </w:tc>
        <w:tc>
          <w:tcPr>
            <w:tcW w:w="6804" w:type="dxa"/>
            <w:shd w:val="clear" w:color="auto" w:fill="auto"/>
          </w:tcPr>
          <w:p w:rsidR="00513017" w:rsidRPr="00717FC7" w:rsidRDefault="00513017" w:rsidP="000843D2">
            <w:pPr>
              <w:pStyle w:val="NormalWeb"/>
              <w:spacing w:before="120" w:beforeAutospacing="0" w:after="0" w:afterAutospacing="0" w:line="210" w:lineRule="atLeast"/>
              <w:rPr>
                <w:sz w:val="23"/>
                <w:szCs w:val="23"/>
              </w:rPr>
            </w:pPr>
            <w:r w:rsidRPr="00717FC7">
              <w:rPr>
                <w:b/>
                <w:sz w:val="23"/>
                <w:szCs w:val="23"/>
              </w:rPr>
              <w:t>36</w:t>
            </w:r>
            <w:r w:rsidRPr="00717FC7">
              <w:rPr>
                <w:sz w:val="23"/>
                <w:szCs w:val="23"/>
              </w:rPr>
              <w:t xml:space="preserve">. Приложение № 10в към чл. 23, ал. 2, точка 23. Копия на </w:t>
            </w:r>
            <w:r w:rsidRPr="00717FC7">
              <w:rPr>
                <w:sz w:val="23"/>
                <w:szCs w:val="23"/>
              </w:rPr>
              <w:lastRenderedPageBreak/>
              <w:t>фактури за извършени продажби на плодове и/или зеленчуци през предходната година, за които организацията е призната, описани в приложение № 6 от заявление за междинно/годишно плащане.</w:t>
            </w:r>
          </w:p>
          <w:p w:rsidR="00513017" w:rsidRPr="00513017" w:rsidRDefault="00513017" w:rsidP="000843D2">
            <w:pPr>
              <w:pStyle w:val="NormalWeb"/>
              <w:spacing w:before="0" w:beforeAutospacing="0" w:after="0" w:afterAutospacing="0" w:line="210" w:lineRule="atLeast"/>
              <w:rPr>
                <w:sz w:val="23"/>
                <w:szCs w:val="23"/>
              </w:rPr>
            </w:pPr>
            <w:r w:rsidRPr="00513017">
              <w:rPr>
                <w:bCs/>
                <w:sz w:val="23"/>
                <w:szCs w:val="23"/>
              </w:rPr>
              <w:t>ЗАБЕЛЕЖКА:</w:t>
            </w:r>
          </w:p>
          <w:p w:rsidR="00513017" w:rsidRPr="00717FC7" w:rsidRDefault="00513017" w:rsidP="000843D2">
            <w:pPr>
              <w:pStyle w:val="NormalWeb"/>
              <w:spacing w:before="0" w:beforeAutospacing="0" w:after="0" w:afterAutospacing="0" w:line="210" w:lineRule="atLeast"/>
              <w:rPr>
                <w:sz w:val="23"/>
                <w:szCs w:val="23"/>
              </w:rPr>
            </w:pPr>
            <w:r w:rsidRPr="00717FC7">
              <w:rPr>
                <w:sz w:val="23"/>
                <w:szCs w:val="23"/>
              </w:rPr>
              <w:t>Предлагам точката да отпадне поради значителни обем хартиена информация, която се създава, например обем на фактури между 200-400броя, което може да се провери в ДФЗ.</w:t>
            </w:r>
          </w:p>
          <w:p w:rsidR="00513017" w:rsidRPr="00764D0A" w:rsidRDefault="00513017" w:rsidP="000843D2">
            <w:pPr>
              <w:pStyle w:val="NormalWeb"/>
              <w:spacing w:before="0" w:beforeAutospacing="0" w:after="0" w:afterAutospacing="0" w:line="210" w:lineRule="atLeast"/>
              <w:rPr>
                <w:sz w:val="23"/>
                <w:szCs w:val="23"/>
              </w:rPr>
            </w:pPr>
            <w:r w:rsidRPr="00717FC7">
              <w:rPr>
                <w:sz w:val="23"/>
                <w:szCs w:val="23"/>
              </w:rPr>
              <w:t>Данните в описите на фактурите могат да се проверят от ДФЗ при проверки на място чрез сравнение с оригиналите на фактурите.</w:t>
            </w:r>
          </w:p>
        </w:tc>
        <w:tc>
          <w:tcPr>
            <w:tcW w:w="1560" w:type="dxa"/>
            <w:shd w:val="clear" w:color="auto" w:fill="auto"/>
          </w:tcPr>
          <w:p w:rsidR="00513017" w:rsidRPr="00717FC7" w:rsidRDefault="00513017" w:rsidP="000843D2">
            <w:pPr>
              <w:spacing w:before="80" w:after="40"/>
              <w:rPr>
                <w:sz w:val="23"/>
                <w:szCs w:val="23"/>
              </w:rPr>
            </w:pPr>
            <w:r w:rsidRPr="00717FC7">
              <w:rPr>
                <w:sz w:val="23"/>
                <w:szCs w:val="23"/>
              </w:rPr>
              <w:lastRenderedPageBreak/>
              <w:t>Не се приема</w:t>
            </w:r>
          </w:p>
          <w:p w:rsidR="00513017" w:rsidRPr="00717FC7" w:rsidRDefault="00513017" w:rsidP="000843D2">
            <w:pPr>
              <w:spacing w:before="80" w:after="40"/>
              <w:rPr>
                <w:sz w:val="23"/>
                <w:szCs w:val="23"/>
              </w:rPr>
            </w:pPr>
          </w:p>
        </w:tc>
        <w:tc>
          <w:tcPr>
            <w:tcW w:w="4536" w:type="dxa"/>
            <w:shd w:val="clear" w:color="auto" w:fill="auto"/>
          </w:tcPr>
          <w:p w:rsidR="00513017" w:rsidRPr="00717FC7" w:rsidRDefault="00513017" w:rsidP="000843D2">
            <w:pPr>
              <w:spacing w:before="80" w:after="40"/>
              <w:jc w:val="both"/>
              <w:rPr>
                <w:sz w:val="23"/>
                <w:szCs w:val="23"/>
              </w:rPr>
            </w:pPr>
            <w:r w:rsidRPr="00717FC7">
              <w:rPr>
                <w:sz w:val="23"/>
                <w:szCs w:val="23"/>
              </w:rPr>
              <w:lastRenderedPageBreak/>
              <w:t xml:space="preserve">Текстът на Приложение № 10в към чл. 23, </w:t>
            </w:r>
            <w:r w:rsidRPr="00717FC7">
              <w:rPr>
                <w:sz w:val="23"/>
                <w:szCs w:val="23"/>
              </w:rPr>
              <w:lastRenderedPageBreak/>
              <w:t>ал. 2, точка 23 е заличен в проекта на Наредбата.</w:t>
            </w:r>
          </w:p>
        </w:tc>
      </w:tr>
      <w:tr w:rsidR="00513017" w:rsidRPr="00717FC7" w:rsidTr="00833E3F">
        <w:tc>
          <w:tcPr>
            <w:tcW w:w="622" w:type="dxa"/>
            <w:tcBorders>
              <w:top w:val="nil"/>
              <w:bottom w:val="nil"/>
            </w:tcBorders>
            <w:shd w:val="clear" w:color="auto" w:fill="auto"/>
          </w:tcPr>
          <w:p w:rsidR="00513017" w:rsidRPr="00717FC7" w:rsidRDefault="00513017"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513017" w:rsidRPr="00717FC7" w:rsidRDefault="00513017" w:rsidP="000843D2">
            <w:pPr>
              <w:spacing w:before="80" w:after="40"/>
              <w:rPr>
                <w:b/>
              </w:rPr>
            </w:pPr>
          </w:p>
        </w:tc>
        <w:tc>
          <w:tcPr>
            <w:tcW w:w="6804" w:type="dxa"/>
            <w:tcBorders>
              <w:bottom w:val="nil"/>
            </w:tcBorders>
            <w:shd w:val="clear" w:color="auto" w:fill="auto"/>
          </w:tcPr>
          <w:p w:rsidR="00513017" w:rsidRPr="00717FC7" w:rsidRDefault="00513017" w:rsidP="000843D2">
            <w:pPr>
              <w:pStyle w:val="NormalWeb"/>
              <w:spacing w:before="120" w:beforeAutospacing="0" w:after="0" w:afterAutospacing="0" w:line="210" w:lineRule="atLeast"/>
              <w:rPr>
                <w:sz w:val="23"/>
                <w:szCs w:val="23"/>
              </w:rPr>
            </w:pPr>
            <w:r w:rsidRPr="00717FC7">
              <w:rPr>
                <w:b/>
                <w:sz w:val="23"/>
                <w:szCs w:val="23"/>
              </w:rPr>
              <w:t>37.</w:t>
            </w:r>
            <w:r w:rsidRPr="00717FC7">
              <w:rPr>
                <w:sz w:val="23"/>
                <w:szCs w:val="23"/>
              </w:rPr>
              <w:t xml:space="preserve"> Приложение № 10в към чл. 23, ал. 2, точка 4, а) копие на Сертификат за качество на посадъчния материал;</w:t>
            </w:r>
          </w:p>
          <w:p w:rsidR="00513017" w:rsidRPr="00717FC7" w:rsidRDefault="00513017" w:rsidP="000843D2">
            <w:pPr>
              <w:pStyle w:val="NormalWeb"/>
              <w:spacing w:before="0" w:beforeAutospacing="0" w:after="0" w:afterAutospacing="0" w:line="210" w:lineRule="atLeast"/>
              <w:rPr>
                <w:sz w:val="23"/>
                <w:szCs w:val="23"/>
              </w:rPr>
            </w:pPr>
            <w:r w:rsidRPr="00717FC7">
              <w:rPr>
                <w:sz w:val="23"/>
                <w:szCs w:val="23"/>
              </w:rPr>
              <w:t>ЗАБЕЛЕЖКА:</w:t>
            </w:r>
          </w:p>
          <w:p w:rsidR="00513017" w:rsidRPr="00717FC7" w:rsidRDefault="00513017" w:rsidP="000843D2">
            <w:pPr>
              <w:pStyle w:val="NormalWeb"/>
              <w:spacing w:before="0" w:beforeAutospacing="0" w:after="0" w:afterAutospacing="0" w:line="210" w:lineRule="atLeast"/>
              <w:rPr>
                <w:b/>
                <w:sz w:val="23"/>
                <w:szCs w:val="23"/>
              </w:rPr>
            </w:pPr>
            <w:r w:rsidRPr="00717FC7">
              <w:rPr>
                <w:sz w:val="23"/>
                <w:szCs w:val="23"/>
              </w:rPr>
              <w:t>Предлагам да отпадне или да се изисква само за български производители, защото аналогичен документ не се издава от европейски доставчици.</w:t>
            </w:r>
          </w:p>
        </w:tc>
        <w:tc>
          <w:tcPr>
            <w:tcW w:w="1560" w:type="dxa"/>
            <w:tcBorders>
              <w:bottom w:val="nil"/>
            </w:tcBorders>
            <w:shd w:val="clear" w:color="auto" w:fill="auto"/>
          </w:tcPr>
          <w:p w:rsidR="00513017" w:rsidRPr="00717FC7" w:rsidRDefault="00513017" w:rsidP="000843D2">
            <w:pPr>
              <w:spacing w:before="80" w:after="40"/>
              <w:rPr>
                <w:sz w:val="23"/>
                <w:szCs w:val="23"/>
              </w:rPr>
            </w:pPr>
            <w:r w:rsidRPr="00717FC7">
              <w:rPr>
                <w:sz w:val="23"/>
                <w:szCs w:val="23"/>
              </w:rPr>
              <w:t>Не се приема</w:t>
            </w:r>
          </w:p>
        </w:tc>
        <w:tc>
          <w:tcPr>
            <w:tcW w:w="4536" w:type="dxa"/>
            <w:tcBorders>
              <w:bottom w:val="nil"/>
            </w:tcBorders>
            <w:shd w:val="clear" w:color="auto" w:fill="auto"/>
          </w:tcPr>
          <w:p w:rsidR="00513017" w:rsidRPr="00717FC7" w:rsidRDefault="00513017" w:rsidP="000843D2">
            <w:pPr>
              <w:spacing w:before="80" w:after="40"/>
              <w:jc w:val="both"/>
              <w:rPr>
                <w:sz w:val="23"/>
                <w:szCs w:val="23"/>
              </w:rPr>
            </w:pPr>
            <w:r w:rsidRPr="00717FC7">
              <w:rPr>
                <w:sz w:val="23"/>
                <w:szCs w:val="23"/>
              </w:rPr>
              <w:t>Копие на Сертификат за качество на посадъчния материал се издава от всички производители в страните членки на ЕС.</w:t>
            </w:r>
          </w:p>
        </w:tc>
      </w:tr>
      <w:tr w:rsidR="00513017" w:rsidRPr="00717FC7" w:rsidTr="00833E3F">
        <w:tc>
          <w:tcPr>
            <w:tcW w:w="622" w:type="dxa"/>
            <w:tcBorders>
              <w:top w:val="nil"/>
              <w:bottom w:val="single" w:sz="18" w:space="0" w:color="2E74B5"/>
            </w:tcBorders>
            <w:shd w:val="clear" w:color="auto" w:fill="auto"/>
          </w:tcPr>
          <w:p w:rsidR="00513017" w:rsidRPr="00717FC7" w:rsidRDefault="00513017" w:rsidP="000843D2">
            <w:pPr>
              <w:tabs>
                <w:tab w:val="left" w:pos="192"/>
              </w:tabs>
              <w:spacing w:before="80" w:after="40"/>
              <w:jc w:val="center"/>
              <w:rPr>
                <w:b/>
                <w:sz w:val="23"/>
                <w:szCs w:val="23"/>
              </w:rPr>
            </w:pPr>
          </w:p>
        </w:tc>
        <w:tc>
          <w:tcPr>
            <w:tcW w:w="2126" w:type="dxa"/>
            <w:tcBorders>
              <w:top w:val="nil"/>
              <w:bottom w:val="single" w:sz="18" w:space="0" w:color="2E74B5"/>
            </w:tcBorders>
            <w:shd w:val="clear" w:color="auto" w:fill="auto"/>
          </w:tcPr>
          <w:p w:rsidR="00513017" w:rsidRPr="00717FC7" w:rsidRDefault="00513017" w:rsidP="000843D2">
            <w:pPr>
              <w:spacing w:before="80" w:after="40"/>
              <w:rPr>
                <w:b/>
              </w:rPr>
            </w:pPr>
          </w:p>
        </w:tc>
        <w:tc>
          <w:tcPr>
            <w:tcW w:w="6804" w:type="dxa"/>
            <w:tcBorders>
              <w:top w:val="nil"/>
              <w:bottom w:val="single" w:sz="18" w:space="0" w:color="2E74B5"/>
            </w:tcBorders>
            <w:shd w:val="clear" w:color="auto" w:fill="auto"/>
          </w:tcPr>
          <w:p w:rsidR="00513017" w:rsidRPr="00717FC7" w:rsidRDefault="00513017" w:rsidP="000843D2">
            <w:pPr>
              <w:pStyle w:val="NormalWeb"/>
              <w:spacing w:before="0" w:beforeAutospacing="0" w:after="0" w:afterAutospacing="0" w:line="210" w:lineRule="atLeast"/>
              <w:rPr>
                <w:sz w:val="23"/>
                <w:szCs w:val="23"/>
              </w:rPr>
            </w:pPr>
            <w:r w:rsidRPr="00717FC7">
              <w:rPr>
                <w:b/>
                <w:bCs/>
                <w:sz w:val="23"/>
                <w:szCs w:val="23"/>
              </w:rPr>
              <w:t>ПРЕДЛОЖЕНИЕ:</w:t>
            </w:r>
          </w:p>
          <w:p w:rsidR="00513017" w:rsidRPr="00717FC7" w:rsidRDefault="00513017" w:rsidP="000843D2">
            <w:pPr>
              <w:numPr>
                <w:ilvl w:val="0"/>
                <w:numId w:val="9"/>
              </w:numPr>
              <w:ind w:left="0" w:firstLine="176"/>
              <w:rPr>
                <w:sz w:val="23"/>
                <w:szCs w:val="23"/>
              </w:rPr>
            </w:pPr>
            <w:r w:rsidRPr="00717FC7">
              <w:rPr>
                <w:sz w:val="23"/>
                <w:szCs w:val="23"/>
              </w:rPr>
              <w:t>Всички приложими документи, които се ползват от ДФЗ, във връзка с прилагане на Наредба №11/2007г. да бъдат включени като приложения в нея.</w:t>
            </w:r>
          </w:p>
          <w:p w:rsidR="00513017" w:rsidRPr="00717FC7" w:rsidRDefault="00513017" w:rsidP="000843D2">
            <w:pPr>
              <w:numPr>
                <w:ilvl w:val="0"/>
                <w:numId w:val="9"/>
              </w:numPr>
              <w:ind w:left="0" w:firstLine="176"/>
              <w:rPr>
                <w:sz w:val="23"/>
                <w:szCs w:val="23"/>
              </w:rPr>
            </w:pPr>
            <w:r w:rsidRPr="00717FC7">
              <w:rPr>
                <w:sz w:val="23"/>
                <w:szCs w:val="23"/>
              </w:rPr>
              <w:t>Изпълнителният директор на ДФЗ да се задължи да одобрява документите със заповед, която да се публикува на страницата на ДФЗ в определен срок, заедно със самите образци на документи.</w:t>
            </w:r>
          </w:p>
          <w:p w:rsidR="00513017" w:rsidRPr="001A044D" w:rsidRDefault="00513017" w:rsidP="000843D2">
            <w:pPr>
              <w:numPr>
                <w:ilvl w:val="0"/>
                <w:numId w:val="9"/>
              </w:numPr>
              <w:spacing w:line="210" w:lineRule="atLeast"/>
              <w:ind w:left="0" w:firstLine="176"/>
              <w:rPr>
                <w:b/>
                <w:bCs/>
                <w:sz w:val="23"/>
                <w:szCs w:val="23"/>
                <w:lang w:val="ru-RU"/>
              </w:rPr>
            </w:pPr>
            <w:r w:rsidRPr="001A044D">
              <w:rPr>
                <w:sz w:val="23"/>
                <w:szCs w:val="23"/>
              </w:rPr>
              <w:t>Публикуването на документите на страницата на ДФЗ да бъда свързано със задължение ДФЗ да посочва дата на публикуването им</w:t>
            </w:r>
          </w:p>
          <w:p w:rsidR="00513017" w:rsidRPr="00717FC7" w:rsidRDefault="00513017" w:rsidP="000843D2">
            <w:pPr>
              <w:pStyle w:val="NormalWeb"/>
              <w:spacing w:before="0" w:beforeAutospacing="0" w:after="0" w:afterAutospacing="0" w:line="210" w:lineRule="atLeast"/>
              <w:rPr>
                <w:sz w:val="23"/>
                <w:szCs w:val="23"/>
              </w:rPr>
            </w:pPr>
            <w:r w:rsidRPr="00717FC7">
              <w:rPr>
                <w:b/>
                <w:bCs/>
                <w:sz w:val="23"/>
                <w:szCs w:val="23"/>
              </w:rPr>
              <w:t>ПРЕДЛОЖЕНИЕ:</w:t>
            </w:r>
          </w:p>
          <w:p w:rsidR="00513017" w:rsidRPr="00764D0A" w:rsidRDefault="00513017" w:rsidP="000843D2">
            <w:pPr>
              <w:pStyle w:val="NormalWeb"/>
              <w:spacing w:before="0" w:beforeAutospacing="0" w:after="120" w:afterAutospacing="0" w:line="210" w:lineRule="atLeast"/>
              <w:rPr>
                <w:sz w:val="23"/>
                <w:szCs w:val="23"/>
                <w:lang w:val="ru-RU"/>
              </w:rPr>
            </w:pPr>
            <w:r w:rsidRPr="00717FC7">
              <w:rPr>
                <w:sz w:val="23"/>
                <w:szCs w:val="23"/>
              </w:rPr>
              <w:t>Осъществяване на обществен контрол върху изискуемите от ДФЗ</w:t>
            </w:r>
            <w:r>
              <w:rPr>
                <w:sz w:val="23"/>
                <w:szCs w:val="23"/>
              </w:rPr>
              <w:t xml:space="preserve"> </w:t>
            </w:r>
            <w:r w:rsidRPr="00717FC7">
              <w:rPr>
                <w:sz w:val="23"/>
                <w:szCs w:val="23"/>
              </w:rPr>
              <w:t>документи по прилагане на Наредба №11/2007 с цел действително намаляване на административната тежест върху Организациите/Асоциациите/Групите.</w:t>
            </w:r>
          </w:p>
        </w:tc>
        <w:tc>
          <w:tcPr>
            <w:tcW w:w="1560" w:type="dxa"/>
            <w:tcBorders>
              <w:top w:val="nil"/>
              <w:bottom w:val="single" w:sz="18" w:space="0" w:color="2E74B5"/>
            </w:tcBorders>
            <w:shd w:val="clear" w:color="auto" w:fill="auto"/>
          </w:tcPr>
          <w:p w:rsidR="00513017" w:rsidRPr="00717FC7" w:rsidRDefault="00513017" w:rsidP="000843D2">
            <w:pPr>
              <w:spacing w:before="80" w:after="40"/>
              <w:rPr>
                <w:sz w:val="23"/>
                <w:szCs w:val="23"/>
              </w:rPr>
            </w:pPr>
            <w:r w:rsidRPr="00717FC7">
              <w:rPr>
                <w:sz w:val="23"/>
                <w:szCs w:val="23"/>
              </w:rPr>
              <w:t>Не се приема</w:t>
            </w:r>
          </w:p>
        </w:tc>
        <w:tc>
          <w:tcPr>
            <w:tcW w:w="4536" w:type="dxa"/>
            <w:tcBorders>
              <w:top w:val="nil"/>
              <w:bottom w:val="single" w:sz="18" w:space="0" w:color="2E74B5"/>
            </w:tcBorders>
            <w:shd w:val="clear" w:color="auto" w:fill="auto"/>
          </w:tcPr>
          <w:p w:rsidR="00513017" w:rsidRPr="00717FC7" w:rsidRDefault="00513017" w:rsidP="000843D2">
            <w:pPr>
              <w:spacing w:before="80" w:after="40"/>
              <w:jc w:val="both"/>
              <w:rPr>
                <w:sz w:val="23"/>
                <w:szCs w:val="23"/>
              </w:rPr>
            </w:pPr>
            <w:r w:rsidRPr="00717FC7">
              <w:rPr>
                <w:sz w:val="23"/>
                <w:szCs w:val="23"/>
              </w:rPr>
              <w:t xml:space="preserve">Образците на всички приложими документи, бланки на ДФ „Земеделие“, се утвърждават от изпълнителния директор. Информацията, която съдържат, изцяло е съобразена с националното и европейско законодателство. Същите се публикуват на официалната страница на ДФЗ, с посочена дата на публикуването им.  </w:t>
            </w:r>
          </w:p>
        </w:tc>
      </w:tr>
      <w:tr w:rsidR="00F62E32" w:rsidRPr="00717FC7" w:rsidTr="00131C34">
        <w:tc>
          <w:tcPr>
            <w:tcW w:w="622" w:type="dxa"/>
            <w:tcBorders>
              <w:bottom w:val="nil"/>
            </w:tcBorders>
            <w:shd w:val="clear" w:color="auto" w:fill="auto"/>
          </w:tcPr>
          <w:p w:rsidR="00F62E32" w:rsidRPr="003A694D" w:rsidRDefault="00F62E32" w:rsidP="000843D2">
            <w:pPr>
              <w:tabs>
                <w:tab w:val="left" w:pos="192"/>
              </w:tabs>
              <w:spacing w:before="80" w:after="40"/>
              <w:jc w:val="center"/>
              <w:rPr>
                <w:b/>
                <w:sz w:val="23"/>
                <w:szCs w:val="23"/>
                <w:lang w:val="en-US"/>
              </w:rPr>
            </w:pPr>
            <w:r w:rsidRPr="00717FC7">
              <w:rPr>
                <w:b/>
                <w:sz w:val="23"/>
                <w:szCs w:val="23"/>
              </w:rPr>
              <w:t>2</w:t>
            </w:r>
            <w:r>
              <w:rPr>
                <w:b/>
                <w:sz w:val="23"/>
                <w:szCs w:val="23"/>
              </w:rPr>
              <w:t>.</w:t>
            </w:r>
          </w:p>
        </w:tc>
        <w:tc>
          <w:tcPr>
            <w:tcW w:w="2126" w:type="dxa"/>
            <w:vMerge w:val="restart"/>
            <w:shd w:val="clear" w:color="auto" w:fill="auto"/>
          </w:tcPr>
          <w:p w:rsidR="00F62E32" w:rsidRPr="00717FC7" w:rsidRDefault="00F62E32" w:rsidP="000843D2">
            <w:pPr>
              <w:spacing w:before="80" w:after="40"/>
              <w:rPr>
                <w:b/>
              </w:rPr>
            </w:pPr>
            <w:r w:rsidRPr="00717FC7">
              <w:rPr>
                <w:b/>
              </w:rPr>
              <w:t xml:space="preserve">Българска </w:t>
            </w:r>
            <w:r w:rsidRPr="00717FC7">
              <w:rPr>
                <w:b/>
              </w:rPr>
              <w:lastRenderedPageBreak/>
              <w:t xml:space="preserve">асоциация на организациите на </w:t>
            </w:r>
            <w:proofErr w:type="spellStart"/>
            <w:r w:rsidRPr="00717FC7">
              <w:rPr>
                <w:b/>
              </w:rPr>
              <w:t>производи</w:t>
            </w:r>
            <w:r>
              <w:rPr>
                <w:b/>
              </w:rPr>
              <w:t>-</w:t>
            </w:r>
            <w:r w:rsidRPr="00717FC7">
              <w:rPr>
                <w:b/>
              </w:rPr>
              <w:t>тели</w:t>
            </w:r>
            <w:proofErr w:type="spellEnd"/>
            <w:r w:rsidRPr="00717FC7">
              <w:rPr>
                <w:b/>
              </w:rPr>
              <w:t xml:space="preserve"> на плодове и зеленчуци</w:t>
            </w:r>
          </w:p>
          <w:p w:rsidR="00F62E32" w:rsidRPr="003A694D" w:rsidRDefault="00F62E32" w:rsidP="000843D2">
            <w:pPr>
              <w:spacing w:before="80" w:after="40"/>
              <w:rPr>
                <w:lang w:val="en-US"/>
              </w:rPr>
            </w:pPr>
            <w:r w:rsidRPr="00717FC7">
              <w:t xml:space="preserve">Получено по официален ред с писмо с </w:t>
            </w:r>
            <w:r>
              <w:br/>
            </w:r>
            <w:r w:rsidRPr="00717FC7">
              <w:t>вх. № 15-95 от 27.03.2019 г.</w:t>
            </w:r>
          </w:p>
        </w:tc>
        <w:tc>
          <w:tcPr>
            <w:tcW w:w="6804" w:type="dxa"/>
            <w:shd w:val="clear" w:color="auto" w:fill="auto"/>
          </w:tcPr>
          <w:p w:rsidR="00F62E32" w:rsidRPr="00717FC7" w:rsidRDefault="00F62E32" w:rsidP="000843D2">
            <w:pPr>
              <w:spacing w:before="120"/>
              <w:jc w:val="both"/>
              <w:rPr>
                <w:b/>
              </w:rPr>
            </w:pPr>
            <w:r w:rsidRPr="00717FC7">
              <w:rPr>
                <w:b/>
              </w:rPr>
              <w:lastRenderedPageBreak/>
              <w:t xml:space="preserve">§ 1. В чл. 4, ал. 2 се правят следните изменения: БЕЗ </w:t>
            </w:r>
            <w:r w:rsidRPr="00717FC7">
              <w:rPr>
                <w:b/>
              </w:rPr>
              <w:lastRenderedPageBreak/>
              <w:t>ЗАБЕЛЕЖКИ</w:t>
            </w:r>
          </w:p>
          <w:p w:rsidR="00F62E32" w:rsidRPr="00717FC7" w:rsidRDefault="00F62E32" w:rsidP="000843D2">
            <w:pPr>
              <w:jc w:val="both"/>
            </w:pPr>
            <w:r w:rsidRPr="00717FC7">
              <w:t xml:space="preserve">1. В основния текст думите „Те могат да предлагат пряко” се заменят с „Когато е предвидено в </w:t>
            </w:r>
            <w:proofErr w:type="spellStart"/>
            <w:r w:rsidRPr="00717FC7">
              <w:t>устройствения</w:t>
            </w:r>
            <w:proofErr w:type="spellEnd"/>
            <w:r w:rsidRPr="00717FC7">
              <w:t xml:space="preserve"> акт на организацията те могат да предлагат самостоятелно”;</w:t>
            </w:r>
          </w:p>
          <w:p w:rsidR="00F62E32" w:rsidRPr="002C710B" w:rsidRDefault="00F62E32" w:rsidP="000843D2">
            <w:pPr>
              <w:spacing w:after="120"/>
              <w:jc w:val="both"/>
            </w:pPr>
            <w:r w:rsidRPr="00717FC7">
              <w:t>2. В т. 2 думите „са получили разрешение от организацията, в която членуват, да продадат“ се заменят с „.продават“, а „тази организация на производители“ с „организацията, в която членуват“.</w:t>
            </w:r>
          </w:p>
        </w:tc>
        <w:tc>
          <w:tcPr>
            <w:tcW w:w="1560" w:type="dxa"/>
            <w:shd w:val="clear" w:color="auto" w:fill="auto"/>
          </w:tcPr>
          <w:p w:rsidR="00F62E32" w:rsidRPr="00717FC7" w:rsidRDefault="00F62E32" w:rsidP="000843D2">
            <w:pPr>
              <w:spacing w:before="80" w:after="40"/>
              <w:rPr>
                <w:sz w:val="23"/>
                <w:szCs w:val="23"/>
              </w:rPr>
            </w:pPr>
            <w:r w:rsidRPr="00717FC7">
              <w:rPr>
                <w:sz w:val="23"/>
                <w:szCs w:val="23"/>
              </w:rPr>
              <w:lastRenderedPageBreak/>
              <w:t>Приема се</w:t>
            </w:r>
          </w:p>
        </w:tc>
        <w:tc>
          <w:tcPr>
            <w:tcW w:w="4536" w:type="dxa"/>
            <w:shd w:val="clear" w:color="auto" w:fill="auto"/>
          </w:tcPr>
          <w:p w:rsidR="00F62E32" w:rsidRPr="00717FC7" w:rsidRDefault="00F62E32" w:rsidP="000843D2">
            <w:pPr>
              <w:spacing w:before="80" w:after="40"/>
              <w:jc w:val="both"/>
              <w:rPr>
                <w:sz w:val="23"/>
                <w:szCs w:val="23"/>
              </w:rPr>
            </w:pPr>
          </w:p>
        </w:tc>
      </w:tr>
      <w:tr w:rsidR="00F62E32" w:rsidRPr="00717FC7" w:rsidTr="00131C34">
        <w:tc>
          <w:tcPr>
            <w:tcW w:w="622" w:type="dxa"/>
            <w:tcBorders>
              <w:top w:val="nil"/>
              <w:bottom w:val="nil"/>
            </w:tcBorders>
            <w:shd w:val="clear" w:color="auto" w:fill="auto"/>
          </w:tcPr>
          <w:p w:rsidR="00F62E32" w:rsidRPr="00717FC7" w:rsidRDefault="00F62E32" w:rsidP="000843D2">
            <w:pPr>
              <w:tabs>
                <w:tab w:val="left" w:pos="192"/>
              </w:tabs>
              <w:spacing w:before="80" w:after="40"/>
              <w:jc w:val="center"/>
              <w:rPr>
                <w:b/>
                <w:sz w:val="23"/>
                <w:szCs w:val="23"/>
              </w:rPr>
            </w:pPr>
          </w:p>
        </w:tc>
        <w:tc>
          <w:tcPr>
            <w:tcW w:w="2126" w:type="dxa"/>
            <w:vMerge/>
            <w:tcBorders>
              <w:bottom w:val="nil"/>
            </w:tcBorders>
            <w:shd w:val="clear" w:color="auto" w:fill="auto"/>
          </w:tcPr>
          <w:p w:rsidR="00F62E32" w:rsidRPr="00717FC7" w:rsidRDefault="00F62E32" w:rsidP="000843D2">
            <w:pPr>
              <w:spacing w:before="80" w:after="40"/>
              <w:rPr>
                <w:b/>
              </w:rPr>
            </w:pPr>
          </w:p>
        </w:tc>
        <w:tc>
          <w:tcPr>
            <w:tcW w:w="6804" w:type="dxa"/>
            <w:shd w:val="clear" w:color="auto" w:fill="auto"/>
          </w:tcPr>
          <w:p w:rsidR="00F62E32" w:rsidRPr="00717FC7" w:rsidRDefault="00F62E32" w:rsidP="000843D2">
            <w:pPr>
              <w:spacing w:before="120"/>
              <w:jc w:val="both"/>
              <w:rPr>
                <w:b/>
              </w:rPr>
            </w:pPr>
            <w:r w:rsidRPr="00717FC7">
              <w:rPr>
                <w:b/>
              </w:rPr>
              <w:t>§ 2. В чл. 5 се правят следните изменения и допълнения: БЕЗ ЗАБЕЛЕЖКИ</w:t>
            </w:r>
          </w:p>
          <w:p w:rsidR="00F62E32" w:rsidRPr="00717FC7" w:rsidRDefault="00F62E32" w:rsidP="000843D2">
            <w:pPr>
              <w:jc w:val="both"/>
            </w:pPr>
            <w:r w:rsidRPr="00717FC7">
              <w:t>1.В ал. 1:</w:t>
            </w:r>
          </w:p>
          <w:p w:rsidR="00F62E32" w:rsidRPr="00717FC7" w:rsidRDefault="00F62E32" w:rsidP="000843D2">
            <w:pPr>
              <w:jc w:val="both"/>
            </w:pPr>
            <w:r w:rsidRPr="00717FC7">
              <w:t>а) точка 1 се изменя така:</w:t>
            </w:r>
          </w:p>
          <w:p w:rsidR="00F62E32" w:rsidRPr="00717FC7" w:rsidRDefault="00F62E32" w:rsidP="000843D2">
            <w:pPr>
              <w:jc w:val="both"/>
            </w:pPr>
            <w:r w:rsidRPr="00717FC7">
              <w:t xml:space="preserve"> „1. са създадени по инициатива на техните членове и извършват една или повече от дейностите изброени в чл. 152, параграф 1, буква б) на Регламент (EС) № 1308/2013 за постигане на една или повече от целите изброени в чл. 152, параграф 1, буква в) на Регламент (EС) № 1308/2013“;</w:t>
            </w:r>
          </w:p>
          <w:p w:rsidR="00F62E32" w:rsidRPr="00717FC7" w:rsidRDefault="00F62E32" w:rsidP="000843D2">
            <w:pPr>
              <w:jc w:val="both"/>
            </w:pPr>
            <w:r w:rsidRPr="00717FC7">
              <w:t>б)  в т. 2:</w:t>
            </w:r>
          </w:p>
          <w:p w:rsidR="00F62E32" w:rsidRPr="00717FC7" w:rsidRDefault="00F62E32" w:rsidP="000843D2">
            <w:pPr>
              <w:jc w:val="both"/>
            </w:pPr>
            <w:proofErr w:type="spellStart"/>
            <w:r w:rsidRPr="00717FC7">
              <w:t>аа</w:t>
            </w:r>
            <w:proofErr w:type="spellEnd"/>
            <w:r w:rsidRPr="00717FC7">
              <w:t>) в б. “д“ думата „финансиране“ се заменя със „създаване и финансиране на оперативния фонд“;</w:t>
            </w:r>
          </w:p>
          <w:p w:rsidR="00F62E32" w:rsidRPr="00717FC7" w:rsidRDefault="00F62E32" w:rsidP="000843D2">
            <w:pPr>
              <w:jc w:val="both"/>
            </w:pPr>
            <w:proofErr w:type="spellStart"/>
            <w:r w:rsidRPr="00717FC7">
              <w:t>бб</w:t>
            </w:r>
            <w:proofErr w:type="spellEnd"/>
            <w:r w:rsidRPr="00717FC7">
              <w:t xml:space="preserve">) създава се б. „и“: </w:t>
            </w:r>
          </w:p>
          <w:p w:rsidR="00F62E32" w:rsidRPr="00717FC7" w:rsidRDefault="00F62E32" w:rsidP="000843D2">
            <w:pPr>
              <w:jc w:val="both"/>
            </w:pPr>
            <w:r w:rsidRPr="00717FC7">
              <w:t>„и) правила при напускане на член, върху чиято земя е извършена инвестиция.“</w:t>
            </w:r>
          </w:p>
          <w:p w:rsidR="00F62E32" w:rsidRPr="00717FC7" w:rsidRDefault="00F62E32" w:rsidP="000843D2">
            <w:pPr>
              <w:jc w:val="both"/>
            </w:pPr>
            <w:r w:rsidRPr="00717FC7">
              <w:t>2. В ал. 3 след думите „ал. 1, т. 3“ се добавя „могат да“, а накрая се добавя: „при условие, че членовете на дружеството са регистрирани по реда на Наредба № 3 от 1999 г. за създаване и поддържане на регистър на земеделските стопани (</w:t>
            </w:r>
            <w:proofErr w:type="spellStart"/>
            <w:r w:rsidRPr="00717FC7">
              <w:t>обн</w:t>
            </w:r>
            <w:proofErr w:type="spellEnd"/>
            <w:r w:rsidRPr="00717FC7">
              <w:t>. ДВ бр. 10 от 1999 г.), като производители на плодове и зеленчуци, за които организацията кандидатства за признаване“.</w:t>
            </w:r>
          </w:p>
          <w:p w:rsidR="00F62E32" w:rsidRPr="00717FC7" w:rsidRDefault="00F62E32" w:rsidP="000843D2">
            <w:pPr>
              <w:jc w:val="both"/>
            </w:pPr>
            <w:r w:rsidRPr="00717FC7">
              <w:t>3. Алинея 4 се изменя така:</w:t>
            </w:r>
          </w:p>
          <w:p w:rsidR="00F62E32" w:rsidRPr="00717FC7" w:rsidRDefault="00F62E32" w:rsidP="000843D2">
            <w:pPr>
              <w:jc w:val="both"/>
            </w:pPr>
            <w:r w:rsidRPr="00717FC7">
              <w:t xml:space="preserve">„(4) Стойността на предлаганата на пазара продукция по ал. 1, </w:t>
            </w:r>
            <w:r w:rsidRPr="00717FC7">
              <w:lastRenderedPageBreak/>
              <w:t xml:space="preserve">т. 4 се изчислява през първата година от създаване на организацията на производители на плодове и зеленчуци като сбор от стойността на предлаганите на пазара през предходната година от отделните членове плодове и зеленчуци, а от втората година - като стойност на предлаганите на пазара през предходната година плодове и зеленчуци от организацията за продуктите, за които се иска признаване е призната. </w:t>
            </w:r>
          </w:p>
          <w:p w:rsidR="00F62E32" w:rsidRPr="00717FC7" w:rsidRDefault="00F62E32" w:rsidP="000843D2">
            <w:pPr>
              <w:jc w:val="both"/>
            </w:pPr>
            <w:r w:rsidRPr="00717FC7">
              <w:t xml:space="preserve">1. В стойността на предлаганата на пазара продукция се включва и стойността на предлаганата на пазара от организацията на производители продукция от предназначените за преработка плодове и зеленчуци при условия и ред посочени в чл. 22, </w:t>
            </w:r>
            <w:proofErr w:type="spellStart"/>
            <w:r w:rsidRPr="00717FC7">
              <w:t>пар</w:t>
            </w:r>
            <w:proofErr w:type="spellEnd"/>
            <w:r w:rsidRPr="00717FC7">
              <w:t xml:space="preserve">. 2 от Делегиран регламент (ЕС) 2017/891 на Комисията. </w:t>
            </w:r>
          </w:p>
          <w:p w:rsidR="00F62E32" w:rsidRPr="00717FC7" w:rsidRDefault="00F62E32" w:rsidP="000843D2">
            <w:pPr>
              <w:jc w:val="both"/>
            </w:pPr>
            <w:r w:rsidRPr="00717FC7">
              <w:t xml:space="preserve">2. В стойността на предлаганата на пазара продукция се включва и стойността на изтеглените от пазара количества, </w:t>
            </w:r>
            <w:proofErr w:type="spellStart"/>
            <w:r w:rsidRPr="00717FC7">
              <w:t>реализиани</w:t>
            </w:r>
            <w:proofErr w:type="spellEnd"/>
            <w:r w:rsidRPr="00717FC7">
              <w:t xml:space="preserve"> в съответствие с чл. 34, </w:t>
            </w:r>
            <w:proofErr w:type="spellStart"/>
            <w:r w:rsidRPr="00717FC7">
              <w:t>пар</w:t>
            </w:r>
            <w:proofErr w:type="spellEnd"/>
            <w:r w:rsidRPr="00717FC7">
              <w:t>. 4 от Регламент (ЕС) 2013/1308.</w:t>
            </w:r>
          </w:p>
          <w:p w:rsidR="00F62E32" w:rsidRPr="00717FC7" w:rsidRDefault="00F62E32" w:rsidP="000843D2">
            <w:pPr>
              <w:spacing w:after="120"/>
              <w:jc w:val="both"/>
              <w:rPr>
                <w:b/>
              </w:rPr>
            </w:pPr>
            <w:r w:rsidRPr="00717FC7">
              <w:t>3. В стойността на предлаганата на пазара продукция може да се включи всяко застрахователно обезщетение получено поради природно бедствие, климатично събитие, болести по растенията и нашествие от вредители. Стойността на предлаганата на пазара продукция се доказва със счетоводни данни съгласно Закона за счетоводството.“</w:t>
            </w:r>
          </w:p>
        </w:tc>
        <w:tc>
          <w:tcPr>
            <w:tcW w:w="1560" w:type="dxa"/>
            <w:shd w:val="clear" w:color="auto" w:fill="auto"/>
          </w:tcPr>
          <w:p w:rsidR="00F62E32" w:rsidRPr="00717FC7" w:rsidRDefault="00F62E32" w:rsidP="000843D2">
            <w:pPr>
              <w:spacing w:before="120" w:after="40"/>
              <w:rPr>
                <w:sz w:val="23"/>
                <w:szCs w:val="23"/>
              </w:rPr>
            </w:pPr>
            <w:r w:rsidRPr="00717FC7">
              <w:rPr>
                <w:sz w:val="23"/>
                <w:szCs w:val="23"/>
              </w:rPr>
              <w:lastRenderedPageBreak/>
              <w:t>Приема се</w:t>
            </w:r>
          </w:p>
        </w:tc>
        <w:tc>
          <w:tcPr>
            <w:tcW w:w="4536" w:type="dxa"/>
            <w:shd w:val="clear" w:color="auto" w:fill="auto"/>
          </w:tcPr>
          <w:p w:rsidR="00F62E32" w:rsidRPr="00717FC7" w:rsidRDefault="00F62E32" w:rsidP="000843D2">
            <w:pPr>
              <w:spacing w:before="80" w:after="40"/>
              <w:jc w:val="both"/>
              <w:rPr>
                <w:sz w:val="23"/>
                <w:szCs w:val="23"/>
              </w:rPr>
            </w:pPr>
          </w:p>
        </w:tc>
      </w:tr>
      <w:tr w:rsidR="00F62E32" w:rsidRPr="00717FC7" w:rsidTr="00F62E32">
        <w:tc>
          <w:tcPr>
            <w:tcW w:w="622" w:type="dxa"/>
            <w:tcBorders>
              <w:top w:val="nil"/>
              <w:bottom w:val="nil"/>
            </w:tcBorders>
            <w:shd w:val="clear" w:color="auto" w:fill="auto"/>
          </w:tcPr>
          <w:p w:rsidR="00F62E32" w:rsidRPr="00717FC7" w:rsidRDefault="00F62E32"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62E32" w:rsidRPr="00717FC7" w:rsidRDefault="00F62E32" w:rsidP="000843D2">
            <w:pPr>
              <w:spacing w:before="80" w:after="40"/>
              <w:rPr>
                <w:b/>
              </w:rPr>
            </w:pPr>
          </w:p>
        </w:tc>
        <w:tc>
          <w:tcPr>
            <w:tcW w:w="6804" w:type="dxa"/>
            <w:shd w:val="clear" w:color="auto" w:fill="auto"/>
          </w:tcPr>
          <w:p w:rsidR="00F62E32" w:rsidRPr="00717FC7" w:rsidRDefault="00F62E32" w:rsidP="000843D2">
            <w:pPr>
              <w:pStyle w:val="NormalWeb"/>
              <w:tabs>
                <w:tab w:val="left" w:pos="0"/>
              </w:tabs>
              <w:spacing w:before="120" w:beforeAutospacing="0" w:after="0" w:afterAutospacing="0"/>
              <w:jc w:val="both"/>
              <w:rPr>
                <w:b/>
              </w:rPr>
            </w:pPr>
            <w:r w:rsidRPr="00717FC7">
              <w:rPr>
                <w:b/>
              </w:rPr>
              <w:t>§ 3. В чл. 9 се правят следните изменения: БЕЗ ЗАБЕЛЕЖКИ</w:t>
            </w:r>
          </w:p>
          <w:p w:rsidR="00F62E32" w:rsidRPr="00717FC7" w:rsidRDefault="00F62E32" w:rsidP="000843D2">
            <w:pPr>
              <w:pStyle w:val="NormalWeb"/>
              <w:tabs>
                <w:tab w:val="left" w:pos="0"/>
              </w:tabs>
              <w:spacing w:before="0" w:beforeAutospacing="0" w:after="0" w:afterAutospacing="0"/>
              <w:jc w:val="both"/>
            </w:pPr>
            <w:r w:rsidRPr="00717FC7">
              <w:t>1. В ал. 2, т. 14 се отменя;</w:t>
            </w:r>
          </w:p>
          <w:p w:rsidR="00F62E32" w:rsidRPr="00717FC7" w:rsidRDefault="00F62E32" w:rsidP="000843D2">
            <w:pPr>
              <w:widowControl w:val="0"/>
              <w:tabs>
                <w:tab w:val="left" w:pos="0"/>
              </w:tabs>
              <w:autoSpaceDE w:val="0"/>
              <w:autoSpaceDN w:val="0"/>
              <w:adjustRightInd w:val="0"/>
              <w:jc w:val="both"/>
            </w:pPr>
            <w:r w:rsidRPr="00717FC7">
              <w:t>2. Алинея 4 се изменя така:</w:t>
            </w:r>
          </w:p>
          <w:p w:rsidR="00F62E32" w:rsidRPr="00717FC7" w:rsidRDefault="00F62E32" w:rsidP="000843D2">
            <w:pPr>
              <w:widowControl w:val="0"/>
              <w:tabs>
                <w:tab w:val="left" w:pos="0"/>
              </w:tabs>
              <w:autoSpaceDE w:val="0"/>
              <w:autoSpaceDN w:val="0"/>
              <w:adjustRightInd w:val="0"/>
              <w:jc w:val="both"/>
            </w:pPr>
            <w:r w:rsidRPr="00717FC7">
              <w:t xml:space="preserve">„(4) </w:t>
            </w:r>
            <w:proofErr w:type="spellStart"/>
            <w:r w:rsidRPr="00717FC7">
              <w:rPr>
                <w:color w:val="000000"/>
                <w:lang w:val="ru-RU"/>
              </w:rPr>
              <w:t>Когато</w:t>
            </w:r>
            <w:proofErr w:type="spellEnd"/>
            <w:r w:rsidRPr="00717FC7">
              <w:rPr>
                <w:color w:val="000000"/>
                <w:lang w:val="ru-RU"/>
              </w:rPr>
              <w:t xml:space="preserve"> </w:t>
            </w:r>
            <w:proofErr w:type="spellStart"/>
            <w:r w:rsidRPr="00717FC7">
              <w:rPr>
                <w:color w:val="000000"/>
                <w:lang w:val="ru-RU"/>
              </w:rPr>
              <w:t>представените</w:t>
            </w:r>
            <w:proofErr w:type="spellEnd"/>
            <w:r w:rsidRPr="00717FC7">
              <w:rPr>
                <w:color w:val="000000"/>
                <w:lang w:val="ru-RU"/>
              </w:rPr>
              <w:t xml:space="preserve"> </w:t>
            </w:r>
            <w:proofErr w:type="spellStart"/>
            <w:r w:rsidRPr="00717FC7">
              <w:rPr>
                <w:color w:val="000000"/>
                <w:lang w:val="ru-RU"/>
              </w:rPr>
              <w:t>документи</w:t>
            </w:r>
            <w:proofErr w:type="spellEnd"/>
            <w:r w:rsidRPr="00717FC7">
              <w:rPr>
                <w:color w:val="000000"/>
                <w:lang w:val="ru-RU"/>
              </w:rPr>
              <w:t xml:space="preserve"> </w:t>
            </w:r>
            <w:proofErr w:type="spellStart"/>
            <w:r w:rsidRPr="00717FC7">
              <w:rPr>
                <w:color w:val="000000"/>
                <w:lang w:val="ru-RU"/>
              </w:rPr>
              <w:t>са</w:t>
            </w:r>
            <w:proofErr w:type="spellEnd"/>
            <w:r w:rsidRPr="00717FC7">
              <w:rPr>
                <w:color w:val="000000"/>
                <w:lang w:val="ru-RU"/>
              </w:rPr>
              <w:t xml:space="preserve"> </w:t>
            </w:r>
            <w:proofErr w:type="spellStart"/>
            <w:r w:rsidRPr="00717FC7">
              <w:rPr>
                <w:color w:val="000000"/>
                <w:lang w:val="ru-RU"/>
              </w:rPr>
              <w:t>непълни</w:t>
            </w:r>
            <w:proofErr w:type="spellEnd"/>
            <w:r w:rsidRPr="00717FC7">
              <w:rPr>
                <w:color w:val="000000"/>
                <w:lang w:val="ru-RU"/>
              </w:rPr>
              <w:t xml:space="preserve"> или </w:t>
            </w:r>
            <w:proofErr w:type="spellStart"/>
            <w:r w:rsidRPr="00717FC7">
              <w:rPr>
                <w:color w:val="000000"/>
                <w:lang w:val="ru-RU"/>
              </w:rPr>
              <w:t>нередовни</w:t>
            </w:r>
            <w:proofErr w:type="spellEnd"/>
            <w:r w:rsidRPr="00717FC7">
              <w:rPr>
                <w:color w:val="000000"/>
                <w:lang w:val="ru-RU"/>
              </w:rPr>
              <w:t xml:space="preserve">, на заявителя се </w:t>
            </w:r>
            <w:proofErr w:type="spellStart"/>
            <w:r w:rsidRPr="00717FC7">
              <w:rPr>
                <w:color w:val="000000"/>
                <w:lang w:val="ru-RU"/>
              </w:rPr>
              <w:t>изпраща</w:t>
            </w:r>
            <w:proofErr w:type="spellEnd"/>
            <w:r w:rsidRPr="00717FC7">
              <w:rPr>
                <w:color w:val="000000"/>
                <w:lang w:val="ru-RU"/>
              </w:rPr>
              <w:t xml:space="preserve"> </w:t>
            </w:r>
            <w:r w:rsidRPr="00717FC7">
              <w:t>уведомително писмо за предоставяне на допълнителна информация</w:t>
            </w:r>
            <w:r w:rsidRPr="00717FC7">
              <w:rPr>
                <w:color w:val="000000"/>
              </w:rPr>
              <w:t xml:space="preserve">. </w:t>
            </w:r>
            <w:r w:rsidRPr="00717FC7">
              <w:t>Исканата информация се предоставя</w:t>
            </w:r>
            <w:r w:rsidRPr="00717FC7">
              <w:rPr>
                <w:color w:val="000000"/>
                <w:lang w:val="ru-RU"/>
              </w:rPr>
              <w:t xml:space="preserve"> в срок до 10 работни дни от </w:t>
            </w:r>
            <w:proofErr w:type="spellStart"/>
            <w:r w:rsidRPr="00717FC7">
              <w:rPr>
                <w:color w:val="000000"/>
                <w:lang w:val="ru-RU"/>
              </w:rPr>
              <w:t>деня</w:t>
            </w:r>
            <w:proofErr w:type="spellEnd"/>
            <w:r w:rsidRPr="00717FC7">
              <w:rPr>
                <w:color w:val="000000"/>
                <w:lang w:val="ru-RU"/>
              </w:rPr>
              <w:t xml:space="preserve"> на </w:t>
            </w:r>
            <w:proofErr w:type="spellStart"/>
            <w:r w:rsidRPr="00717FC7">
              <w:rPr>
                <w:color w:val="000000"/>
                <w:lang w:val="ru-RU"/>
              </w:rPr>
              <w:lastRenderedPageBreak/>
              <w:t>получаване</w:t>
            </w:r>
            <w:proofErr w:type="spellEnd"/>
            <w:r w:rsidRPr="00717FC7">
              <w:rPr>
                <w:color w:val="000000"/>
                <w:lang w:val="ru-RU"/>
              </w:rPr>
              <w:t xml:space="preserve"> на </w:t>
            </w:r>
            <w:r w:rsidRPr="00717FC7">
              <w:t>уведомителното писмо.”</w:t>
            </w:r>
          </w:p>
          <w:p w:rsidR="00F62E32" w:rsidRPr="00717FC7" w:rsidRDefault="00F62E32" w:rsidP="000843D2">
            <w:pPr>
              <w:widowControl w:val="0"/>
              <w:tabs>
                <w:tab w:val="left" w:pos="0"/>
              </w:tabs>
              <w:autoSpaceDE w:val="0"/>
              <w:autoSpaceDN w:val="0"/>
              <w:adjustRightInd w:val="0"/>
              <w:jc w:val="both"/>
            </w:pPr>
            <w:r w:rsidRPr="00717FC7">
              <w:t>3. Алинея 5 се изменя така:</w:t>
            </w:r>
          </w:p>
          <w:p w:rsidR="00F62E32" w:rsidRPr="00764D0A" w:rsidRDefault="00F62E32" w:rsidP="000843D2">
            <w:pPr>
              <w:widowControl w:val="0"/>
              <w:tabs>
                <w:tab w:val="left" w:pos="0"/>
              </w:tabs>
              <w:autoSpaceDE w:val="0"/>
              <w:autoSpaceDN w:val="0"/>
              <w:adjustRightInd w:val="0"/>
              <w:spacing w:after="120"/>
              <w:jc w:val="both"/>
              <w:rPr>
                <w:color w:val="000000"/>
                <w:lang w:val="ru-RU"/>
              </w:rPr>
            </w:pPr>
            <w:r w:rsidRPr="00717FC7">
              <w:rPr>
                <w:color w:val="000000"/>
              </w:rPr>
              <w:t xml:space="preserve">„(5) </w:t>
            </w:r>
            <w:proofErr w:type="spellStart"/>
            <w:r w:rsidRPr="00717FC7">
              <w:rPr>
                <w:color w:val="000000"/>
                <w:lang w:val="ru-RU"/>
              </w:rPr>
              <w:t>Когато</w:t>
            </w:r>
            <w:proofErr w:type="spellEnd"/>
            <w:r w:rsidRPr="00717FC7">
              <w:rPr>
                <w:color w:val="000000"/>
                <w:lang w:val="ru-RU"/>
              </w:rPr>
              <w:t xml:space="preserve"> в срока по ал. 4 </w:t>
            </w:r>
            <w:proofErr w:type="spellStart"/>
            <w:r w:rsidRPr="00717FC7">
              <w:rPr>
                <w:color w:val="000000"/>
                <w:lang w:val="ru-RU"/>
              </w:rPr>
              <w:t>заявителят</w:t>
            </w:r>
            <w:proofErr w:type="spellEnd"/>
            <w:r w:rsidRPr="00717FC7">
              <w:rPr>
                <w:color w:val="000000"/>
                <w:lang w:val="ru-RU"/>
              </w:rPr>
              <w:t xml:space="preserve"> не отстрани </w:t>
            </w:r>
            <w:proofErr w:type="spellStart"/>
            <w:r w:rsidRPr="00717FC7">
              <w:rPr>
                <w:color w:val="000000"/>
                <w:lang w:val="ru-RU"/>
              </w:rPr>
              <w:t>непълнотите</w:t>
            </w:r>
            <w:proofErr w:type="spellEnd"/>
            <w:r w:rsidRPr="00717FC7">
              <w:rPr>
                <w:color w:val="000000"/>
                <w:lang w:val="ru-RU"/>
              </w:rPr>
              <w:t xml:space="preserve"> или </w:t>
            </w:r>
            <w:proofErr w:type="spellStart"/>
            <w:r w:rsidRPr="00717FC7">
              <w:rPr>
                <w:color w:val="000000"/>
                <w:lang w:val="ru-RU"/>
              </w:rPr>
              <w:t>нередовностите</w:t>
            </w:r>
            <w:proofErr w:type="spellEnd"/>
            <w:r w:rsidRPr="00717FC7">
              <w:rPr>
                <w:color w:val="000000"/>
                <w:lang w:val="ru-RU"/>
              </w:rPr>
              <w:t xml:space="preserve">, </w:t>
            </w:r>
            <w:proofErr w:type="spellStart"/>
            <w:r w:rsidRPr="00717FC7">
              <w:rPr>
                <w:color w:val="000000"/>
                <w:lang w:val="ru-RU"/>
              </w:rPr>
              <w:t>производството</w:t>
            </w:r>
            <w:proofErr w:type="spellEnd"/>
            <w:r w:rsidRPr="00717FC7">
              <w:rPr>
                <w:color w:val="000000"/>
                <w:lang w:val="ru-RU"/>
              </w:rPr>
              <w:t xml:space="preserve"> по </w:t>
            </w:r>
            <w:proofErr w:type="spellStart"/>
            <w:r w:rsidRPr="00717FC7">
              <w:rPr>
                <w:color w:val="000000"/>
                <w:lang w:val="ru-RU"/>
              </w:rPr>
              <w:t>разглеждане</w:t>
            </w:r>
            <w:proofErr w:type="spellEnd"/>
            <w:r w:rsidRPr="00717FC7">
              <w:rPr>
                <w:color w:val="000000"/>
                <w:lang w:val="ru-RU"/>
              </w:rPr>
              <w:t xml:space="preserve"> на </w:t>
            </w:r>
            <w:proofErr w:type="spellStart"/>
            <w:r w:rsidRPr="00717FC7">
              <w:rPr>
                <w:color w:val="000000"/>
                <w:lang w:val="ru-RU"/>
              </w:rPr>
              <w:t>заявлението</w:t>
            </w:r>
            <w:proofErr w:type="spellEnd"/>
            <w:r w:rsidRPr="00717FC7">
              <w:rPr>
                <w:color w:val="000000"/>
                <w:lang w:val="ru-RU"/>
              </w:rPr>
              <w:t xml:space="preserve"> се </w:t>
            </w:r>
            <w:proofErr w:type="spellStart"/>
            <w:r w:rsidRPr="00717FC7">
              <w:rPr>
                <w:color w:val="000000"/>
                <w:lang w:val="ru-RU"/>
              </w:rPr>
              <w:t>прекратява</w:t>
            </w:r>
            <w:proofErr w:type="spellEnd"/>
            <w:r w:rsidRPr="00717FC7">
              <w:rPr>
                <w:color w:val="000000"/>
                <w:lang w:val="ru-RU"/>
              </w:rPr>
              <w:t>.</w:t>
            </w:r>
          </w:p>
        </w:tc>
        <w:tc>
          <w:tcPr>
            <w:tcW w:w="1560" w:type="dxa"/>
            <w:shd w:val="clear" w:color="auto" w:fill="auto"/>
          </w:tcPr>
          <w:p w:rsidR="00F62E32" w:rsidRPr="00717FC7" w:rsidRDefault="00F62E32" w:rsidP="000843D2">
            <w:pPr>
              <w:spacing w:before="120" w:after="40"/>
              <w:rPr>
                <w:sz w:val="23"/>
                <w:szCs w:val="23"/>
              </w:rPr>
            </w:pPr>
            <w:r w:rsidRPr="00717FC7">
              <w:rPr>
                <w:sz w:val="23"/>
                <w:szCs w:val="23"/>
              </w:rPr>
              <w:lastRenderedPageBreak/>
              <w:t>Приема се</w:t>
            </w:r>
          </w:p>
        </w:tc>
        <w:tc>
          <w:tcPr>
            <w:tcW w:w="4536" w:type="dxa"/>
            <w:shd w:val="clear" w:color="auto" w:fill="auto"/>
          </w:tcPr>
          <w:p w:rsidR="00F62E32" w:rsidRPr="00717FC7" w:rsidRDefault="00F62E32" w:rsidP="000843D2">
            <w:pPr>
              <w:spacing w:before="80" w:after="40"/>
              <w:jc w:val="both"/>
              <w:rPr>
                <w:sz w:val="23"/>
                <w:szCs w:val="23"/>
              </w:rPr>
            </w:pPr>
          </w:p>
        </w:tc>
      </w:tr>
      <w:tr w:rsidR="00363CF6" w:rsidRPr="00717FC7" w:rsidTr="00F62E32">
        <w:tc>
          <w:tcPr>
            <w:tcW w:w="622" w:type="dxa"/>
            <w:tcBorders>
              <w:top w:val="nil"/>
              <w:bottom w:val="nil"/>
            </w:tcBorders>
            <w:shd w:val="clear" w:color="auto" w:fill="auto"/>
          </w:tcPr>
          <w:p w:rsidR="00363CF6" w:rsidRPr="00717FC7" w:rsidRDefault="00363CF6"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363CF6" w:rsidRPr="00717FC7" w:rsidRDefault="00363CF6" w:rsidP="000843D2">
            <w:pPr>
              <w:spacing w:before="80" w:after="40"/>
              <w:rPr>
                <w:b/>
              </w:rPr>
            </w:pPr>
          </w:p>
        </w:tc>
        <w:tc>
          <w:tcPr>
            <w:tcW w:w="6804" w:type="dxa"/>
            <w:shd w:val="clear" w:color="auto" w:fill="auto"/>
          </w:tcPr>
          <w:p w:rsidR="00363CF6" w:rsidRPr="00717FC7" w:rsidRDefault="00363CF6" w:rsidP="000843D2">
            <w:pPr>
              <w:pStyle w:val="NormalWeb"/>
              <w:tabs>
                <w:tab w:val="left" w:pos="0"/>
              </w:tabs>
              <w:spacing w:before="120" w:beforeAutospacing="0" w:after="0" w:afterAutospacing="0"/>
              <w:jc w:val="both"/>
              <w:rPr>
                <w:b/>
                <w:lang w:val="ru-RU"/>
              </w:rPr>
            </w:pPr>
            <w:r w:rsidRPr="00717FC7">
              <w:rPr>
                <w:b/>
              </w:rPr>
              <w:t>§ 4. В чл. 10 се правят следните изменения и допълнения: БЕЗ ЗАБЕЛЕЖКИ</w:t>
            </w:r>
          </w:p>
          <w:p w:rsidR="00363CF6" w:rsidRPr="00717FC7" w:rsidRDefault="00363CF6" w:rsidP="000843D2">
            <w:pPr>
              <w:pStyle w:val="NormalWeb"/>
              <w:numPr>
                <w:ilvl w:val="3"/>
                <w:numId w:val="10"/>
              </w:numPr>
              <w:tabs>
                <w:tab w:val="left" w:pos="0"/>
              </w:tabs>
              <w:spacing w:before="0" w:beforeAutospacing="0" w:after="0" w:afterAutospacing="0"/>
              <w:ind w:left="0" w:firstLine="0"/>
              <w:jc w:val="both"/>
            </w:pPr>
            <w:r w:rsidRPr="00717FC7">
              <w:t>Алинея 5 се изменя така:</w:t>
            </w:r>
          </w:p>
          <w:p w:rsidR="00363CF6" w:rsidRPr="00717FC7" w:rsidRDefault="00363CF6" w:rsidP="000843D2">
            <w:pPr>
              <w:pStyle w:val="NormalWeb"/>
              <w:tabs>
                <w:tab w:val="left" w:pos="0"/>
              </w:tabs>
              <w:spacing w:before="0" w:beforeAutospacing="0" w:after="0" w:afterAutospacing="0"/>
              <w:jc w:val="both"/>
            </w:pPr>
            <w:r w:rsidRPr="00717FC7">
              <w:t>„</w:t>
            </w:r>
            <w:r w:rsidRPr="00717FC7">
              <w:rPr>
                <w:color w:val="000000"/>
              </w:rPr>
              <w:t xml:space="preserve">(5) </w:t>
            </w:r>
            <w:r w:rsidRPr="00717FC7">
              <w:t>Когато при проверка по ал. 3 и в случаите на чл. 31, ал. 1, т. 1 се установи, че групата производители на плодове и зеленчуци не отговаря на изисквания по чл. 6 се предприемат действия по уведомяване на съответната група за констатираните нарушения и препоръки за тяхното отстраняване. Временно преустановяване и оттегляне на признаването се извършват със заповед на министъра на земеделието, храните и горите,  в случай на неспазване на критериите предвидени в разпоредбите на чл. 114 и чл. 117 от Регламент за изпълнение № 543/2011 на Комисията. Когато групата производители оттегли подадения план за признаване съгласно чл. 7б, ал. 5, нейното признаване се отменя със заповед на министъра на земеделието, храните и горите. В тези случаи групата производители на плодове и зеленчуци се заличава от публичния електронен регистър по чл. 14, ал. 3.“</w:t>
            </w:r>
          </w:p>
          <w:p w:rsidR="00363CF6" w:rsidRPr="00717FC7" w:rsidRDefault="00363CF6" w:rsidP="000843D2">
            <w:pPr>
              <w:pStyle w:val="NormalWeb"/>
              <w:numPr>
                <w:ilvl w:val="3"/>
                <w:numId w:val="10"/>
              </w:numPr>
              <w:tabs>
                <w:tab w:val="left" w:pos="0"/>
              </w:tabs>
              <w:spacing w:before="0" w:beforeAutospacing="0" w:after="0" w:afterAutospacing="0"/>
              <w:ind w:left="0" w:firstLine="0"/>
              <w:jc w:val="both"/>
            </w:pPr>
            <w:r w:rsidRPr="00717FC7">
              <w:t>Създава се ал. 6:</w:t>
            </w:r>
          </w:p>
          <w:p w:rsidR="00363CF6" w:rsidRPr="00717FC7" w:rsidRDefault="00363CF6" w:rsidP="000843D2">
            <w:pPr>
              <w:widowControl w:val="0"/>
              <w:tabs>
                <w:tab w:val="left" w:pos="0"/>
              </w:tabs>
              <w:autoSpaceDE w:val="0"/>
              <w:autoSpaceDN w:val="0"/>
              <w:adjustRightInd w:val="0"/>
              <w:spacing w:after="120"/>
              <w:jc w:val="both"/>
            </w:pPr>
            <w:r w:rsidRPr="00717FC7">
              <w:t>„(6) Организациите на производители, групите производители или асоциациите на организации на производители на плодове и зеленчуци оказват съдействие за достъп до помещенията, счетоводната, търговската и техническата документация и до стопанствата на членовете на служителите на Европейската комисия, Европейската сметна палата, Министерството на земеделието, храните и горите и Държавен фонд „Земеделие“.</w:t>
            </w:r>
          </w:p>
        </w:tc>
        <w:tc>
          <w:tcPr>
            <w:tcW w:w="1560" w:type="dxa"/>
            <w:shd w:val="clear" w:color="auto" w:fill="auto"/>
          </w:tcPr>
          <w:p w:rsidR="00363CF6" w:rsidRPr="00717FC7" w:rsidRDefault="00363CF6" w:rsidP="000843D2">
            <w:pPr>
              <w:spacing w:before="120" w:after="40"/>
              <w:rPr>
                <w:sz w:val="23"/>
                <w:szCs w:val="23"/>
              </w:rPr>
            </w:pPr>
            <w:r w:rsidRPr="00717FC7">
              <w:rPr>
                <w:sz w:val="23"/>
                <w:szCs w:val="23"/>
              </w:rPr>
              <w:t>Приема се</w:t>
            </w:r>
          </w:p>
        </w:tc>
        <w:tc>
          <w:tcPr>
            <w:tcW w:w="4536" w:type="dxa"/>
            <w:shd w:val="clear" w:color="auto" w:fill="auto"/>
          </w:tcPr>
          <w:p w:rsidR="00363CF6" w:rsidRPr="00717FC7" w:rsidRDefault="00363CF6" w:rsidP="000843D2">
            <w:pPr>
              <w:spacing w:before="80" w:after="40"/>
              <w:jc w:val="both"/>
              <w:rPr>
                <w:sz w:val="23"/>
                <w:szCs w:val="23"/>
              </w:rPr>
            </w:pPr>
          </w:p>
        </w:tc>
      </w:tr>
      <w:tr w:rsidR="00363CF6" w:rsidRPr="00717FC7" w:rsidTr="00F62E32">
        <w:tc>
          <w:tcPr>
            <w:tcW w:w="622" w:type="dxa"/>
            <w:tcBorders>
              <w:top w:val="nil"/>
              <w:bottom w:val="nil"/>
            </w:tcBorders>
            <w:shd w:val="clear" w:color="auto" w:fill="auto"/>
          </w:tcPr>
          <w:p w:rsidR="00363CF6" w:rsidRPr="00717FC7" w:rsidRDefault="00363CF6"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363CF6" w:rsidRPr="00717FC7" w:rsidRDefault="00363CF6" w:rsidP="000843D2">
            <w:pPr>
              <w:spacing w:before="80" w:after="40"/>
              <w:rPr>
                <w:b/>
              </w:rPr>
            </w:pPr>
          </w:p>
        </w:tc>
        <w:tc>
          <w:tcPr>
            <w:tcW w:w="6804" w:type="dxa"/>
            <w:shd w:val="clear" w:color="auto" w:fill="auto"/>
          </w:tcPr>
          <w:p w:rsidR="00363CF6" w:rsidRPr="00717FC7" w:rsidRDefault="00363CF6" w:rsidP="000843D2">
            <w:pPr>
              <w:pStyle w:val="NormalWeb"/>
              <w:tabs>
                <w:tab w:val="left" w:pos="0"/>
              </w:tabs>
              <w:spacing w:before="120" w:beforeAutospacing="0" w:after="0" w:afterAutospacing="0"/>
              <w:jc w:val="both"/>
              <w:rPr>
                <w:b/>
                <w:lang w:val="ru-RU"/>
              </w:rPr>
            </w:pPr>
            <w:r w:rsidRPr="00717FC7">
              <w:rPr>
                <w:b/>
              </w:rPr>
              <w:t>§ 5. В чл. 11 се правят следните изменения и допълнения: БЕЗ ЗАБЕЛЕЖКИ</w:t>
            </w:r>
          </w:p>
          <w:p w:rsidR="00363CF6" w:rsidRPr="00717FC7" w:rsidRDefault="00363CF6" w:rsidP="000843D2">
            <w:pPr>
              <w:pStyle w:val="NormalWeb"/>
              <w:numPr>
                <w:ilvl w:val="0"/>
                <w:numId w:val="11"/>
              </w:numPr>
              <w:tabs>
                <w:tab w:val="left" w:pos="0"/>
              </w:tabs>
              <w:spacing w:before="0" w:beforeAutospacing="0" w:after="0" w:afterAutospacing="0"/>
              <w:ind w:left="0" w:firstLine="0"/>
              <w:jc w:val="both"/>
              <w:rPr>
                <w:b/>
              </w:rPr>
            </w:pPr>
            <w:r w:rsidRPr="00717FC7">
              <w:t>Алинея 3 се изменя така:</w:t>
            </w:r>
          </w:p>
          <w:p w:rsidR="00363CF6" w:rsidRPr="00717FC7" w:rsidRDefault="00363CF6" w:rsidP="000843D2">
            <w:pPr>
              <w:widowControl w:val="0"/>
              <w:tabs>
                <w:tab w:val="left" w:pos="0"/>
              </w:tabs>
              <w:autoSpaceDE w:val="0"/>
              <w:autoSpaceDN w:val="0"/>
              <w:adjustRightInd w:val="0"/>
              <w:jc w:val="both"/>
            </w:pPr>
            <w:r w:rsidRPr="00717FC7">
              <w:t>„(3) Министерството на земеделието, храните и горите предоставя на Разплащателната агенция актуална информация за:</w:t>
            </w:r>
          </w:p>
          <w:p w:rsidR="00363CF6" w:rsidRPr="00717FC7" w:rsidRDefault="00363CF6" w:rsidP="000843D2">
            <w:pPr>
              <w:widowControl w:val="0"/>
              <w:tabs>
                <w:tab w:val="left" w:pos="0"/>
              </w:tabs>
              <w:autoSpaceDE w:val="0"/>
              <w:autoSpaceDN w:val="0"/>
              <w:adjustRightInd w:val="0"/>
              <w:jc w:val="both"/>
            </w:pPr>
            <w:r w:rsidRPr="00717FC7">
              <w:t>1. признатите организации на производители, признатите групи производители и асоциации на организации на производители на плодове и зеленчуци – в срок до 7 работни дни от издаване на заповед по чл. 10, ал. 1;</w:t>
            </w:r>
          </w:p>
          <w:p w:rsidR="00363CF6" w:rsidRPr="00717FC7" w:rsidRDefault="00363CF6" w:rsidP="000843D2">
            <w:pPr>
              <w:widowControl w:val="0"/>
              <w:tabs>
                <w:tab w:val="left" w:pos="0"/>
              </w:tabs>
              <w:autoSpaceDE w:val="0"/>
              <w:autoSpaceDN w:val="0"/>
              <w:adjustRightInd w:val="0"/>
              <w:jc w:val="both"/>
            </w:pPr>
            <w:r w:rsidRPr="00717FC7">
              <w:t>2. настъпили през предходния месец промени в броя на членовете и обхвата на продуктите, обект на признаване, за извършени проверки и резултатите от тях и за предприети мерки за отстраняване на констатирани нередности - ежемесечно в срок до 10-то число.“.</w:t>
            </w:r>
          </w:p>
          <w:p w:rsidR="00363CF6" w:rsidRPr="00717FC7" w:rsidRDefault="00363CF6" w:rsidP="000843D2">
            <w:pPr>
              <w:pStyle w:val="NormalWeb"/>
              <w:numPr>
                <w:ilvl w:val="0"/>
                <w:numId w:val="11"/>
              </w:numPr>
              <w:tabs>
                <w:tab w:val="left" w:pos="0"/>
              </w:tabs>
              <w:spacing w:before="0" w:beforeAutospacing="0" w:after="0" w:afterAutospacing="0"/>
              <w:ind w:left="0" w:firstLine="0"/>
              <w:jc w:val="both"/>
              <w:rPr>
                <w:b/>
              </w:rPr>
            </w:pPr>
            <w:r w:rsidRPr="00717FC7">
              <w:t>В ал. 4 думите</w:t>
            </w:r>
            <w:r w:rsidRPr="00717FC7">
              <w:rPr>
                <w:b/>
              </w:rPr>
              <w:t xml:space="preserve"> </w:t>
            </w:r>
            <w:r w:rsidRPr="00717FC7">
              <w:t>„по образец, утвърден от изпълнителния директор на Държавен фонд "Земеделие" се заличават.</w:t>
            </w:r>
          </w:p>
          <w:p w:rsidR="00363CF6" w:rsidRPr="00717FC7" w:rsidRDefault="00363CF6" w:rsidP="000843D2">
            <w:pPr>
              <w:pStyle w:val="NormalWeb"/>
              <w:numPr>
                <w:ilvl w:val="0"/>
                <w:numId w:val="11"/>
              </w:numPr>
              <w:tabs>
                <w:tab w:val="left" w:pos="0"/>
              </w:tabs>
              <w:spacing w:before="0" w:beforeAutospacing="0" w:after="0" w:afterAutospacing="0"/>
              <w:ind w:left="0" w:firstLine="0"/>
              <w:jc w:val="both"/>
            </w:pPr>
            <w:r w:rsidRPr="00717FC7">
              <w:t>Създава се ал. 6:</w:t>
            </w:r>
          </w:p>
          <w:p w:rsidR="00363CF6" w:rsidRPr="00764D0A" w:rsidRDefault="00363CF6" w:rsidP="000843D2">
            <w:pPr>
              <w:pStyle w:val="ListParagraph"/>
              <w:tabs>
                <w:tab w:val="left" w:pos="0"/>
              </w:tabs>
              <w:spacing w:after="120"/>
              <w:ind w:left="0"/>
              <w:jc w:val="both"/>
              <w:rPr>
                <w:color w:val="000000"/>
                <w:sz w:val="24"/>
                <w:szCs w:val="24"/>
                <w:lang w:val="ru-RU"/>
              </w:rPr>
            </w:pPr>
            <w:r w:rsidRPr="00717FC7">
              <w:rPr>
                <w:color w:val="000000"/>
                <w:sz w:val="24"/>
                <w:szCs w:val="24"/>
              </w:rPr>
              <w:t>„(6) Министерството на земеделието, храните и горите информира ежегодно Комисията до 31 март за всяко решение за признаване, за отказ за признаване или за оттегляне на признаване на организация на производители, група производители или асоциация на организации на производители на плодове и зеленчуци, взето през предходната календарна година.“</w:t>
            </w:r>
          </w:p>
        </w:tc>
        <w:tc>
          <w:tcPr>
            <w:tcW w:w="1560" w:type="dxa"/>
            <w:shd w:val="clear" w:color="auto" w:fill="auto"/>
          </w:tcPr>
          <w:p w:rsidR="00363CF6" w:rsidRPr="00717FC7" w:rsidRDefault="00363CF6" w:rsidP="000843D2">
            <w:pPr>
              <w:spacing w:before="120" w:after="40"/>
              <w:rPr>
                <w:sz w:val="23"/>
                <w:szCs w:val="23"/>
              </w:rPr>
            </w:pPr>
            <w:r w:rsidRPr="00717FC7">
              <w:rPr>
                <w:sz w:val="23"/>
                <w:szCs w:val="23"/>
              </w:rPr>
              <w:t>Приема се</w:t>
            </w:r>
          </w:p>
        </w:tc>
        <w:tc>
          <w:tcPr>
            <w:tcW w:w="4536" w:type="dxa"/>
            <w:shd w:val="clear" w:color="auto" w:fill="auto"/>
          </w:tcPr>
          <w:p w:rsidR="00363CF6" w:rsidRPr="00717FC7" w:rsidRDefault="00363CF6" w:rsidP="000843D2">
            <w:pPr>
              <w:spacing w:before="80" w:after="40"/>
              <w:jc w:val="both"/>
              <w:rPr>
                <w:sz w:val="23"/>
                <w:szCs w:val="23"/>
              </w:rPr>
            </w:pPr>
          </w:p>
        </w:tc>
      </w:tr>
      <w:tr w:rsidR="00363CF6" w:rsidRPr="00717FC7" w:rsidTr="00363CF6">
        <w:tc>
          <w:tcPr>
            <w:tcW w:w="622" w:type="dxa"/>
            <w:tcBorders>
              <w:top w:val="nil"/>
              <w:bottom w:val="nil"/>
            </w:tcBorders>
            <w:shd w:val="clear" w:color="auto" w:fill="auto"/>
          </w:tcPr>
          <w:p w:rsidR="00363CF6" w:rsidRPr="00717FC7" w:rsidRDefault="00363CF6"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363CF6" w:rsidRPr="00717FC7" w:rsidRDefault="00363CF6" w:rsidP="000843D2">
            <w:pPr>
              <w:spacing w:before="80" w:after="40"/>
              <w:rPr>
                <w:b/>
              </w:rPr>
            </w:pPr>
          </w:p>
        </w:tc>
        <w:tc>
          <w:tcPr>
            <w:tcW w:w="6804" w:type="dxa"/>
            <w:shd w:val="clear" w:color="auto" w:fill="auto"/>
          </w:tcPr>
          <w:p w:rsidR="00363CF6" w:rsidRPr="00717FC7" w:rsidRDefault="00363CF6" w:rsidP="000843D2">
            <w:pPr>
              <w:pStyle w:val="NormalWeb"/>
              <w:tabs>
                <w:tab w:val="left" w:pos="0"/>
              </w:tabs>
              <w:spacing w:before="120" w:beforeAutospacing="0" w:after="0" w:afterAutospacing="0"/>
              <w:jc w:val="both"/>
              <w:rPr>
                <w:b/>
                <w:lang w:val="ru-RU"/>
              </w:rPr>
            </w:pPr>
            <w:r w:rsidRPr="00717FC7">
              <w:rPr>
                <w:b/>
                <w:color w:val="000000"/>
              </w:rPr>
              <w:t>§ 6. Член 12 се изменя така:</w:t>
            </w:r>
            <w:r w:rsidRPr="00717FC7">
              <w:rPr>
                <w:b/>
              </w:rPr>
              <w:t xml:space="preserve"> БЕЗ ЗАБЕЛЕЖКИ</w:t>
            </w:r>
          </w:p>
          <w:p w:rsidR="00363CF6" w:rsidRPr="00717FC7" w:rsidRDefault="00363CF6" w:rsidP="000843D2">
            <w:pPr>
              <w:widowControl w:val="0"/>
              <w:tabs>
                <w:tab w:val="left" w:pos="0"/>
              </w:tabs>
              <w:autoSpaceDE w:val="0"/>
              <w:autoSpaceDN w:val="0"/>
              <w:adjustRightInd w:val="0"/>
              <w:jc w:val="both"/>
              <w:rPr>
                <w:color w:val="000000"/>
              </w:rPr>
            </w:pPr>
            <w:r w:rsidRPr="00717FC7">
              <w:rPr>
                <w:color w:val="000000"/>
              </w:rPr>
              <w:t>„</w:t>
            </w:r>
            <w:r w:rsidRPr="00717FC7">
              <w:rPr>
                <w:bCs/>
                <w:color w:val="000000"/>
              </w:rPr>
              <w:t>Чл. 12.</w:t>
            </w:r>
            <w:r w:rsidRPr="00717FC7">
              <w:rPr>
                <w:color w:val="000000"/>
              </w:rPr>
              <w:t xml:space="preserve"> (1) Министърът на земеделието, храните и горите издава заповед за оттегляне на признаването и за заличаване вписването на организацията на производители на плодове и зеленчуци, групата производители на плодове и зеленчуци или асоциацията на организации на производители на плодове и </w:t>
            </w:r>
            <w:r w:rsidRPr="00717FC7">
              <w:rPr>
                <w:color w:val="000000"/>
              </w:rPr>
              <w:lastRenderedPageBreak/>
              <w:t>зеленчуци:</w:t>
            </w:r>
          </w:p>
          <w:p w:rsidR="00363CF6" w:rsidRPr="00717FC7" w:rsidRDefault="00363CF6" w:rsidP="000843D2">
            <w:pPr>
              <w:widowControl w:val="0"/>
              <w:numPr>
                <w:ilvl w:val="0"/>
                <w:numId w:val="12"/>
              </w:numPr>
              <w:tabs>
                <w:tab w:val="left" w:pos="0"/>
              </w:tabs>
              <w:autoSpaceDE w:val="0"/>
              <w:autoSpaceDN w:val="0"/>
              <w:adjustRightInd w:val="0"/>
              <w:ind w:left="0" w:firstLine="0"/>
              <w:jc w:val="both"/>
              <w:rPr>
                <w:color w:val="000000"/>
              </w:rPr>
            </w:pPr>
            <w:r w:rsidRPr="00717FC7">
              <w:rPr>
                <w:color w:val="000000"/>
              </w:rPr>
              <w:t xml:space="preserve">въз основа на </w:t>
            </w:r>
            <w:r w:rsidRPr="00717FC7">
              <w:t xml:space="preserve">писмено заявление от управителния </w:t>
            </w:r>
            <w:r w:rsidRPr="00717FC7">
              <w:rPr>
                <w:color w:val="000000"/>
              </w:rPr>
              <w:t xml:space="preserve">орган; </w:t>
            </w:r>
          </w:p>
          <w:p w:rsidR="00363CF6" w:rsidRPr="00717FC7" w:rsidRDefault="00363CF6" w:rsidP="000843D2">
            <w:pPr>
              <w:widowControl w:val="0"/>
              <w:numPr>
                <w:ilvl w:val="0"/>
                <w:numId w:val="12"/>
              </w:numPr>
              <w:tabs>
                <w:tab w:val="left" w:pos="0"/>
              </w:tabs>
              <w:autoSpaceDE w:val="0"/>
              <w:autoSpaceDN w:val="0"/>
              <w:adjustRightInd w:val="0"/>
              <w:ind w:left="0" w:firstLine="0"/>
              <w:jc w:val="both"/>
              <w:rPr>
                <w:color w:val="000000"/>
              </w:rPr>
            </w:pPr>
            <w:r w:rsidRPr="00717FC7">
              <w:rPr>
                <w:color w:val="000000"/>
              </w:rPr>
              <w:t xml:space="preserve"> при прекратяване и/или </w:t>
            </w:r>
            <w:proofErr w:type="spellStart"/>
            <w:r w:rsidRPr="00717FC7">
              <w:rPr>
                <w:color w:val="000000"/>
              </w:rPr>
              <w:t>прeoбразуване</w:t>
            </w:r>
            <w:proofErr w:type="spellEnd"/>
            <w:r w:rsidRPr="00717FC7">
              <w:rPr>
                <w:color w:val="000000"/>
              </w:rPr>
              <w:t xml:space="preserve"> на юридическото лице извън  посочените в чл. 3, ал. 1; </w:t>
            </w:r>
          </w:p>
          <w:p w:rsidR="00363CF6" w:rsidRPr="00717FC7" w:rsidRDefault="00363CF6" w:rsidP="000843D2">
            <w:pPr>
              <w:widowControl w:val="0"/>
              <w:numPr>
                <w:ilvl w:val="0"/>
                <w:numId w:val="12"/>
              </w:numPr>
              <w:tabs>
                <w:tab w:val="left" w:pos="0"/>
              </w:tabs>
              <w:autoSpaceDE w:val="0"/>
              <w:autoSpaceDN w:val="0"/>
              <w:adjustRightInd w:val="0"/>
              <w:ind w:left="0" w:firstLine="0"/>
              <w:jc w:val="both"/>
              <w:rPr>
                <w:color w:val="000000"/>
              </w:rPr>
            </w:pPr>
            <w:r w:rsidRPr="00717FC7">
              <w:rPr>
                <w:color w:val="000000"/>
              </w:rPr>
              <w:t>при обявяване в несъстоятелност на организацията;</w:t>
            </w:r>
          </w:p>
          <w:p w:rsidR="00363CF6" w:rsidRPr="00717FC7" w:rsidRDefault="00363CF6" w:rsidP="000843D2">
            <w:pPr>
              <w:widowControl w:val="0"/>
              <w:numPr>
                <w:ilvl w:val="0"/>
                <w:numId w:val="12"/>
              </w:numPr>
              <w:tabs>
                <w:tab w:val="left" w:pos="0"/>
              </w:tabs>
              <w:autoSpaceDE w:val="0"/>
              <w:autoSpaceDN w:val="0"/>
              <w:adjustRightInd w:val="0"/>
              <w:ind w:left="0" w:firstLine="0"/>
              <w:jc w:val="both"/>
              <w:rPr>
                <w:color w:val="000000"/>
              </w:rPr>
            </w:pPr>
            <w:r w:rsidRPr="00717FC7">
              <w:rPr>
                <w:color w:val="000000"/>
              </w:rPr>
              <w:t xml:space="preserve">когато тя е призната въз основа на невярна информация или при признаването е </w:t>
            </w:r>
            <w:r w:rsidRPr="00717FC7">
              <w:t xml:space="preserve">извършено нарушение на закона, установени по съдебен </w:t>
            </w:r>
            <w:r w:rsidRPr="00717FC7">
              <w:rPr>
                <w:color w:val="000000"/>
              </w:rPr>
              <w:t xml:space="preserve">ред; </w:t>
            </w:r>
          </w:p>
          <w:p w:rsidR="00363CF6" w:rsidRPr="00717FC7" w:rsidRDefault="00363CF6" w:rsidP="000843D2">
            <w:pPr>
              <w:widowControl w:val="0"/>
              <w:tabs>
                <w:tab w:val="left" w:pos="0"/>
              </w:tabs>
              <w:autoSpaceDE w:val="0"/>
              <w:autoSpaceDN w:val="0"/>
              <w:adjustRightInd w:val="0"/>
              <w:spacing w:after="120"/>
              <w:jc w:val="both"/>
              <w:rPr>
                <w:color w:val="000000"/>
                <w:lang w:val="ru-RU"/>
              </w:rPr>
            </w:pPr>
            <w:r w:rsidRPr="00717FC7">
              <w:rPr>
                <w:color w:val="000000"/>
              </w:rPr>
              <w:t xml:space="preserve"> (2) Министерството на земеделието, храните и горите изпраща на Разплащателната агенция копие от заповедта в едноседмичен срок от нейното издаване.“</w:t>
            </w:r>
          </w:p>
        </w:tc>
        <w:tc>
          <w:tcPr>
            <w:tcW w:w="1560" w:type="dxa"/>
            <w:shd w:val="clear" w:color="auto" w:fill="auto"/>
          </w:tcPr>
          <w:p w:rsidR="00363CF6" w:rsidRPr="00717FC7" w:rsidRDefault="00363CF6" w:rsidP="000843D2">
            <w:pPr>
              <w:spacing w:before="120" w:after="40"/>
              <w:rPr>
                <w:sz w:val="23"/>
                <w:szCs w:val="23"/>
              </w:rPr>
            </w:pPr>
            <w:r w:rsidRPr="00717FC7">
              <w:rPr>
                <w:sz w:val="23"/>
                <w:szCs w:val="23"/>
              </w:rPr>
              <w:lastRenderedPageBreak/>
              <w:t>Приема се</w:t>
            </w:r>
          </w:p>
        </w:tc>
        <w:tc>
          <w:tcPr>
            <w:tcW w:w="4536" w:type="dxa"/>
            <w:shd w:val="clear" w:color="auto" w:fill="auto"/>
          </w:tcPr>
          <w:p w:rsidR="00363CF6" w:rsidRPr="00717FC7" w:rsidRDefault="00363CF6" w:rsidP="000843D2">
            <w:pPr>
              <w:spacing w:before="80" w:after="40"/>
              <w:jc w:val="both"/>
              <w:rPr>
                <w:sz w:val="23"/>
                <w:szCs w:val="23"/>
              </w:rPr>
            </w:pPr>
          </w:p>
        </w:tc>
      </w:tr>
      <w:tr w:rsidR="001234C3" w:rsidRPr="00717FC7" w:rsidTr="00363CF6">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pStyle w:val="NormalWeb"/>
              <w:tabs>
                <w:tab w:val="left" w:pos="0"/>
              </w:tabs>
              <w:spacing w:before="120" w:beforeAutospacing="0" w:after="120" w:afterAutospacing="0"/>
              <w:jc w:val="both"/>
              <w:rPr>
                <w:b/>
                <w:lang w:val="ru-RU"/>
              </w:rPr>
            </w:pPr>
            <w:r w:rsidRPr="00717FC7">
              <w:rPr>
                <w:b/>
              </w:rPr>
              <w:t>§ 7.  В чл. 14 ал. 3 думите „база данни“ се заменят с думите „публичен електронен регистър“</w:t>
            </w:r>
            <w:r w:rsidRPr="00717FC7">
              <w:rPr>
                <w:b/>
                <w:color w:val="000000"/>
              </w:rPr>
              <w:t>:</w:t>
            </w:r>
            <w:r w:rsidRPr="00717FC7">
              <w:rPr>
                <w:b/>
              </w:rPr>
              <w:t xml:space="preserve"> БЕЗ ЗАБЕЛЕЖКИ</w:t>
            </w:r>
          </w:p>
        </w:tc>
        <w:tc>
          <w:tcPr>
            <w:tcW w:w="1560" w:type="dxa"/>
            <w:shd w:val="clear" w:color="auto" w:fill="auto"/>
          </w:tcPr>
          <w:p w:rsidR="001234C3" w:rsidRPr="00717FC7" w:rsidRDefault="001234C3" w:rsidP="000843D2">
            <w:pPr>
              <w:spacing w:before="120" w:after="40"/>
              <w:rPr>
                <w:sz w:val="23"/>
                <w:szCs w:val="23"/>
              </w:rPr>
            </w:pPr>
            <w:r w:rsidRPr="00717FC7">
              <w:rPr>
                <w:sz w:val="23"/>
                <w:szCs w:val="23"/>
              </w:rPr>
              <w:t>Приема се</w:t>
            </w:r>
          </w:p>
        </w:tc>
        <w:tc>
          <w:tcPr>
            <w:tcW w:w="4536" w:type="dxa"/>
            <w:shd w:val="clear" w:color="auto" w:fill="auto"/>
          </w:tcPr>
          <w:p w:rsidR="001234C3" w:rsidRPr="00717FC7" w:rsidRDefault="001234C3" w:rsidP="000843D2">
            <w:pPr>
              <w:spacing w:before="80" w:after="40"/>
              <w:jc w:val="both"/>
              <w:rPr>
                <w:sz w:val="23"/>
                <w:szCs w:val="23"/>
              </w:rPr>
            </w:pPr>
          </w:p>
        </w:tc>
      </w:tr>
      <w:tr w:rsidR="001234C3" w:rsidRPr="00717FC7" w:rsidTr="00363CF6">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pStyle w:val="NormalWeb"/>
              <w:tabs>
                <w:tab w:val="left" w:pos="0"/>
              </w:tabs>
              <w:spacing w:before="120" w:beforeAutospacing="0" w:after="120" w:afterAutospacing="0"/>
              <w:jc w:val="both"/>
              <w:rPr>
                <w:b/>
              </w:rPr>
            </w:pPr>
            <w:r w:rsidRPr="00717FC7">
              <w:rPr>
                <w:b/>
              </w:rPr>
              <w:t>§ 8.  В чл. 18 ал. 6 се отменя</w:t>
            </w:r>
            <w:r w:rsidRPr="00717FC7">
              <w:rPr>
                <w:b/>
                <w:color w:val="000000"/>
              </w:rPr>
              <w:t>:</w:t>
            </w:r>
            <w:r w:rsidRPr="00717FC7">
              <w:rPr>
                <w:b/>
              </w:rPr>
              <w:t xml:space="preserve"> БЕЗ ЗАБЕЛЕЖКИ</w:t>
            </w:r>
          </w:p>
        </w:tc>
        <w:tc>
          <w:tcPr>
            <w:tcW w:w="1560" w:type="dxa"/>
            <w:shd w:val="clear" w:color="auto" w:fill="auto"/>
          </w:tcPr>
          <w:p w:rsidR="001234C3" w:rsidRPr="00717FC7" w:rsidRDefault="001234C3" w:rsidP="000843D2">
            <w:pPr>
              <w:spacing w:before="80" w:after="40"/>
              <w:rPr>
                <w:sz w:val="23"/>
                <w:szCs w:val="23"/>
              </w:rPr>
            </w:pPr>
          </w:p>
        </w:tc>
        <w:tc>
          <w:tcPr>
            <w:tcW w:w="4536" w:type="dxa"/>
            <w:shd w:val="clear" w:color="auto" w:fill="auto"/>
          </w:tcPr>
          <w:p w:rsidR="001234C3" w:rsidRPr="00717FC7" w:rsidRDefault="001234C3" w:rsidP="000843D2">
            <w:pPr>
              <w:spacing w:before="80" w:after="40"/>
              <w:jc w:val="both"/>
              <w:rPr>
                <w:sz w:val="23"/>
                <w:szCs w:val="23"/>
              </w:rPr>
            </w:pPr>
          </w:p>
        </w:tc>
      </w:tr>
      <w:tr w:rsidR="001234C3" w:rsidRPr="00717FC7" w:rsidTr="001234C3">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pStyle w:val="NormalWeb"/>
              <w:tabs>
                <w:tab w:val="left" w:pos="0"/>
              </w:tabs>
              <w:spacing w:before="120" w:beforeAutospacing="0" w:after="0" w:afterAutospacing="0"/>
              <w:jc w:val="both"/>
              <w:rPr>
                <w:b/>
              </w:rPr>
            </w:pPr>
            <w:r w:rsidRPr="00717FC7">
              <w:rPr>
                <w:b/>
              </w:rPr>
              <w:t>§ 9. В чл. 19 се правят следните изменения и допълнения:</w:t>
            </w:r>
            <w:r w:rsidRPr="00717FC7">
              <w:rPr>
                <w:b/>
                <w:lang w:val="ru-RU"/>
              </w:rPr>
              <w:t xml:space="preserve"> </w:t>
            </w:r>
            <w:r w:rsidRPr="00717FC7">
              <w:rPr>
                <w:b/>
              </w:rPr>
              <w:t>КАТЕГОРИЧНО НЕ СЕ ПРИЕМА</w:t>
            </w:r>
          </w:p>
          <w:p w:rsidR="001234C3" w:rsidRPr="00717FC7" w:rsidRDefault="001234C3" w:rsidP="000843D2">
            <w:pPr>
              <w:pStyle w:val="NormalWeb"/>
              <w:numPr>
                <w:ilvl w:val="0"/>
                <w:numId w:val="13"/>
              </w:numPr>
              <w:tabs>
                <w:tab w:val="left" w:pos="0"/>
              </w:tabs>
              <w:spacing w:before="0" w:beforeAutospacing="0" w:after="0" w:afterAutospacing="0"/>
              <w:ind w:left="0" w:firstLine="0"/>
              <w:jc w:val="both"/>
            </w:pPr>
            <w:r w:rsidRPr="00717FC7">
              <w:t>В</w:t>
            </w:r>
            <w:r w:rsidRPr="00717FC7">
              <w:rPr>
                <w:b/>
              </w:rPr>
              <w:t xml:space="preserve"> </w:t>
            </w:r>
            <w:r w:rsidRPr="00717FC7">
              <w:t>ал. 1, т. 3 се отменя;</w:t>
            </w:r>
          </w:p>
          <w:p w:rsidR="001234C3" w:rsidRPr="00717FC7" w:rsidRDefault="001234C3" w:rsidP="000843D2">
            <w:pPr>
              <w:pStyle w:val="NormalWeb"/>
              <w:tabs>
                <w:tab w:val="left" w:pos="0"/>
              </w:tabs>
              <w:spacing w:before="0" w:beforeAutospacing="0" w:after="0" w:afterAutospacing="0"/>
              <w:jc w:val="both"/>
              <w:rPr>
                <w:i/>
              </w:rPr>
            </w:pPr>
            <w:r w:rsidRPr="00717FC7">
              <w:rPr>
                <w:b/>
              </w:rPr>
              <w:t>Мотиви:</w:t>
            </w:r>
            <w:r w:rsidRPr="00717FC7">
              <w:t xml:space="preserve"> Банковите кредити са допустим </w:t>
            </w:r>
            <w:proofErr w:type="spellStart"/>
            <w:r w:rsidRPr="00717FC7">
              <w:t>елемен</w:t>
            </w:r>
            <w:proofErr w:type="spellEnd"/>
            <w:r w:rsidRPr="00717FC7">
              <w:t xml:space="preserve"> при изпълнението на програми и проекти, финансирани от всички фондове на ЕС. Абсолютно невъзможно е изпълнението на даден проект без наличието на привлечен капитал. </w:t>
            </w:r>
            <w:r w:rsidRPr="00717FC7">
              <w:rPr>
                <w:u w:val="single"/>
              </w:rPr>
              <w:t>Премахването на кредитите е най-абсурдното предложение, след премахването на трайните насаждения и оранжериите от списъка с допустимите инвестиции.</w:t>
            </w:r>
            <w:r w:rsidRPr="00717FC7">
              <w:t xml:space="preserve"> Подобно действие е в ущърб на производителите, като поставя бизнесът в невъзможност да инвестира в машини и съоръжения и ограничава правата и възможностите на ОП. В ЕС съществуват редица примери за изпълнени проекти от ОП с банково финансиране. В случай, че мотивът Ви за това действие е </w:t>
            </w:r>
            <w:r w:rsidRPr="00717FC7">
              <w:lastRenderedPageBreak/>
              <w:t>писмо от ЕК, то моля обърнете внимание, че отговорът на Комисията е във връзка с чл. 33, §3 от Регламент 1308/2013: „</w:t>
            </w:r>
            <w:r w:rsidRPr="00717FC7">
              <w:rPr>
                <w:i/>
              </w:rPr>
              <w:t xml:space="preserve">За да финансират мерките за предотвратяване и управление на кризи, организациите на производители могат да теглят заеми при търговски условия. </w:t>
            </w:r>
            <w:r w:rsidRPr="00717FC7">
              <w:rPr>
                <w:i/>
                <w:u w:val="single"/>
              </w:rPr>
              <w:t>В този случай изплащането на главниците и лихвите по тези заеми може да представлява част от оперативната програма и по този начин може да отговаря на условията за финансова помощ от Съюза по член 34.</w:t>
            </w:r>
            <w:r w:rsidRPr="00717FC7">
              <w:rPr>
                <w:i/>
              </w:rPr>
              <w:t>”</w:t>
            </w:r>
          </w:p>
          <w:p w:rsidR="001234C3" w:rsidRPr="00717FC7" w:rsidRDefault="001234C3" w:rsidP="000843D2">
            <w:pPr>
              <w:pStyle w:val="NormalWeb"/>
              <w:tabs>
                <w:tab w:val="left" w:pos="0"/>
              </w:tabs>
              <w:spacing w:before="0" w:beforeAutospacing="0" w:after="0" w:afterAutospacing="0"/>
              <w:jc w:val="both"/>
            </w:pPr>
            <w:r w:rsidRPr="00717FC7">
              <w:t>В случая въобще не става въпрос за заплащане на лихви, които да бъдат част от оперативната програма.</w:t>
            </w:r>
          </w:p>
          <w:p w:rsidR="001234C3" w:rsidRPr="00717FC7" w:rsidRDefault="001234C3" w:rsidP="000843D2">
            <w:pPr>
              <w:pStyle w:val="NormalWeb"/>
              <w:tabs>
                <w:tab w:val="left" w:pos="0"/>
              </w:tabs>
              <w:spacing w:before="0" w:beforeAutospacing="0" w:after="0" w:afterAutospacing="0"/>
              <w:jc w:val="both"/>
            </w:pPr>
            <w:r w:rsidRPr="00717FC7">
              <w:t xml:space="preserve">Действието е абсолютно нелогично и с оглед на факта, че в § 18 на проекта, чл. 23 се създава нова алинея (7), която въвежда авансови плащания. Авансовите плащания се извършват само след внасяне на банкова гаранция (по образец), равна на 110% от тях. </w:t>
            </w:r>
            <w:r w:rsidRPr="00717FC7">
              <w:rPr>
                <w:u w:val="single"/>
              </w:rPr>
              <w:t xml:space="preserve">По същество, банковата гаранция е вид кредитиране, което доказва, че премахването на кредитите е недомислено действие, което е предприето от </w:t>
            </w:r>
            <w:proofErr w:type="spellStart"/>
            <w:r w:rsidRPr="00717FC7">
              <w:rPr>
                <w:u w:val="single"/>
              </w:rPr>
              <w:t>извадков</w:t>
            </w:r>
            <w:proofErr w:type="spellEnd"/>
            <w:r w:rsidRPr="00717FC7">
              <w:rPr>
                <w:u w:val="single"/>
              </w:rPr>
              <w:t xml:space="preserve"> текст на писмо от ЕК.</w:t>
            </w:r>
          </w:p>
          <w:p w:rsidR="001234C3" w:rsidRPr="00764D0A" w:rsidRDefault="001234C3" w:rsidP="000843D2">
            <w:pPr>
              <w:pStyle w:val="NormalWeb"/>
              <w:tabs>
                <w:tab w:val="left" w:pos="0"/>
              </w:tabs>
              <w:spacing w:before="0" w:beforeAutospacing="0" w:after="120" w:afterAutospacing="0"/>
              <w:jc w:val="both"/>
              <w:rPr>
                <w:lang w:val="en-US"/>
              </w:rPr>
            </w:pPr>
            <w:r w:rsidRPr="00717FC7">
              <w:rPr>
                <w:b/>
              </w:rPr>
              <w:t>Моля обърнете внимание, че Регламент (ЕС) 2017/891 НА КОМИСИЯТА - чл. 31, §6 допуска дори лизинг на инвестициите, което отново сочи, че кредитирането на оперативния фонд е абсолютно допустимо.</w:t>
            </w:r>
            <w:r w:rsidRPr="00717FC7">
              <w:t xml:space="preserve"> Разходи за лизинг са допуснати и в Наредба №11/15.05.2007г.</w:t>
            </w:r>
          </w:p>
        </w:tc>
        <w:tc>
          <w:tcPr>
            <w:tcW w:w="1560" w:type="dxa"/>
            <w:shd w:val="clear" w:color="auto" w:fill="auto"/>
          </w:tcPr>
          <w:p w:rsidR="001234C3" w:rsidRPr="00717FC7" w:rsidRDefault="001234C3" w:rsidP="00C02A62">
            <w:pPr>
              <w:spacing w:before="120" w:after="40"/>
              <w:rPr>
                <w:sz w:val="23"/>
                <w:szCs w:val="23"/>
              </w:rPr>
            </w:pPr>
            <w:r w:rsidRPr="00717FC7">
              <w:rPr>
                <w:sz w:val="23"/>
                <w:szCs w:val="23"/>
              </w:rPr>
              <w:lastRenderedPageBreak/>
              <w:t xml:space="preserve">Приема се </w:t>
            </w:r>
          </w:p>
        </w:tc>
        <w:tc>
          <w:tcPr>
            <w:tcW w:w="4536" w:type="dxa"/>
            <w:shd w:val="clear" w:color="auto" w:fill="auto"/>
          </w:tcPr>
          <w:p w:rsidR="001234C3" w:rsidRPr="00717FC7" w:rsidRDefault="001234C3" w:rsidP="00C02A62">
            <w:pPr>
              <w:spacing w:before="120" w:after="40"/>
              <w:jc w:val="both"/>
              <w:rPr>
                <w:sz w:val="23"/>
                <w:szCs w:val="23"/>
              </w:rPr>
            </w:pPr>
          </w:p>
        </w:tc>
      </w:tr>
      <w:tr w:rsidR="001234C3" w:rsidRPr="00717FC7" w:rsidTr="001234C3">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pStyle w:val="NormalWeb"/>
              <w:tabs>
                <w:tab w:val="left" w:pos="0"/>
              </w:tabs>
              <w:spacing w:before="120" w:beforeAutospacing="0" w:after="0" w:afterAutospacing="0"/>
              <w:jc w:val="both"/>
            </w:pPr>
            <w:r w:rsidRPr="00717FC7">
              <w:t>Създава се нова ал. 5:</w:t>
            </w:r>
          </w:p>
          <w:p w:rsidR="001234C3" w:rsidRPr="00717FC7" w:rsidRDefault="001234C3" w:rsidP="000843D2">
            <w:pPr>
              <w:pStyle w:val="NormalWeb"/>
              <w:tabs>
                <w:tab w:val="left" w:pos="0"/>
              </w:tabs>
              <w:spacing w:before="0" w:beforeAutospacing="0" w:after="0" w:afterAutospacing="0"/>
              <w:jc w:val="both"/>
            </w:pPr>
            <w:r w:rsidRPr="00717FC7">
              <w:t xml:space="preserve">„(5) Годишните финансови отчети се заверяват от независим </w:t>
            </w:r>
            <w:proofErr w:type="spellStart"/>
            <w:r w:rsidRPr="00717FC7">
              <w:t>одитор</w:t>
            </w:r>
            <w:proofErr w:type="spellEnd"/>
            <w:r w:rsidRPr="00717FC7">
              <w:t>.“</w:t>
            </w:r>
          </w:p>
          <w:p w:rsidR="001234C3" w:rsidRPr="00717FC7" w:rsidRDefault="001234C3" w:rsidP="000843D2">
            <w:pPr>
              <w:pStyle w:val="NormalWeb"/>
              <w:tabs>
                <w:tab w:val="left" w:pos="0"/>
              </w:tabs>
              <w:spacing w:before="0" w:beforeAutospacing="0" w:after="0" w:afterAutospacing="0"/>
              <w:jc w:val="both"/>
              <w:rPr>
                <w:b/>
              </w:rPr>
            </w:pPr>
            <w:r w:rsidRPr="00717FC7">
              <w:rPr>
                <w:b/>
              </w:rPr>
              <w:t xml:space="preserve">Мотиви: </w:t>
            </w:r>
            <w:r w:rsidRPr="00717FC7">
              <w:t>Не е ясно, кои документи точно се заверяват. Записът препраща към ГФО, а в</w:t>
            </w:r>
            <w:r w:rsidRPr="00717FC7">
              <w:rPr>
                <w:rFonts w:eastAsia="MS Minngs"/>
              </w:rPr>
              <w:t xml:space="preserve"> Приложение № </w:t>
            </w:r>
            <w:r w:rsidRPr="00717FC7">
              <w:rPr>
                <w:rFonts w:eastAsia="MS Minngs"/>
                <w:b/>
              </w:rPr>
              <w:t>10в</w:t>
            </w:r>
            <w:r w:rsidRPr="00717FC7">
              <w:rPr>
                <w:rFonts w:eastAsia="MS Minngs"/>
              </w:rPr>
              <w:t xml:space="preserve">, Раздел А – общи документи, т. </w:t>
            </w:r>
            <w:r w:rsidRPr="00717FC7">
              <w:t xml:space="preserve">3. е посочено следното: „отчет за набиране и разходване на средства от оперативния фонд, заверен от независим </w:t>
            </w:r>
            <w:proofErr w:type="spellStart"/>
            <w:r w:rsidRPr="00717FC7">
              <w:t>одитор</w:t>
            </w:r>
            <w:proofErr w:type="spellEnd"/>
            <w:r w:rsidRPr="00717FC7">
              <w:t xml:space="preserve">.”, което е различно. Изискването следва да е </w:t>
            </w:r>
            <w:r w:rsidRPr="00717FC7">
              <w:lastRenderedPageBreak/>
              <w:t xml:space="preserve">съобразено със законовите изисквания на съответната страна членка. </w:t>
            </w:r>
            <w:r w:rsidRPr="00717FC7">
              <w:rPr>
                <w:b/>
              </w:rPr>
              <w:t>Възможно е да се направи препратка към Закона за счетоводството, но не и да се задължат всички на финансов одит, защото това са допълнителни разходи.</w:t>
            </w:r>
          </w:p>
          <w:p w:rsidR="001234C3" w:rsidRPr="00717FC7" w:rsidRDefault="001234C3" w:rsidP="000843D2">
            <w:pPr>
              <w:pStyle w:val="NormalWeb"/>
              <w:tabs>
                <w:tab w:val="left" w:pos="0"/>
              </w:tabs>
              <w:spacing w:before="0" w:beforeAutospacing="0" w:after="0" w:afterAutospacing="0"/>
              <w:jc w:val="both"/>
              <w:rPr>
                <w:lang w:val="ru-RU"/>
              </w:rPr>
            </w:pPr>
            <w:r w:rsidRPr="00717FC7">
              <w:t>Все пак трябва да спазваме и законите на Р България – Закон за счетоводството -  чл. 38, ал. 1:</w:t>
            </w:r>
          </w:p>
          <w:p w:rsidR="001234C3" w:rsidRPr="00717FC7" w:rsidRDefault="001234C3" w:rsidP="000843D2">
            <w:pPr>
              <w:pStyle w:val="NormalWeb"/>
              <w:tabs>
                <w:tab w:val="left" w:pos="0"/>
              </w:tabs>
              <w:spacing w:before="0" w:beforeAutospacing="0" w:after="0" w:afterAutospacing="0"/>
              <w:jc w:val="both"/>
              <w:rPr>
                <w:i/>
              </w:rPr>
            </w:pPr>
            <w:r w:rsidRPr="00717FC7">
              <w:rPr>
                <w:i/>
              </w:rPr>
              <w:t>„Чл. 38. (Изм. - ДВ, бр. 105 от 2006 г., в сила от 01.</w:t>
            </w:r>
            <w:proofErr w:type="spellStart"/>
            <w:r w:rsidRPr="00717FC7">
              <w:rPr>
                <w:i/>
              </w:rPr>
              <w:t>01</w:t>
            </w:r>
            <w:proofErr w:type="spellEnd"/>
            <w:r w:rsidRPr="00717FC7">
              <w:rPr>
                <w:i/>
              </w:rPr>
              <w:t xml:space="preserve">.2007 г.) (1) На независим финансов одит от регистрирани </w:t>
            </w:r>
            <w:proofErr w:type="spellStart"/>
            <w:r w:rsidRPr="00717FC7">
              <w:rPr>
                <w:i/>
              </w:rPr>
              <w:t>одитори</w:t>
            </w:r>
            <w:proofErr w:type="spellEnd"/>
            <w:r w:rsidRPr="00717FC7">
              <w:rPr>
                <w:i/>
              </w:rPr>
              <w:t>, освен когато в закон е предвидено друго, подлежат годишните финансови отчети на:</w:t>
            </w:r>
          </w:p>
          <w:p w:rsidR="001234C3" w:rsidRPr="00717FC7" w:rsidRDefault="001234C3" w:rsidP="000843D2">
            <w:pPr>
              <w:pStyle w:val="NormalWeb"/>
              <w:tabs>
                <w:tab w:val="left" w:pos="0"/>
              </w:tabs>
              <w:spacing w:before="0" w:beforeAutospacing="0" w:after="0" w:afterAutospacing="0"/>
              <w:jc w:val="both"/>
              <w:rPr>
                <w:i/>
              </w:rPr>
            </w:pPr>
            <w:r w:rsidRPr="00717FC7">
              <w:rPr>
                <w:i/>
              </w:rPr>
              <w:t>1. акционерни дружества и командитни дружества с акции;</w:t>
            </w:r>
          </w:p>
          <w:p w:rsidR="001234C3" w:rsidRPr="00717FC7" w:rsidRDefault="001234C3" w:rsidP="000843D2">
            <w:pPr>
              <w:pStyle w:val="NormalWeb"/>
              <w:tabs>
                <w:tab w:val="left" w:pos="0"/>
              </w:tabs>
              <w:spacing w:before="0" w:beforeAutospacing="0" w:after="0" w:afterAutospacing="0"/>
              <w:jc w:val="both"/>
              <w:rPr>
                <w:i/>
              </w:rPr>
            </w:pPr>
            <w:r w:rsidRPr="00717FC7">
              <w:rPr>
                <w:i/>
              </w:rPr>
              <w:t xml:space="preserve">2. предприятия, които са </w:t>
            </w:r>
            <w:proofErr w:type="spellStart"/>
            <w:r w:rsidRPr="00717FC7">
              <w:rPr>
                <w:i/>
              </w:rPr>
              <w:t>емитенти</w:t>
            </w:r>
            <w:proofErr w:type="spellEnd"/>
            <w:r w:rsidRPr="00717FC7">
              <w:rPr>
                <w:i/>
              </w:rPr>
              <w:t xml:space="preserve"> по смисъла на Закона за публичното предлагане на ценни книжа;</w:t>
            </w:r>
          </w:p>
          <w:p w:rsidR="001234C3" w:rsidRPr="00717FC7" w:rsidRDefault="001234C3" w:rsidP="000843D2">
            <w:pPr>
              <w:pStyle w:val="NormalWeb"/>
              <w:tabs>
                <w:tab w:val="left" w:pos="0"/>
              </w:tabs>
              <w:spacing w:before="0" w:beforeAutospacing="0" w:after="0" w:afterAutospacing="0"/>
              <w:jc w:val="both"/>
              <w:rPr>
                <w:i/>
              </w:rPr>
            </w:pPr>
            <w:r w:rsidRPr="00717FC7">
              <w:rPr>
                <w:i/>
              </w:rPr>
              <w:t>3. (изм. - ДВ, бр. 108 от 2006 г., в сила от 29.12.2006 г.) кредитни институции, застрахователни и инвестиционни предприятия, дружества за допълнително социално осигуряване и управляваните от тях фондове;</w:t>
            </w:r>
          </w:p>
          <w:p w:rsidR="001234C3" w:rsidRPr="00717FC7" w:rsidRDefault="001234C3" w:rsidP="000843D2">
            <w:pPr>
              <w:pStyle w:val="NormalWeb"/>
              <w:tabs>
                <w:tab w:val="left" w:pos="0"/>
              </w:tabs>
              <w:spacing w:before="0" w:beforeAutospacing="0" w:after="0" w:afterAutospacing="0"/>
              <w:jc w:val="both"/>
              <w:rPr>
                <w:i/>
              </w:rPr>
            </w:pPr>
            <w:r w:rsidRPr="00717FC7">
              <w:rPr>
                <w:i/>
              </w:rPr>
              <w:t>4. предприятия, за които това изискване е установено със закон;</w:t>
            </w:r>
          </w:p>
          <w:p w:rsidR="001234C3" w:rsidRPr="00717FC7" w:rsidRDefault="001234C3" w:rsidP="000843D2">
            <w:pPr>
              <w:pStyle w:val="NormalWeb"/>
              <w:tabs>
                <w:tab w:val="left" w:pos="0"/>
              </w:tabs>
              <w:spacing w:before="0" w:beforeAutospacing="0" w:after="0" w:afterAutospacing="0"/>
              <w:jc w:val="both"/>
              <w:rPr>
                <w:i/>
                <w:u w:val="single"/>
              </w:rPr>
            </w:pPr>
            <w:r w:rsidRPr="00717FC7">
              <w:rPr>
                <w:i/>
                <w:u w:val="single"/>
              </w:rPr>
              <w:t>5. всички предприятия, непосочени в т. 1 - 4, с изключение на предприятията, прилагащи облекчена форма на финансова отчетност и бюджетните предприятия.</w:t>
            </w:r>
          </w:p>
          <w:p w:rsidR="001234C3" w:rsidRPr="00717FC7" w:rsidRDefault="001234C3" w:rsidP="000843D2">
            <w:pPr>
              <w:pStyle w:val="NormalWeb"/>
              <w:tabs>
                <w:tab w:val="left" w:pos="0"/>
              </w:tabs>
              <w:spacing w:before="0" w:beforeAutospacing="0" w:after="0" w:afterAutospacing="0"/>
              <w:jc w:val="both"/>
              <w:rPr>
                <w:i/>
                <w:u w:val="single"/>
              </w:rPr>
            </w:pPr>
            <w:r w:rsidRPr="00717FC7">
              <w:rPr>
                <w:i/>
                <w:u w:val="single"/>
              </w:rPr>
              <w:t>§1, т. 15 от Допълнителните разпоредби на ЗС:</w:t>
            </w:r>
          </w:p>
          <w:p w:rsidR="001234C3" w:rsidRPr="00717FC7" w:rsidRDefault="001234C3" w:rsidP="000843D2">
            <w:pPr>
              <w:pStyle w:val="NormalWeb"/>
              <w:tabs>
                <w:tab w:val="left" w:pos="0"/>
              </w:tabs>
              <w:spacing w:before="0" w:beforeAutospacing="0" w:after="0" w:afterAutospacing="0"/>
              <w:jc w:val="both"/>
              <w:rPr>
                <w:i/>
                <w:u w:val="single"/>
              </w:rPr>
            </w:pPr>
            <w:r w:rsidRPr="00717FC7">
              <w:rPr>
                <w:i/>
                <w:u w:val="single"/>
              </w:rPr>
              <w:t xml:space="preserve">"Предприятия, прилагащи облекчена форма на финансова отчетност" са предприятията, които в текущата или в предходната година не надвишават показателите на </w:t>
            </w:r>
            <w:r w:rsidRPr="00717FC7">
              <w:rPr>
                <w:b/>
                <w:i/>
                <w:u w:val="single"/>
              </w:rPr>
              <w:t>два от следните критерии</w:t>
            </w:r>
            <w:r w:rsidRPr="00717FC7">
              <w:rPr>
                <w:i/>
                <w:u w:val="single"/>
              </w:rPr>
              <w:t>:</w:t>
            </w:r>
          </w:p>
          <w:p w:rsidR="001234C3" w:rsidRPr="00717FC7" w:rsidRDefault="001234C3" w:rsidP="000843D2">
            <w:pPr>
              <w:pStyle w:val="NormalWeb"/>
              <w:tabs>
                <w:tab w:val="left" w:pos="0"/>
              </w:tabs>
              <w:spacing w:before="0" w:beforeAutospacing="0" w:after="0" w:afterAutospacing="0"/>
              <w:jc w:val="both"/>
              <w:rPr>
                <w:i/>
                <w:u w:val="single"/>
              </w:rPr>
            </w:pPr>
            <w:r w:rsidRPr="00717FC7">
              <w:rPr>
                <w:i/>
                <w:u w:val="single"/>
              </w:rPr>
              <w:t>1. балансова стойност на активите към 31 декември - 1,5 млн. лв.;</w:t>
            </w:r>
          </w:p>
          <w:p w:rsidR="001234C3" w:rsidRPr="00717FC7" w:rsidRDefault="001234C3" w:rsidP="000843D2">
            <w:pPr>
              <w:pStyle w:val="NormalWeb"/>
              <w:tabs>
                <w:tab w:val="left" w:pos="0"/>
              </w:tabs>
              <w:spacing w:before="0" w:beforeAutospacing="0" w:after="0" w:afterAutospacing="0"/>
              <w:jc w:val="both"/>
              <w:rPr>
                <w:i/>
                <w:u w:val="single"/>
              </w:rPr>
            </w:pPr>
            <w:r w:rsidRPr="00717FC7">
              <w:rPr>
                <w:i/>
                <w:u w:val="single"/>
              </w:rPr>
              <w:t>2. нетни приходи от продажби за годината - 2,5 млн. лв.;</w:t>
            </w:r>
          </w:p>
          <w:p w:rsidR="001234C3" w:rsidRPr="00717FC7" w:rsidRDefault="001234C3" w:rsidP="000843D2">
            <w:pPr>
              <w:pStyle w:val="NormalWeb"/>
              <w:tabs>
                <w:tab w:val="left" w:pos="0"/>
              </w:tabs>
              <w:spacing w:before="0" w:beforeAutospacing="0" w:after="120" w:afterAutospacing="0"/>
              <w:jc w:val="both"/>
              <w:rPr>
                <w:b/>
              </w:rPr>
            </w:pPr>
            <w:r w:rsidRPr="00717FC7">
              <w:rPr>
                <w:i/>
                <w:u w:val="single"/>
              </w:rPr>
              <w:t>3. средна численост на персонала за годината - 50 души.</w:t>
            </w:r>
          </w:p>
        </w:tc>
        <w:tc>
          <w:tcPr>
            <w:tcW w:w="1560" w:type="dxa"/>
            <w:shd w:val="clear" w:color="auto" w:fill="auto"/>
          </w:tcPr>
          <w:p w:rsidR="001234C3" w:rsidRDefault="001234C3" w:rsidP="000843D2">
            <w:pPr>
              <w:spacing w:before="120" w:after="40"/>
              <w:rPr>
                <w:sz w:val="23"/>
                <w:szCs w:val="23"/>
              </w:rPr>
            </w:pPr>
          </w:p>
          <w:p w:rsidR="001234C3" w:rsidRPr="00717FC7" w:rsidRDefault="001234C3" w:rsidP="000843D2">
            <w:pPr>
              <w:spacing w:before="120" w:after="40"/>
              <w:rPr>
                <w:sz w:val="23"/>
                <w:szCs w:val="23"/>
              </w:rPr>
            </w:pPr>
            <w:r w:rsidRPr="00717FC7">
              <w:rPr>
                <w:sz w:val="23"/>
                <w:szCs w:val="23"/>
              </w:rPr>
              <w:t>Приема се</w:t>
            </w:r>
          </w:p>
          <w:p w:rsidR="001234C3" w:rsidRPr="00717FC7" w:rsidRDefault="001234C3" w:rsidP="000843D2">
            <w:pPr>
              <w:spacing w:before="80" w:after="40"/>
              <w:rPr>
                <w:sz w:val="23"/>
                <w:szCs w:val="23"/>
              </w:rPr>
            </w:pPr>
          </w:p>
        </w:tc>
        <w:tc>
          <w:tcPr>
            <w:tcW w:w="4536" w:type="dxa"/>
            <w:shd w:val="clear" w:color="auto" w:fill="auto"/>
          </w:tcPr>
          <w:p w:rsidR="001234C3" w:rsidRDefault="001234C3" w:rsidP="000843D2">
            <w:pPr>
              <w:spacing w:before="120" w:after="40"/>
              <w:jc w:val="both"/>
              <w:rPr>
                <w:sz w:val="23"/>
                <w:szCs w:val="23"/>
              </w:rPr>
            </w:pPr>
          </w:p>
          <w:p w:rsidR="001234C3" w:rsidRPr="00717FC7" w:rsidRDefault="001234C3" w:rsidP="00C02A62">
            <w:pPr>
              <w:spacing w:before="120" w:after="40"/>
              <w:jc w:val="both"/>
              <w:rPr>
                <w:sz w:val="23"/>
                <w:szCs w:val="23"/>
              </w:rPr>
            </w:pPr>
          </w:p>
        </w:tc>
      </w:tr>
      <w:tr w:rsidR="001234C3" w:rsidRPr="00717FC7" w:rsidTr="001234C3">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pStyle w:val="NormalWeb"/>
              <w:tabs>
                <w:tab w:val="left" w:pos="0"/>
              </w:tabs>
              <w:spacing w:before="120" w:beforeAutospacing="0" w:after="0" w:afterAutospacing="0"/>
              <w:jc w:val="both"/>
            </w:pPr>
            <w:r w:rsidRPr="00717FC7">
              <w:rPr>
                <w:b/>
              </w:rPr>
              <w:t>§ 10. В чл. 20 се правят следните изменения и допълнения: БЕЗ ЗАБЕЛЕЖКИ</w:t>
            </w:r>
          </w:p>
          <w:p w:rsidR="001234C3" w:rsidRPr="00717FC7" w:rsidRDefault="001234C3" w:rsidP="000843D2">
            <w:pPr>
              <w:pStyle w:val="NormalWeb"/>
              <w:tabs>
                <w:tab w:val="left" w:pos="0"/>
              </w:tabs>
              <w:spacing w:before="0" w:beforeAutospacing="0" w:after="0" w:afterAutospacing="0"/>
              <w:jc w:val="both"/>
            </w:pPr>
            <w:r w:rsidRPr="00717FC7">
              <w:t>1. В ал. 1 думите „чл. 3“ се заменят с „чл. 4“;</w:t>
            </w:r>
          </w:p>
          <w:p w:rsidR="001234C3" w:rsidRPr="00717FC7" w:rsidRDefault="001234C3" w:rsidP="000843D2">
            <w:pPr>
              <w:pStyle w:val="NormalWeb"/>
              <w:tabs>
                <w:tab w:val="left" w:pos="0"/>
              </w:tabs>
              <w:spacing w:before="0" w:beforeAutospacing="0" w:after="0" w:afterAutospacing="0"/>
              <w:jc w:val="both"/>
            </w:pPr>
            <w:r w:rsidRPr="00717FC7">
              <w:t>2. В ал. 4 думата „инвестиционни“ се заличава.</w:t>
            </w:r>
          </w:p>
          <w:p w:rsidR="001234C3" w:rsidRPr="00717FC7" w:rsidRDefault="001234C3" w:rsidP="000843D2">
            <w:pPr>
              <w:pStyle w:val="NormalWeb"/>
              <w:tabs>
                <w:tab w:val="left" w:pos="0"/>
              </w:tabs>
              <w:spacing w:before="0" w:beforeAutospacing="0" w:after="120" w:afterAutospacing="0"/>
              <w:jc w:val="both"/>
              <w:rPr>
                <w:b/>
                <w:sz w:val="23"/>
                <w:szCs w:val="23"/>
              </w:rPr>
            </w:pPr>
            <w:r w:rsidRPr="00717FC7">
              <w:t>3. В ал. 6 думите „</w:t>
            </w:r>
            <w:r w:rsidRPr="00916FBF">
              <w:t>приложение № 7” се заменят с „приложение № 7а”</w:t>
            </w:r>
          </w:p>
        </w:tc>
        <w:tc>
          <w:tcPr>
            <w:tcW w:w="1560" w:type="dxa"/>
            <w:shd w:val="clear" w:color="auto" w:fill="auto"/>
          </w:tcPr>
          <w:p w:rsidR="001234C3" w:rsidRPr="00717FC7" w:rsidRDefault="001234C3" w:rsidP="000843D2">
            <w:pPr>
              <w:spacing w:before="120" w:after="40"/>
              <w:rPr>
                <w:sz w:val="23"/>
                <w:szCs w:val="23"/>
              </w:rPr>
            </w:pPr>
            <w:r w:rsidRPr="00717FC7">
              <w:rPr>
                <w:sz w:val="23"/>
                <w:szCs w:val="23"/>
              </w:rPr>
              <w:t>Приема се</w:t>
            </w:r>
          </w:p>
        </w:tc>
        <w:tc>
          <w:tcPr>
            <w:tcW w:w="4536" w:type="dxa"/>
            <w:shd w:val="clear" w:color="auto" w:fill="auto"/>
          </w:tcPr>
          <w:p w:rsidR="001234C3" w:rsidRPr="00717FC7" w:rsidRDefault="001234C3" w:rsidP="000843D2">
            <w:pPr>
              <w:spacing w:before="80" w:after="40"/>
              <w:jc w:val="both"/>
              <w:rPr>
                <w:sz w:val="23"/>
                <w:szCs w:val="23"/>
              </w:rPr>
            </w:pPr>
          </w:p>
        </w:tc>
      </w:tr>
      <w:tr w:rsidR="001234C3" w:rsidRPr="00717FC7" w:rsidTr="001234C3">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pStyle w:val="NormalWeb"/>
              <w:tabs>
                <w:tab w:val="left" w:pos="0"/>
                <w:tab w:val="left" w:pos="709"/>
              </w:tabs>
              <w:spacing w:before="120" w:beforeAutospacing="0" w:after="0" w:afterAutospacing="0"/>
              <w:jc w:val="both"/>
            </w:pPr>
            <w:r w:rsidRPr="00717FC7">
              <w:rPr>
                <w:b/>
              </w:rPr>
              <w:t>§ 11. В чл. 20а се правят следните изменения и допълнения: БЕЗ ЗАБЕЛЕЖКИ</w:t>
            </w:r>
          </w:p>
          <w:p w:rsidR="001234C3" w:rsidRPr="00717FC7" w:rsidRDefault="001234C3" w:rsidP="000843D2">
            <w:pPr>
              <w:pStyle w:val="NormalWeb"/>
              <w:numPr>
                <w:ilvl w:val="0"/>
                <w:numId w:val="14"/>
              </w:numPr>
              <w:tabs>
                <w:tab w:val="left" w:pos="0"/>
                <w:tab w:val="left" w:pos="709"/>
              </w:tabs>
              <w:spacing w:before="0" w:beforeAutospacing="0" w:after="0" w:afterAutospacing="0"/>
              <w:ind w:left="0" w:firstLine="0"/>
              <w:jc w:val="both"/>
            </w:pPr>
            <w:r w:rsidRPr="00717FC7">
              <w:t>В ал. 2 думата „тридневен“ се заменя със „седемдневен“ и се създава изречение трето: „Изтеглянето на количествата от пазара се осъществява в присъствието на представители на ДФ „Земеделие“ и на БАБХ“.</w:t>
            </w:r>
          </w:p>
          <w:p w:rsidR="001234C3" w:rsidRPr="00717FC7" w:rsidRDefault="001234C3" w:rsidP="000843D2">
            <w:pPr>
              <w:pStyle w:val="NormalWeb"/>
              <w:numPr>
                <w:ilvl w:val="0"/>
                <w:numId w:val="14"/>
              </w:numPr>
              <w:tabs>
                <w:tab w:val="left" w:pos="0"/>
                <w:tab w:val="left" w:pos="709"/>
              </w:tabs>
              <w:spacing w:before="0" w:beforeAutospacing="0" w:after="0" w:afterAutospacing="0"/>
              <w:ind w:left="0" w:firstLine="0"/>
              <w:jc w:val="both"/>
            </w:pPr>
            <w:r w:rsidRPr="00717FC7">
              <w:t>Създава се ал. 4:</w:t>
            </w:r>
          </w:p>
          <w:p w:rsidR="001234C3" w:rsidRPr="00717FC7" w:rsidRDefault="001234C3" w:rsidP="000843D2">
            <w:pPr>
              <w:pStyle w:val="NormalWeb"/>
              <w:tabs>
                <w:tab w:val="left" w:pos="0"/>
                <w:tab w:val="left" w:pos="709"/>
              </w:tabs>
              <w:spacing w:before="0" w:beforeAutospacing="0" w:after="120" w:afterAutospacing="0"/>
              <w:jc w:val="both"/>
              <w:rPr>
                <w:b/>
                <w:sz w:val="23"/>
                <w:szCs w:val="23"/>
              </w:rPr>
            </w:pPr>
            <w:r w:rsidRPr="00717FC7">
              <w:t xml:space="preserve">„(4) </w:t>
            </w:r>
            <w:r w:rsidRPr="00717FC7">
              <w:rPr>
                <w:rFonts w:eastAsia="MS Minngs"/>
              </w:rPr>
              <w:t xml:space="preserve">При прилагане на мярка изтегляне от пазара, Държавен фонд „Земеделие“ осъществява проверки на първо и второ ниво, в съответствие с  чл. 29 и 30 от </w:t>
            </w:r>
            <w:r w:rsidRPr="00717FC7">
              <w:t>Регламент за изпълнение (ЕС) 2017/892 на Комисията“.</w:t>
            </w:r>
          </w:p>
        </w:tc>
        <w:tc>
          <w:tcPr>
            <w:tcW w:w="1560" w:type="dxa"/>
            <w:shd w:val="clear" w:color="auto" w:fill="auto"/>
          </w:tcPr>
          <w:p w:rsidR="001234C3" w:rsidRPr="00717FC7" w:rsidRDefault="001234C3" w:rsidP="000843D2">
            <w:pPr>
              <w:spacing w:before="120" w:after="40"/>
              <w:rPr>
                <w:sz w:val="23"/>
                <w:szCs w:val="23"/>
              </w:rPr>
            </w:pPr>
            <w:r w:rsidRPr="00717FC7">
              <w:rPr>
                <w:sz w:val="23"/>
                <w:szCs w:val="23"/>
              </w:rPr>
              <w:t>Приема се</w:t>
            </w:r>
          </w:p>
        </w:tc>
        <w:tc>
          <w:tcPr>
            <w:tcW w:w="4536" w:type="dxa"/>
            <w:shd w:val="clear" w:color="auto" w:fill="auto"/>
          </w:tcPr>
          <w:p w:rsidR="001234C3" w:rsidRPr="00717FC7" w:rsidRDefault="001234C3" w:rsidP="000843D2">
            <w:pPr>
              <w:spacing w:before="80" w:after="40"/>
              <w:jc w:val="both"/>
              <w:rPr>
                <w:sz w:val="23"/>
                <w:szCs w:val="23"/>
              </w:rPr>
            </w:pPr>
          </w:p>
        </w:tc>
      </w:tr>
      <w:tr w:rsidR="001234C3" w:rsidRPr="00717FC7" w:rsidTr="001234C3">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spacing w:before="120" w:after="120"/>
              <w:jc w:val="both"/>
              <w:rPr>
                <w:b/>
                <w:sz w:val="23"/>
                <w:szCs w:val="23"/>
              </w:rPr>
            </w:pPr>
            <w:r w:rsidRPr="00717FC7">
              <w:rPr>
                <w:b/>
              </w:rPr>
              <w:t>§ 12. В чл. 20г думите „чл. 89 от Регламент № 543/2011“ се заменят с „чл. 51 от Делегиран Регламент (ЕС) № 2017/891“: БЕЗ ЗАБЕЛЕЖКИ</w:t>
            </w:r>
          </w:p>
        </w:tc>
        <w:tc>
          <w:tcPr>
            <w:tcW w:w="1560" w:type="dxa"/>
            <w:shd w:val="clear" w:color="auto" w:fill="auto"/>
          </w:tcPr>
          <w:p w:rsidR="001234C3" w:rsidRPr="00717FC7" w:rsidRDefault="001234C3" w:rsidP="000843D2">
            <w:pPr>
              <w:spacing w:before="120" w:after="40"/>
              <w:rPr>
                <w:sz w:val="23"/>
                <w:szCs w:val="23"/>
              </w:rPr>
            </w:pPr>
            <w:r w:rsidRPr="00717FC7">
              <w:rPr>
                <w:sz w:val="23"/>
                <w:szCs w:val="23"/>
              </w:rPr>
              <w:t>Приема се</w:t>
            </w:r>
          </w:p>
        </w:tc>
        <w:tc>
          <w:tcPr>
            <w:tcW w:w="4536" w:type="dxa"/>
            <w:shd w:val="clear" w:color="auto" w:fill="auto"/>
          </w:tcPr>
          <w:p w:rsidR="001234C3" w:rsidRPr="00717FC7" w:rsidRDefault="001234C3" w:rsidP="000843D2">
            <w:pPr>
              <w:spacing w:before="80" w:after="40"/>
              <w:jc w:val="both"/>
              <w:rPr>
                <w:sz w:val="23"/>
                <w:szCs w:val="23"/>
              </w:rPr>
            </w:pPr>
          </w:p>
        </w:tc>
      </w:tr>
      <w:tr w:rsidR="001234C3" w:rsidRPr="00717FC7" w:rsidTr="001234C3">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widowControl w:val="0"/>
              <w:tabs>
                <w:tab w:val="left" w:pos="0"/>
              </w:tabs>
              <w:autoSpaceDE w:val="0"/>
              <w:autoSpaceDN w:val="0"/>
              <w:adjustRightInd w:val="0"/>
              <w:spacing w:before="120"/>
              <w:jc w:val="both"/>
              <w:rPr>
                <w:b/>
              </w:rPr>
            </w:pPr>
            <w:r w:rsidRPr="00717FC7">
              <w:rPr>
                <w:b/>
              </w:rPr>
              <w:t>§ 13. В чл. 20е, ал. 1 накрая се добавя „и за разходите по чл. 20, ал. 2,  т. 4“: НЕ СЕ ПРИЕМА</w:t>
            </w:r>
          </w:p>
          <w:p w:rsidR="001234C3" w:rsidRPr="00717FC7" w:rsidRDefault="001234C3" w:rsidP="000843D2">
            <w:pPr>
              <w:widowControl w:val="0"/>
              <w:tabs>
                <w:tab w:val="left" w:pos="0"/>
              </w:tabs>
              <w:autoSpaceDE w:val="0"/>
              <w:autoSpaceDN w:val="0"/>
              <w:adjustRightInd w:val="0"/>
              <w:spacing w:after="120"/>
              <w:jc w:val="both"/>
              <w:rPr>
                <w:b/>
                <w:sz w:val="23"/>
                <w:szCs w:val="23"/>
              </w:rPr>
            </w:pPr>
            <w:r w:rsidRPr="00717FC7">
              <w:rPr>
                <w:b/>
              </w:rPr>
              <w:t xml:space="preserve">Мотиви: </w:t>
            </w:r>
            <w:r w:rsidRPr="00717FC7">
              <w:t>В проекта се предвижда предоставяне на оферти за застрахователни събития при застраховане на реколтата, което е неприложимо и невъзможно.</w:t>
            </w:r>
          </w:p>
        </w:tc>
        <w:tc>
          <w:tcPr>
            <w:tcW w:w="1560" w:type="dxa"/>
            <w:shd w:val="clear" w:color="auto" w:fill="auto"/>
          </w:tcPr>
          <w:p w:rsidR="001234C3" w:rsidRPr="00717FC7" w:rsidRDefault="001234C3" w:rsidP="000843D2">
            <w:pPr>
              <w:spacing w:before="120" w:after="40"/>
              <w:rPr>
                <w:sz w:val="23"/>
                <w:szCs w:val="23"/>
              </w:rPr>
            </w:pPr>
            <w:r w:rsidRPr="00717FC7">
              <w:rPr>
                <w:sz w:val="23"/>
                <w:szCs w:val="23"/>
              </w:rPr>
              <w:t>Не се приема</w:t>
            </w:r>
          </w:p>
        </w:tc>
        <w:tc>
          <w:tcPr>
            <w:tcW w:w="4536" w:type="dxa"/>
            <w:shd w:val="clear" w:color="auto" w:fill="auto"/>
          </w:tcPr>
          <w:p w:rsidR="001234C3" w:rsidRPr="00717FC7" w:rsidRDefault="001234C3" w:rsidP="000843D2">
            <w:pPr>
              <w:spacing w:before="120" w:after="40"/>
              <w:jc w:val="both"/>
              <w:rPr>
                <w:sz w:val="23"/>
                <w:szCs w:val="23"/>
              </w:rPr>
            </w:pPr>
            <w:r w:rsidRPr="00717FC7">
              <w:rPr>
                <w:sz w:val="23"/>
                <w:szCs w:val="23"/>
              </w:rPr>
              <w:t>Текстът не предвижда предоставяне на оферти за застраховане на реколта.</w:t>
            </w:r>
          </w:p>
        </w:tc>
      </w:tr>
      <w:tr w:rsidR="001234C3" w:rsidRPr="00717FC7" w:rsidTr="001234C3">
        <w:tc>
          <w:tcPr>
            <w:tcW w:w="622" w:type="dxa"/>
            <w:tcBorders>
              <w:top w:val="nil"/>
              <w:bottom w:val="nil"/>
            </w:tcBorders>
            <w:shd w:val="clear" w:color="auto" w:fill="auto"/>
          </w:tcPr>
          <w:p w:rsidR="001234C3" w:rsidRPr="00717FC7" w:rsidRDefault="001234C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234C3" w:rsidRPr="00717FC7" w:rsidRDefault="001234C3" w:rsidP="000843D2">
            <w:pPr>
              <w:spacing w:before="80" w:after="40"/>
              <w:rPr>
                <w:b/>
              </w:rPr>
            </w:pPr>
          </w:p>
        </w:tc>
        <w:tc>
          <w:tcPr>
            <w:tcW w:w="6804" w:type="dxa"/>
            <w:shd w:val="clear" w:color="auto" w:fill="auto"/>
          </w:tcPr>
          <w:p w:rsidR="001234C3" w:rsidRPr="00717FC7" w:rsidRDefault="001234C3" w:rsidP="000843D2">
            <w:pPr>
              <w:widowControl w:val="0"/>
              <w:tabs>
                <w:tab w:val="left" w:pos="0"/>
              </w:tabs>
              <w:autoSpaceDE w:val="0"/>
              <w:autoSpaceDN w:val="0"/>
              <w:adjustRightInd w:val="0"/>
              <w:jc w:val="both"/>
              <w:rPr>
                <w:b/>
              </w:rPr>
            </w:pPr>
            <w:r w:rsidRPr="00717FC7">
              <w:rPr>
                <w:b/>
              </w:rPr>
              <w:t>§ 14. Създава се чл. 20ж: Ал. 6 НЕ СЕ ПРИЕМА</w:t>
            </w:r>
          </w:p>
          <w:p w:rsidR="001234C3" w:rsidRPr="00717FC7" w:rsidRDefault="001234C3" w:rsidP="000843D2">
            <w:pPr>
              <w:widowControl w:val="0"/>
              <w:tabs>
                <w:tab w:val="left" w:pos="0"/>
              </w:tabs>
              <w:autoSpaceDE w:val="0"/>
              <w:autoSpaceDN w:val="0"/>
              <w:adjustRightInd w:val="0"/>
              <w:jc w:val="both"/>
              <w:rPr>
                <w:lang w:val="ru-RU"/>
              </w:rPr>
            </w:pPr>
            <w:r w:rsidRPr="00717FC7">
              <w:rPr>
                <w:bCs/>
              </w:rPr>
              <w:t>„Чл. 20ж.</w:t>
            </w:r>
            <w:r w:rsidRPr="00717FC7">
              <w:rPr>
                <w:b/>
                <w:bCs/>
              </w:rPr>
              <w:t xml:space="preserve"> </w:t>
            </w:r>
            <w:r w:rsidRPr="00717FC7">
              <w:t xml:space="preserve">(1) Инвестициите, включени в оперативната програма, се изпълняват на имот, който е собствен, нает или </w:t>
            </w:r>
            <w:proofErr w:type="spellStart"/>
            <w:r w:rsidRPr="00717FC7">
              <w:lastRenderedPageBreak/>
              <w:t>арендован</w:t>
            </w:r>
            <w:proofErr w:type="spellEnd"/>
            <w:r w:rsidRPr="00717FC7">
              <w:t xml:space="preserve"> от организацията на производители или от неин член или на имот, за който е учредено право на строеж на организацията на производители за извършване на строително-монтажни дейности. Когато инвестициите са за създаване на трайни насаждения или строително-монтажни дейности, договорът за аренда или правото на строеж трябва да е със срок не по-кратък от 10 години от датата на подаване на оперативната програма в Разплащателна агенция. </w:t>
            </w:r>
          </w:p>
          <w:p w:rsidR="001234C3" w:rsidRPr="00717FC7" w:rsidRDefault="001234C3" w:rsidP="000843D2">
            <w:pPr>
              <w:widowControl w:val="0"/>
              <w:tabs>
                <w:tab w:val="left" w:pos="0"/>
              </w:tabs>
              <w:autoSpaceDE w:val="0"/>
              <w:autoSpaceDN w:val="0"/>
              <w:adjustRightInd w:val="0"/>
              <w:jc w:val="both"/>
            </w:pPr>
            <w:r w:rsidRPr="00717FC7">
              <w:t xml:space="preserve">(2) Когато в оперативната програма са предвидени строително-монтажни работи, организацията на производители представя работен проект и/или архитектурно заснемане и/или разрешение за строеж в съответствие със Закона за устройство на територията. </w:t>
            </w:r>
          </w:p>
          <w:p w:rsidR="001234C3" w:rsidRPr="00717FC7" w:rsidRDefault="001234C3" w:rsidP="000843D2">
            <w:pPr>
              <w:widowControl w:val="0"/>
              <w:tabs>
                <w:tab w:val="left" w:pos="0"/>
              </w:tabs>
              <w:autoSpaceDE w:val="0"/>
              <w:autoSpaceDN w:val="0"/>
              <w:adjustRightInd w:val="0"/>
              <w:jc w:val="both"/>
            </w:pPr>
            <w:r w:rsidRPr="00717FC7">
              <w:t>(3) Когато в оперативната програма е предвидено закупуване на техника за обработка на почвата и прибиране на реколтата, тя трябва да е в съответствие с размера на обработваната от членовете на организацията на производители земя. Организацията на производители доказва съответствието с това изискване в оперативната програма.</w:t>
            </w:r>
          </w:p>
          <w:p w:rsidR="001234C3" w:rsidRPr="00717FC7" w:rsidRDefault="001234C3" w:rsidP="000843D2">
            <w:pPr>
              <w:widowControl w:val="0"/>
              <w:tabs>
                <w:tab w:val="left" w:pos="0"/>
              </w:tabs>
              <w:autoSpaceDE w:val="0"/>
              <w:autoSpaceDN w:val="0"/>
              <w:adjustRightInd w:val="0"/>
              <w:jc w:val="both"/>
            </w:pPr>
            <w:r w:rsidRPr="00717FC7">
              <w:t xml:space="preserve">(4) Когато в оперативната програма са предвидени инвестиции за напоителни съоръжения и оборудване, към нея трябва да бъде приложен документ за съгласуване на тези инвестиции със съответната териториална </w:t>
            </w:r>
            <w:proofErr w:type="spellStart"/>
            <w:r w:rsidRPr="00717FC7">
              <w:t>басейнова</w:t>
            </w:r>
            <w:proofErr w:type="spellEnd"/>
            <w:r w:rsidRPr="00717FC7">
              <w:t xml:space="preserve"> дирекция на Министерството на околната среда и водите, която е отговорна за мониторинга и управлението на водния баланс в региона, в който ще бъдат извършени.</w:t>
            </w:r>
          </w:p>
          <w:p w:rsidR="001234C3" w:rsidRPr="00717FC7" w:rsidRDefault="001234C3" w:rsidP="000843D2">
            <w:pPr>
              <w:widowControl w:val="0"/>
              <w:tabs>
                <w:tab w:val="left" w:pos="0"/>
              </w:tabs>
              <w:autoSpaceDE w:val="0"/>
              <w:autoSpaceDN w:val="0"/>
              <w:adjustRightInd w:val="0"/>
              <w:jc w:val="both"/>
            </w:pPr>
            <w:r w:rsidRPr="00717FC7">
              <w:t>(5) Ползвателите на помощ са длъжни да сключат и поддържат валидна застраховка на имуществото, предмет на подпомагане, срещу рисковете, посочени в договора за отпускане на финансова помощ, за срока от подаване на заявка за плащане до изтичане на срока на договора.</w:t>
            </w:r>
          </w:p>
          <w:p w:rsidR="001234C3" w:rsidRPr="00717FC7" w:rsidRDefault="001234C3" w:rsidP="000843D2">
            <w:pPr>
              <w:widowControl w:val="0"/>
              <w:tabs>
                <w:tab w:val="left" w:pos="0"/>
              </w:tabs>
              <w:autoSpaceDE w:val="0"/>
              <w:autoSpaceDN w:val="0"/>
              <w:adjustRightInd w:val="0"/>
              <w:jc w:val="both"/>
              <w:rPr>
                <w:b/>
              </w:rPr>
            </w:pPr>
            <w:r w:rsidRPr="00717FC7">
              <w:rPr>
                <w:b/>
              </w:rPr>
              <w:t xml:space="preserve">(6) За срок 10 години след датата на получаване на </w:t>
            </w:r>
            <w:r w:rsidRPr="00717FC7">
              <w:rPr>
                <w:b/>
              </w:rPr>
              <w:lastRenderedPageBreak/>
              <w:t>финансова помощ организацията на производители и нейните членове са длъжни:</w:t>
            </w:r>
          </w:p>
          <w:p w:rsidR="001234C3" w:rsidRPr="00717FC7" w:rsidRDefault="001234C3" w:rsidP="000843D2">
            <w:pPr>
              <w:widowControl w:val="0"/>
              <w:tabs>
                <w:tab w:val="left" w:pos="0"/>
              </w:tabs>
              <w:autoSpaceDE w:val="0"/>
              <w:autoSpaceDN w:val="0"/>
              <w:adjustRightInd w:val="0"/>
              <w:jc w:val="both"/>
            </w:pPr>
            <w:r w:rsidRPr="00717FC7">
              <w:t>1. да използват подобрените, реконструираните, изградените или придобитите въз основа на одобрената оперативна програма за признаване активи по предназначение;</w:t>
            </w:r>
          </w:p>
          <w:p w:rsidR="001234C3" w:rsidRPr="00717FC7" w:rsidRDefault="001234C3" w:rsidP="000843D2">
            <w:pPr>
              <w:widowControl w:val="0"/>
              <w:tabs>
                <w:tab w:val="left" w:pos="0"/>
              </w:tabs>
              <w:autoSpaceDE w:val="0"/>
              <w:autoSpaceDN w:val="0"/>
              <w:adjustRightInd w:val="0"/>
              <w:spacing w:before="120"/>
              <w:jc w:val="both"/>
            </w:pPr>
            <w:r w:rsidRPr="00717FC7">
              <w:t>2. да не прехвърлят правото на собственост и/или да не преотстъпват правото на ползване върху активите, предмет на подпомагане, на лица, които не са членове на организацията на производители или са членове по чл. 3, ал. 2, под каквато и да е форма с изключение на случаите, когато това се изисква по закон;</w:t>
            </w:r>
          </w:p>
          <w:p w:rsidR="001234C3" w:rsidRPr="00717FC7" w:rsidRDefault="001234C3" w:rsidP="000843D2">
            <w:pPr>
              <w:widowControl w:val="0"/>
              <w:tabs>
                <w:tab w:val="left" w:pos="0"/>
              </w:tabs>
              <w:autoSpaceDE w:val="0"/>
              <w:autoSpaceDN w:val="0"/>
              <w:adjustRightInd w:val="0"/>
              <w:jc w:val="both"/>
            </w:pPr>
            <w:r w:rsidRPr="00717FC7">
              <w:t>3. да не променят местоположението на подпомогнатите активи, които са трайно прикрепени към земята, сградите или помещенията.“</w:t>
            </w:r>
          </w:p>
          <w:p w:rsidR="001234C3" w:rsidRPr="00717FC7" w:rsidRDefault="001234C3" w:rsidP="000843D2">
            <w:pPr>
              <w:widowControl w:val="0"/>
              <w:tabs>
                <w:tab w:val="left" w:pos="0"/>
              </w:tabs>
              <w:autoSpaceDE w:val="0"/>
              <w:autoSpaceDN w:val="0"/>
              <w:adjustRightInd w:val="0"/>
              <w:jc w:val="both"/>
              <w:rPr>
                <w:b/>
              </w:rPr>
            </w:pPr>
            <w:r w:rsidRPr="00717FC7">
              <w:rPr>
                <w:b/>
              </w:rPr>
              <w:t>Мотиви:</w:t>
            </w:r>
            <w:r w:rsidRPr="00717FC7">
              <w:t xml:space="preserve"> В новосъздадената ал. 6 се предвиждат определени рестрикции, упоменати в т.1, т.2 и т.3 на същата алинея  за срок от 10 год. след датата на получаване на финансовата помощ. </w:t>
            </w:r>
            <w:r w:rsidRPr="00717FC7">
              <w:rPr>
                <w:u w:val="single"/>
              </w:rPr>
              <w:t xml:space="preserve">Предвиденият срок от 10 години е в разрез с подписаните договори с ДФ „Земеделие” във връзка с оперативните програми на организации на производители на плодове и зеленчуци, където е заложен период на мониторинг от 5 години. </w:t>
            </w:r>
          </w:p>
          <w:p w:rsidR="001234C3" w:rsidRPr="00717FC7" w:rsidRDefault="001234C3" w:rsidP="000843D2">
            <w:pPr>
              <w:widowControl w:val="0"/>
              <w:tabs>
                <w:tab w:val="left" w:pos="0"/>
              </w:tabs>
              <w:autoSpaceDE w:val="0"/>
              <w:autoSpaceDN w:val="0"/>
              <w:adjustRightInd w:val="0"/>
              <w:jc w:val="both"/>
              <w:rPr>
                <w:i/>
              </w:rPr>
            </w:pPr>
            <w:r w:rsidRPr="00717FC7">
              <w:t>Моля, имайте предвид разпоредбата на чл. 31, §5, б) от ДЕЛЕГИРАН РЕГЛАМЕНТ (ЕС) 2017/891 НА КОМИСИЯТА от 13 март 2017 година:</w:t>
            </w:r>
            <w:r w:rsidRPr="00717FC7">
              <w:rPr>
                <w:sz w:val="19"/>
                <w:szCs w:val="19"/>
              </w:rPr>
              <w:t xml:space="preserve"> </w:t>
            </w:r>
            <w:r w:rsidRPr="00717FC7">
              <w:t>„</w:t>
            </w:r>
            <w:r w:rsidRPr="00717FC7">
              <w:rPr>
                <w:i/>
              </w:rPr>
              <w:t xml:space="preserve">Без да се засяга параграф 6, трета и четвърта алинея, придобитите физически активи остават собственост и притежание на </w:t>
            </w:r>
            <w:proofErr w:type="spellStart"/>
            <w:r w:rsidRPr="00717FC7">
              <w:rPr>
                <w:i/>
              </w:rPr>
              <w:t>бенефициера</w:t>
            </w:r>
            <w:proofErr w:type="spellEnd"/>
            <w:r w:rsidRPr="00717FC7">
              <w:rPr>
                <w:i/>
              </w:rPr>
              <w:t xml:space="preserve"> за по-краткия от следните два периода: </w:t>
            </w:r>
            <w:r w:rsidRPr="00717FC7">
              <w:rPr>
                <w:i/>
                <w:u w:val="single"/>
              </w:rPr>
              <w:t>или до края на периода на данъчната амортизация на физическите активи или за 10 години</w:t>
            </w:r>
            <w:r w:rsidRPr="00717FC7">
              <w:rPr>
                <w:i/>
              </w:rPr>
              <w:t>.”</w:t>
            </w:r>
          </w:p>
          <w:p w:rsidR="001234C3" w:rsidRPr="00717FC7" w:rsidRDefault="001234C3" w:rsidP="000843D2">
            <w:pPr>
              <w:widowControl w:val="0"/>
              <w:tabs>
                <w:tab w:val="left" w:pos="0"/>
              </w:tabs>
              <w:autoSpaceDE w:val="0"/>
              <w:autoSpaceDN w:val="0"/>
              <w:adjustRightInd w:val="0"/>
              <w:jc w:val="both"/>
            </w:pPr>
            <w:r w:rsidRPr="00717FC7">
              <w:t xml:space="preserve">В проекта на наредбата е пропуснат текстът за срокът на данъчната амортизация на активите, който може да е много по-малък от 10 години, т.е. текстът на Регламента е приложен </w:t>
            </w:r>
            <w:r w:rsidRPr="00717FC7">
              <w:lastRenderedPageBreak/>
              <w:t>частично, което е неправомерно. Установена е и колизия с Националната стратегия за устойчиви оперативни програми – стр. 46.</w:t>
            </w:r>
          </w:p>
          <w:p w:rsidR="001234C3" w:rsidRPr="00717FC7" w:rsidRDefault="001234C3" w:rsidP="000843D2">
            <w:pPr>
              <w:widowControl w:val="0"/>
              <w:tabs>
                <w:tab w:val="left" w:pos="0"/>
              </w:tabs>
              <w:autoSpaceDE w:val="0"/>
              <w:autoSpaceDN w:val="0"/>
              <w:adjustRightInd w:val="0"/>
              <w:jc w:val="both"/>
              <w:rPr>
                <w:i/>
              </w:rPr>
            </w:pPr>
            <w:r w:rsidRPr="00717FC7">
              <w:rPr>
                <w:b/>
                <w:u w:val="single"/>
              </w:rPr>
              <w:t>Нашето предложение</w:t>
            </w:r>
            <w:r w:rsidRPr="00717FC7">
              <w:rPr>
                <w:b/>
              </w:rPr>
              <w:t xml:space="preserve"> е свързано срокът от 10 години да бъде заменен с 5 години</w:t>
            </w:r>
            <w:r w:rsidRPr="00717FC7">
              <w:t xml:space="preserve">. Основание за това е прилагането на последния абзац на чл. 31, §5 от ДЕЛЕГИРАН РЕГЛАМЕНТ (ЕС) 2017/891 НА КОМИСИЯТА от 13 март 2017 година, а именно: </w:t>
            </w:r>
            <w:r w:rsidRPr="00717FC7">
              <w:rPr>
                <w:i/>
              </w:rPr>
              <w:t xml:space="preserve">„ За целите на първа алинея, буква б) държавите членки обаче могат да предвидят друг период, различен от периода на данъчната амортизация. Този период се посочва и надлежно се обосновава в националната им стратегия и обхваща най- малко периода, посочен в член 71, параграф 1 от Регламент (ЕС) № 1303/2013 на Европейския парламент и на Съвета.” </w:t>
            </w:r>
          </w:p>
          <w:p w:rsidR="001234C3" w:rsidRPr="00717FC7" w:rsidRDefault="001234C3" w:rsidP="000843D2">
            <w:pPr>
              <w:widowControl w:val="0"/>
              <w:tabs>
                <w:tab w:val="left" w:pos="0"/>
              </w:tabs>
              <w:autoSpaceDE w:val="0"/>
              <w:autoSpaceDN w:val="0"/>
              <w:adjustRightInd w:val="0"/>
              <w:jc w:val="both"/>
              <w:rPr>
                <w:i/>
              </w:rPr>
            </w:pPr>
            <w:r w:rsidRPr="00717FC7">
              <w:rPr>
                <w:i/>
              </w:rPr>
              <w:t>РЕГЛАМЕНТ (ЕС) № 1303/2013 НА ЕВРОПЕЙСКИЯ ПАРЛАМЕНТ И НА СЪВЕТА</w:t>
            </w:r>
          </w:p>
          <w:p w:rsidR="001234C3" w:rsidRPr="00717FC7" w:rsidRDefault="001234C3" w:rsidP="000843D2">
            <w:pPr>
              <w:widowControl w:val="0"/>
              <w:tabs>
                <w:tab w:val="left" w:pos="0"/>
              </w:tabs>
              <w:autoSpaceDE w:val="0"/>
              <w:autoSpaceDN w:val="0"/>
              <w:adjustRightInd w:val="0"/>
              <w:jc w:val="both"/>
              <w:rPr>
                <w:i/>
              </w:rPr>
            </w:pPr>
            <w:r w:rsidRPr="00717FC7">
              <w:rPr>
                <w:i/>
              </w:rPr>
              <w:t>от 17 декември 2013 година</w:t>
            </w:r>
          </w:p>
          <w:p w:rsidR="001234C3" w:rsidRPr="00717FC7" w:rsidRDefault="001234C3" w:rsidP="000843D2">
            <w:pPr>
              <w:widowControl w:val="0"/>
              <w:tabs>
                <w:tab w:val="left" w:pos="0"/>
              </w:tabs>
              <w:autoSpaceDE w:val="0"/>
              <w:autoSpaceDN w:val="0"/>
              <w:adjustRightInd w:val="0"/>
              <w:jc w:val="both"/>
              <w:rPr>
                <w:i/>
              </w:rPr>
            </w:pPr>
            <w:r w:rsidRPr="00717FC7">
              <w:rPr>
                <w:i/>
              </w:rPr>
              <w:t xml:space="preserve">Член 71 Дълготрайност на операциите </w:t>
            </w:r>
          </w:p>
          <w:p w:rsidR="001234C3" w:rsidRPr="00717FC7" w:rsidRDefault="001234C3" w:rsidP="000843D2">
            <w:pPr>
              <w:widowControl w:val="0"/>
              <w:tabs>
                <w:tab w:val="left" w:pos="0"/>
              </w:tabs>
              <w:autoSpaceDE w:val="0"/>
              <w:autoSpaceDN w:val="0"/>
              <w:adjustRightInd w:val="0"/>
              <w:jc w:val="both"/>
              <w:rPr>
                <w:i/>
              </w:rPr>
            </w:pPr>
            <w:r w:rsidRPr="00717FC7">
              <w:rPr>
                <w:i/>
              </w:rPr>
              <w:t xml:space="preserve">1. Операциите, включващи инвестиции в инфраструктура или производствени инвестиции, възстановяват приноса от европейските структурни и инвестиционни фондове, ако в срок от пет години от крайното плащане към </w:t>
            </w:r>
            <w:proofErr w:type="spellStart"/>
            <w:r w:rsidRPr="00717FC7">
              <w:rPr>
                <w:i/>
              </w:rPr>
              <w:t>бенефициера</w:t>
            </w:r>
            <w:proofErr w:type="spellEnd"/>
            <w:r w:rsidRPr="00717FC7">
              <w:rPr>
                <w:i/>
              </w:rPr>
              <w:t xml:space="preserve"> или в рамките на периода от време, определен в правилата за държавна помощ — когато е приложимо — подлежат на едно от следните: а) прекратяване или преместване на производствена дейност извън програмния район; б) промяна на собствеността на дадена позиция от инфраструктурата, която дава на дадено търговско дружество или </w:t>
            </w:r>
            <w:proofErr w:type="spellStart"/>
            <w:r w:rsidRPr="00717FC7">
              <w:rPr>
                <w:i/>
              </w:rPr>
              <w:t>публичноправна</w:t>
            </w:r>
            <w:proofErr w:type="spellEnd"/>
            <w:r w:rsidRPr="00717FC7">
              <w:rPr>
                <w:i/>
              </w:rPr>
              <w:t xml:space="preserve"> организация неправомерно преимущество; в) значителна промяна, която засяга естеството, целите или условията за изпълнение и която би довела до подкопаване на нейните първоначални цели. Неправомерно платените суми във </w:t>
            </w:r>
            <w:r w:rsidRPr="00717FC7">
              <w:rPr>
                <w:i/>
              </w:rPr>
              <w:lastRenderedPageBreak/>
              <w:t>връзка с операцията се възстановяват от държавата-членка пропорционално спрямо периода, за който изискванията не са били изпълнени. Държавите-членки могат да съкратят сроковете, посочени в първа алинея, на три години в случай на поддържане на инвестиции или работни места, създадени от МСП.</w:t>
            </w:r>
          </w:p>
          <w:p w:rsidR="001234C3" w:rsidRPr="00717FC7" w:rsidRDefault="001234C3" w:rsidP="000843D2">
            <w:pPr>
              <w:widowControl w:val="0"/>
              <w:tabs>
                <w:tab w:val="left" w:pos="0"/>
              </w:tabs>
              <w:autoSpaceDE w:val="0"/>
              <w:autoSpaceDN w:val="0"/>
              <w:adjustRightInd w:val="0"/>
              <w:spacing w:after="120"/>
              <w:jc w:val="both"/>
              <w:rPr>
                <w:b/>
              </w:rPr>
            </w:pPr>
            <w:proofErr w:type="spellStart"/>
            <w:r w:rsidRPr="00717FC7">
              <w:t>Петгодишниян</w:t>
            </w:r>
            <w:proofErr w:type="spellEnd"/>
            <w:r w:rsidRPr="00717FC7">
              <w:t xml:space="preserve"> </w:t>
            </w:r>
            <w:proofErr w:type="spellStart"/>
            <w:r w:rsidRPr="00717FC7">
              <w:t>мониторингов</w:t>
            </w:r>
            <w:proofErr w:type="spellEnd"/>
            <w:r w:rsidRPr="00717FC7">
              <w:t xml:space="preserve"> период е широко използван и застъпен в работата на ДФ „Земеделие” по всички мерки и схеми на подпомагане. Организациите на производители не би следвало да правят изключение, още повече че срокът от 5 години е допустим, съгласно цитирания регламент. Това ще избегне и колизията с вече подписаните договори с Разплащателната агенция. </w:t>
            </w:r>
            <w:r w:rsidRPr="00717FC7">
              <w:rPr>
                <w:b/>
              </w:rPr>
              <w:t xml:space="preserve">Моля обърнете внимание, че при определени условия </w:t>
            </w:r>
            <w:proofErr w:type="spellStart"/>
            <w:r w:rsidRPr="00717FC7">
              <w:rPr>
                <w:b/>
              </w:rPr>
              <w:t>мониторинговият</w:t>
            </w:r>
            <w:proofErr w:type="spellEnd"/>
            <w:r w:rsidRPr="00717FC7">
              <w:rPr>
                <w:b/>
              </w:rPr>
              <w:t xml:space="preserve"> период може да бъде, дори и 3 години.</w:t>
            </w:r>
          </w:p>
        </w:tc>
        <w:tc>
          <w:tcPr>
            <w:tcW w:w="1560" w:type="dxa"/>
            <w:shd w:val="clear" w:color="auto" w:fill="auto"/>
          </w:tcPr>
          <w:p w:rsidR="001234C3" w:rsidRPr="00717FC7" w:rsidRDefault="001234C3" w:rsidP="008B6E1B">
            <w:pPr>
              <w:spacing w:before="120" w:after="40"/>
              <w:rPr>
                <w:sz w:val="23"/>
                <w:szCs w:val="23"/>
              </w:rPr>
            </w:pPr>
            <w:r w:rsidRPr="00717FC7">
              <w:rPr>
                <w:sz w:val="23"/>
                <w:szCs w:val="23"/>
              </w:rPr>
              <w:lastRenderedPageBreak/>
              <w:t xml:space="preserve">Приема се </w:t>
            </w:r>
            <w:r w:rsidR="002040B4">
              <w:rPr>
                <w:sz w:val="23"/>
                <w:szCs w:val="23"/>
              </w:rPr>
              <w:t>частично</w:t>
            </w:r>
          </w:p>
        </w:tc>
        <w:tc>
          <w:tcPr>
            <w:tcW w:w="4536" w:type="dxa"/>
            <w:shd w:val="clear" w:color="auto" w:fill="auto"/>
          </w:tcPr>
          <w:p w:rsidR="001234C3" w:rsidRPr="00717FC7" w:rsidRDefault="002040B4" w:rsidP="00B7074D">
            <w:pPr>
              <w:spacing w:before="120" w:after="40"/>
              <w:jc w:val="both"/>
              <w:rPr>
                <w:sz w:val="23"/>
                <w:szCs w:val="23"/>
              </w:rPr>
            </w:pPr>
            <w:r>
              <w:rPr>
                <w:sz w:val="23"/>
                <w:szCs w:val="23"/>
              </w:rPr>
              <w:t>Текстът е приведен в съотве</w:t>
            </w:r>
            <w:r w:rsidR="00B7074D">
              <w:rPr>
                <w:sz w:val="23"/>
                <w:szCs w:val="23"/>
              </w:rPr>
              <w:t>т</w:t>
            </w:r>
            <w:r>
              <w:rPr>
                <w:sz w:val="23"/>
                <w:szCs w:val="23"/>
              </w:rPr>
              <w:t xml:space="preserve">ствие с </w:t>
            </w:r>
            <w:r w:rsidRPr="00FD0F42">
              <w:t xml:space="preserve">Националната стратегия за устойчиви оперативни програми на организации на </w:t>
            </w:r>
            <w:r w:rsidRPr="00FD0F42">
              <w:lastRenderedPageBreak/>
              <w:t>плодове и зеленчуци</w:t>
            </w:r>
            <w:r w:rsidRPr="00223FC1">
              <w:rPr>
                <w:lang w:val="x-none"/>
              </w:rPr>
              <w:t xml:space="preserve"> </w:t>
            </w:r>
            <w:r>
              <w:rPr>
                <w:lang w:val="x-none"/>
              </w:rPr>
              <w:t xml:space="preserve">в </w:t>
            </w:r>
            <w:proofErr w:type="spellStart"/>
            <w:r>
              <w:rPr>
                <w:lang w:val="x-none"/>
              </w:rPr>
              <w:t>Република</w:t>
            </w:r>
            <w:proofErr w:type="spellEnd"/>
            <w:r>
              <w:rPr>
                <w:lang w:val="x-none"/>
              </w:rPr>
              <w:t xml:space="preserve"> </w:t>
            </w:r>
            <w:proofErr w:type="spellStart"/>
            <w:r>
              <w:rPr>
                <w:lang w:val="x-none"/>
              </w:rPr>
              <w:t>България</w:t>
            </w:r>
            <w:proofErr w:type="spellEnd"/>
          </w:p>
        </w:tc>
      </w:tr>
      <w:tr w:rsidR="00CA4CC6" w:rsidRPr="00717FC7" w:rsidTr="00CA4CC6">
        <w:tc>
          <w:tcPr>
            <w:tcW w:w="622" w:type="dxa"/>
            <w:tcBorders>
              <w:top w:val="nil"/>
              <w:bottom w:val="nil"/>
            </w:tcBorders>
            <w:shd w:val="clear" w:color="auto" w:fill="auto"/>
          </w:tcPr>
          <w:p w:rsidR="00CA4CC6" w:rsidRPr="00717FC7" w:rsidRDefault="00CA4CC6"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CA4CC6" w:rsidRPr="00717FC7" w:rsidRDefault="00CA4CC6" w:rsidP="000843D2">
            <w:pPr>
              <w:spacing w:before="80" w:after="40"/>
              <w:rPr>
                <w:b/>
              </w:rPr>
            </w:pPr>
          </w:p>
        </w:tc>
        <w:tc>
          <w:tcPr>
            <w:tcW w:w="6804" w:type="dxa"/>
            <w:shd w:val="clear" w:color="auto" w:fill="auto"/>
          </w:tcPr>
          <w:p w:rsidR="00CA4CC6" w:rsidRPr="00717FC7" w:rsidRDefault="00CA4CC6" w:rsidP="000843D2">
            <w:pPr>
              <w:widowControl w:val="0"/>
              <w:tabs>
                <w:tab w:val="left" w:pos="0"/>
              </w:tabs>
              <w:autoSpaceDE w:val="0"/>
              <w:autoSpaceDN w:val="0"/>
              <w:adjustRightInd w:val="0"/>
              <w:spacing w:before="120"/>
              <w:jc w:val="both"/>
              <w:rPr>
                <w:b/>
              </w:rPr>
            </w:pPr>
            <w:r w:rsidRPr="00717FC7">
              <w:rPr>
                <w:b/>
              </w:rPr>
              <w:t>§ 15. В чл. 21 се правят следните изменения:</w:t>
            </w:r>
            <w:r w:rsidRPr="00717FC7">
              <w:t xml:space="preserve"> </w:t>
            </w:r>
            <w:r w:rsidRPr="00717FC7">
              <w:rPr>
                <w:b/>
              </w:rPr>
              <w:t>БЕЗ ЗАБЕЛЕЖКИ</w:t>
            </w:r>
          </w:p>
          <w:p w:rsidR="00CA4CC6" w:rsidRPr="00717FC7" w:rsidRDefault="00CA4CC6" w:rsidP="000843D2">
            <w:pPr>
              <w:widowControl w:val="0"/>
              <w:tabs>
                <w:tab w:val="left" w:pos="0"/>
              </w:tabs>
              <w:autoSpaceDE w:val="0"/>
              <w:autoSpaceDN w:val="0"/>
              <w:adjustRightInd w:val="0"/>
              <w:jc w:val="both"/>
            </w:pPr>
            <w:r w:rsidRPr="00717FC7">
              <w:t>1. Алинея 5 се отменя;</w:t>
            </w:r>
          </w:p>
          <w:p w:rsidR="00CA4CC6" w:rsidRPr="00717FC7" w:rsidRDefault="00CA4CC6" w:rsidP="000843D2">
            <w:pPr>
              <w:widowControl w:val="0"/>
              <w:tabs>
                <w:tab w:val="left" w:pos="0"/>
              </w:tabs>
              <w:autoSpaceDE w:val="0"/>
              <w:autoSpaceDN w:val="0"/>
              <w:adjustRightInd w:val="0"/>
              <w:jc w:val="both"/>
            </w:pPr>
            <w:r w:rsidRPr="00717FC7">
              <w:t>2. Алинея 7 се изменя така:</w:t>
            </w:r>
          </w:p>
          <w:p w:rsidR="00CA4CC6" w:rsidRPr="00717FC7" w:rsidRDefault="00CA4CC6" w:rsidP="000843D2">
            <w:pPr>
              <w:widowControl w:val="0"/>
              <w:tabs>
                <w:tab w:val="left" w:pos="0"/>
              </w:tabs>
              <w:autoSpaceDE w:val="0"/>
              <w:autoSpaceDN w:val="0"/>
              <w:adjustRightInd w:val="0"/>
              <w:spacing w:after="120"/>
              <w:jc w:val="both"/>
              <w:rPr>
                <w:b/>
                <w:sz w:val="23"/>
                <w:szCs w:val="23"/>
              </w:rPr>
            </w:pPr>
            <w:r w:rsidRPr="00717FC7">
              <w:t>„(7) В срок до 31 януари Министерството на земеделието, храните и горите уведомява Европейската комисия за планираната национална помощ по чл. 18, ал. 5 за оперативните програми, предвидени за изпълнение през съответната календарна година. Министерството на земеделието, храните и горите информира Разплащателната агенция за изпратеното уведомление.“</w:t>
            </w:r>
          </w:p>
        </w:tc>
        <w:tc>
          <w:tcPr>
            <w:tcW w:w="1560" w:type="dxa"/>
            <w:shd w:val="clear" w:color="auto" w:fill="auto"/>
          </w:tcPr>
          <w:p w:rsidR="00CA4CC6" w:rsidRPr="00717FC7" w:rsidRDefault="00CA4CC6" w:rsidP="000843D2">
            <w:pPr>
              <w:spacing w:before="120" w:after="40"/>
              <w:rPr>
                <w:sz w:val="23"/>
                <w:szCs w:val="23"/>
              </w:rPr>
            </w:pPr>
            <w:r w:rsidRPr="00717FC7">
              <w:rPr>
                <w:sz w:val="23"/>
                <w:szCs w:val="23"/>
              </w:rPr>
              <w:t>Приема се</w:t>
            </w:r>
          </w:p>
        </w:tc>
        <w:tc>
          <w:tcPr>
            <w:tcW w:w="4536" w:type="dxa"/>
            <w:shd w:val="clear" w:color="auto" w:fill="auto"/>
          </w:tcPr>
          <w:p w:rsidR="00CA4CC6" w:rsidRPr="00717FC7" w:rsidRDefault="00CA4CC6" w:rsidP="000843D2">
            <w:pPr>
              <w:spacing w:before="120" w:after="40"/>
              <w:jc w:val="both"/>
              <w:rPr>
                <w:sz w:val="23"/>
                <w:szCs w:val="23"/>
              </w:rPr>
            </w:pPr>
          </w:p>
        </w:tc>
      </w:tr>
      <w:tr w:rsidR="00184AD9" w:rsidRPr="00717FC7" w:rsidTr="00CA4CC6">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tabs>
                <w:tab w:val="left" w:pos="0"/>
              </w:tabs>
              <w:spacing w:before="120"/>
              <w:jc w:val="both"/>
              <w:rPr>
                <w:b/>
              </w:rPr>
            </w:pPr>
            <w:r w:rsidRPr="00717FC7">
              <w:rPr>
                <w:b/>
              </w:rPr>
              <w:t>§ 16. Създава се чл. 21а: БЕЗ ЗАБЕЛЕЖКИ</w:t>
            </w:r>
          </w:p>
          <w:p w:rsidR="00184AD9" w:rsidRPr="00717FC7" w:rsidRDefault="00184AD9" w:rsidP="000843D2">
            <w:pPr>
              <w:tabs>
                <w:tab w:val="left" w:pos="0"/>
              </w:tabs>
              <w:spacing w:before="120"/>
              <w:jc w:val="both"/>
            </w:pPr>
            <w:r w:rsidRPr="00717FC7">
              <w:t xml:space="preserve">„Чл. 21а. (1) Организациите на производители на плодове и зеленчуци могат да искат изменение на одобрените оперативни програми по отношение на мерките и средствата за следващата </w:t>
            </w:r>
            <w:r w:rsidRPr="00717FC7">
              <w:lastRenderedPageBreak/>
              <w:t xml:space="preserve">година или за целия период на изпълнение на оперативната програма, ако предложените изменения съответстват на одобрените цели, икономически и финансови показатели и продължителност на програмата. </w:t>
            </w:r>
          </w:p>
          <w:p w:rsidR="00184AD9" w:rsidRPr="00717FC7" w:rsidRDefault="00184AD9" w:rsidP="000843D2">
            <w:pPr>
              <w:tabs>
                <w:tab w:val="left" w:pos="0"/>
              </w:tabs>
              <w:jc w:val="both"/>
            </w:pPr>
            <w:r w:rsidRPr="00717FC7">
              <w:t>(2) Организациите на производители могат да поискат изменения на оперативните програми по ал. 1, включително удължаване на продължителността им до 5 години, съгласно чл. 34 от Делегиран регламент (ЕС) 2017/891 на Комисията, най-късно до 1 септември на годината, предшестваща тази, през която те ще се изпълняват, като подадат Заявление за одобрение/изменение, по образец утвърден от Изпълнителния директор на ДФ „Земеделие“ в съответната областна дирекция на Държавен фонд „Земеделие“ по място на регистрация, отдел „Прилагане на схеми и мерки за подпомагане“:</w:t>
            </w:r>
          </w:p>
          <w:p w:rsidR="00184AD9" w:rsidRPr="00717FC7" w:rsidRDefault="00184AD9" w:rsidP="000843D2">
            <w:pPr>
              <w:tabs>
                <w:tab w:val="left" w:pos="0"/>
              </w:tabs>
              <w:jc w:val="both"/>
            </w:pPr>
            <w:r w:rsidRPr="00717FC7">
              <w:t xml:space="preserve">1. оперативна програма съгласно приложение № 7а; </w:t>
            </w:r>
          </w:p>
          <w:p w:rsidR="00184AD9" w:rsidRPr="00717FC7" w:rsidRDefault="00184AD9" w:rsidP="000843D2">
            <w:pPr>
              <w:tabs>
                <w:tab w:val="left" w:pos="0"/>
              </w:tabs>
              <w:jc w:val="both"/>
            </w:pPr>
            <w:r w:rsidRPr="00717FC7">
              <w:t xml:space="preserve">2. документи за инвестициите и дейностите за следващия годишен период съгласно приложение № 10б; </w:t>
            </w:r>
          </w:p>
          <w:p w:rsidR="00184AD9" w:rsidRPr="00717FC7" w:rsidRDefault="00184AD9" w:rsidP="000843D2">
            <w:pPr>
              <w:tabs>
                <w:tab w:val="left" w:pos="0"/>
              </w:tabs>
              <w:jc w:val="both"/>
            </w:pPr>
            <w:r w:rsidRPr="00717FC7">
              <w:t>3. документи, които доказват необходимостта от исканата промяна.</w:t>
            </w:r>
          </w:p>
          <w:p w:rsidR="00184AD9" w:rsidRPr="00717FC7" w:rsidRDefault="00184AD9" w:rsidP="000843D2">
            <w:pPr>
              <w:tabs>
                <w:tab w:val="left" w:pos="0"/>
              </w:tabs>
              <w:jc w:val="both"/>
            </w:pPr>
            <w:r w:rsidRPr="00717FC7">
              <w:t>(3) В срок до 1 септември на годината, предхождаща всеки годишен период от оперативната програма, организацията на производители следва да представи окончателни договори и оферти, договори за аренда и наем и други актуални документи съгласно приложение № 10б за разходите, които е планирала за изпълнение през съответния годишен период. Организацията представя и актуализирано приложение № 7а, с данни за неговото изпълнение през всички години от неговото начало, на хартиен и електронен носител.“</w:t>
            </w:r>
          </w:p>
          <w:p w:rsidR="00184AD9" w:rsidRPr="00717FC7" w:rsidRDefault="00184AD9" w:rsidP="000843D2">
            <w:pPr>
              <w:tabs>
                <w:tab w:val="left" w:pos="0"/>
              </w:tabs>
              <w:jc w:val="both"/>
            </w:pPr>
            <w:r w:rsidRPr="00717FC7">
              <w:t xml:space="preserve">(4) Когато установи нередовност на подадените документи или непълнота в заявените в тях данни, Държавен фонд „Земеделие“ изпраща уведомително писмо до организацията на производители, за тяхното отстраняване в срок от десет </w:t>
            </w:r>
            <w:r w:rsidRPr="00717FC7">
              <w:lastRenderedPageBreak/>
              <w:t xml:space="preserve">работни дни от датата на неговото получаване. </w:t>
            </w:r>
          </w:p>
          <w:p w:rsidR="00184AD9" w:rsidRPr="00717FC7" w:rsidRDefault="00184AD9" w:rsidP="000843D2">
            <w:pPr>
              <w:tabs>
                <w:tab w:val="left" w:pos="0"/>
              </w:tabs>
              <w:jc w:val="both"/>
            </w:pPr>
            <w:r w:rsidRPr="00717FC7">
              <w:t xml:space="preserve">(5) Ако в срока по предходната алинея организацията на производители не отстрани непълнотите или </w:t>
            </w:r>
            <w:proofErr w:type="spellStart"/>
            <w:r w:rsidRPr="00717FC7">
              <w:t>нередовностите</w:t>
            </w:r>
            <w:proofErr w:type="spellEnd"/>
            <w:r w:rsidRPr="00717FC7">
              <w:t>, заявлението се разглежда според наличните документи.</w:t>
            </w:r>
          </w:p>
          <w:p w:rsidR="00184AD9" w:rsidRPr="00717FC7" w:rsidRDefault="00184AD9" w:rsidP="000843D2">
            <w:pPr>
              <w:tabs>
                <w:tab w:val="left" w:pos="0"/>
              </w:tabs>
              <w:jc w:val="both"/>
            </w:pPr>
            <w:r w:rsidRPr="00717FC7">
              <w:t xml:space="preserve"> (6) В тримесечен срок от датата на подаване на искане по ал. 2, но не по-късно от 15 декември изпълнителният директор на Държавен фонд „Земеделие“ със заповед:</w:t>
            </w:r>
          </w:p>
          <w:p w:rsidR="00184AD9" w:rsidRPr="00717FC7" w:rsidRDefault="00184AD9" w:rsidP="000843D2">
            <w:pPr>
              <w:tabs>
                <w:tab w:val="left" w:pos="0"/>
              </w:tabs>
              <w:jc w:val="both"/>
            </w:pPr>
            <w:r w:rsidRPr="00717FC7">
              <w:t xml:space="preserve"> 1. одобрява цялостно или частично исканите промени;</w:t>
            </w:r>
          </w:p>
          <w:p w:rsidR="00184AD9" w:rsidRPr="00717FC7" w:rsidRDefault="00184AD9" w:rsidP="000843D2">
            <w:pPr>
              <w:tabs>
                <w:tab w:val="left" w:pos="0"/>
              </w:tabs>
              <w:jc w:val="both"/>
            </w:pPr>
            <w:r w:rsidRPr="00717FC7">
              <w:t xml:space="preserve"> 2. мотивирано отхвърля исканите промени; заповедта за отхвърляне на исканите промени се съобщава и може да се обжалва по реда на </w:t>
            </w:r>
            <w:proofErr w:type="spellStart"/>
            <w:r w:rsidRPr="00717FC7">
              <w:t>Административнопроцесуалния</w:t>
            </w:r>
            <w:proofErr w:type="spellEnd"/>
            <w:r w:rsidRPr="00717FC7">
              <w:t xml:space="preserve"> кодекс.</w:t>
            </w:r>
          </w:p>
          <w:p w:rsidR="00184AD9" w:rsidRPr="00717FC7" w:rsidRDefault="00184AD9" w:rsidP="000843D2">
            <w:pPr>
              <w:tabs>
                <w:tab w:val="left" w:pos="0"/>
              </w:tabs>
              <w:jc w:val="both"/>
            </w:pPr>
            <w:r w:rsidRPr="00717FC7">
              <w:t xml:space="preserve"> (7) Срокът по ал. 6, се удължава:</w:t>
            </w:r>
          </w:p>
          <w:p w:rsidR="00184AD9" w:rsidRPr="00717FC7" w:rsidRDefault="00184AD9" w:rsidP="000843D2">
            <w:pPr>
              <w:tabs>
                <w:tab w:val="left" w:pos="0"/>
              </w:tabs>
              <w:jc w:val="both"/>
            </w:pPr>
            <w:r w:rsidRPr="00717FC7">
              <w:t>1. в случаите по чл. 21а, ал. 4;</w:t>
            </w:r>
          </w:p>
          <w:p w:rsidR="00184AD9" w:rsidRPr="00717FC7" w:rsidRDefault="00184AD9" w:rsidP="000843D2">
            <w:pPr>
              <w:tabs>
                <w:tab w:val="left" w:pos="0"/>
              </w:tabs>
              <w:jc w:val="both"/>
            </w:pPr>
            <w:r w:rsidRPr="00717FC7">
              <w:t>2. когато по заявлението за изменение е необходимо становище на други органи или институции – със срока за получаване на отговор.</w:t>
            </w:r>
          </w:p>
          <w:p w:rsidR="00184AD9" w:rsidRPr="00717FC7" w:rsidRDefault="00184AD9" w:rsidP="000843D2">
            <w:pPr>
              <w:widowControl w:val="0"/>
              <w:tabs>
                <w:tab w:val="left" w:pos="0"/>
              </w:tabs>
              <w:autoSpaceDE w:val="0"/>
              <w:autoSpaceDN w:val="0"/>
              <w:adjustRightInd w:val="0"/>
              <w:spacing w:after="120"/>
              <w:jc w:val="both"/>
              <w:rPr>
                <w:b/>
              </w:rPr>
            </w:pPr>
            <w:r w:rsidRPr="00717FC7">
              <w:t>(8) Държавен фонд „Земеделие“ изпраща на организацията на производители на плодове и зеленчуци заповедта по ал. 6 в срок до 5 работни дни от нейното издаване. В срок до 10 работни дни от получаване на заповедта по ал. 6, т. 1 законният или изрично упълномощен представител на организацията на производители е длъжен да се яви в Централното управление на Държавен фонд „Земеделие“ за подписване на допълнително споразумение към договора по чл. 21, ал. 4. Когато организацията на производители не подпише допълнително споразумение в посочения срок и не е информирала преди изтичането му Държавен фонд „Земеделие“ за обективната невъзможност за неговото подписване, одобрената оперативна програма не се изменя.“</w:t>
            </w:r>
          </w:p>
        </w:tc>
        <w:tc>
          <w:tcPr>
            <w:tcW w:w="1560" w:type="dxa"/>
            <w:shd w:val="clear" w:color="auto" w:fill="auto"/>
          </w:tcPr>
          <w:p w:rsidR="00184AD9" w:rsidRPr="00717FC7" w:rsidRDefault="00184AD9" w:rsidP="000843D2">
            <w:pPr>
              <w:spacing w:before="120" w:after="40"/>
              <w:rPr>
                <w:sz w:val="23"/>
                <w:szCs w:val="23"/>
              </w:rPr>
            </w:pPr>
            <w:r w:rsidRPr="00717FC7">
              <w:rPr>
                <w:sz w:val="23"/>
                <w:szCs w:val="23"/>
              </w:rPr>
              <w:lastRenderedPageBreak/>
              <w:t>Приема се</w:t>
            </w:r>
          </w:p>
        </w:tc>
        <w:tc>
          <w:tcPr>
            <w:tcW w:w="4536" w:type="dxa"/>
            <w:shd w:val="clear" w:color="auto" w:fill="auto"/>
          </w:tcPr>
          <w:p w:rsidR="00184AD9" w:rsidRPr="00717FC7" w:rsidRDefault="00184AD9" w:rsidP="000843D2">
            <w:pPr>
              <w:spacing w:before="120" w:after="40"/>
              <w:jc w:val="both"/>
              <w:rPr>
                <w:sz w:val="23"/>
                <w:szCs w:val="23"/>
              </w:rPr>
            </w:pPr>
          </w:p>
        </w:tc>
      </w:tr>
      <w:tr w:rsidR="00184AD9" w:rsidRPr="00717FC7" w:rsidTr="00CA4CC6">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tabs>
                <w:tab w:val="left" w:pos="0"/>
              </w:tabs>
              <w:spacing w:before="120"/>
              <w:jc w:val="both"/>
              <w:rPr>
                <w:b/>
              </w:rPr>
            </w:pPr>
            <w:r w:rsidRPr="00717FC7">
              <w:rPr>
                <w:b/>
              </w:rPr>
              <w:t>§ 17. В чл. 22 се правят следните изменения и допълнения: БЕЗ ЗАБЕЛЕЖКИ</w:t>
            </w:r>
          </w:p>
          <w:p w:rsidR="00184AD9" w:rsidRPr="00717FC7" w:rsidRDefault="00184AD9" w:rsidP="000843D2">
            <w:pPr>
              <w:tabs>
                <w:tab w:val="left" w:pos="0"/>
              </w:tabs>
              <w:jc w:val="both"/>
            </w:pPr>
            <w:r w:rsidRPr="00717FC7">
              <w:lastRenderedPageBreak/>
              <w:t>1. В ал. 1:</w:t>
            </w:r>
          </w:p>
          <w:p w:rsidR="00184AD9" w:rsidRPr="00717FC7" w:rsidRDefault="00184AD9" w:rsidP="000843D2">
            <w:pPr>
              <w:tabs>
                <w:tab w:val="left" w:pos="0"/>
              </w:tabs>
              <w:jc w:val="both"/>
            </w:pPr>
            <w:r w:rsidRPr="00717FC7">
              <w:t>а) думата „веднъж“ се заменя с „два пъти“;</w:t>
            </w:r>
          </w:p>
          <w:p w:rsidR="00184AD9" w:rsidRPr="00717FC7" w:rsidRDefault="00184AD9" w:rsidP="000843D2">
            <w:pPr>
              <w:tabs>
                <w:tab w:val="left" w:pos="0"/>
              </w:tabs>
              <w:jc w:val="both"/>
            </w:pPr>
            <w:r w:rsidRPr="00717FC7">
              <w:t>б) в т. 2 думите „включително да удължат продължителността ѝ до 5 години“ се заменят с „в съответствие с 34, параграф 2 от Делегиран регламент (ЕС) 2017/891“.</w:t>
            </w:r>
          </w:p>
          <w:p w:rsidR="00184AD9" w:rsidRPr="00717FC7" w:rsidRDefault="00184AD9" w:rsidP="000843D2">
            <w:pPr>
              <w:tabs>
                <w:tab w:val="left" w:pos="0"/>
              </w:tabs>
              <w:jc w:val="both"/>
            </w:pPr>
            <w:r w:rsidRPr="00717FC7">
              <w:t>2. Създава се ал. 2:</w:t>
            </w:r>
          </w:p>
          <w:p w:rsidR="00184AD9" w:rsidRPr="00717FC7" w:rsidRDefault="00184AD9" w:rsidP="000843D2">
            <w:pPr>
              <w:tabs>
                <w:tab w:val="left" w:pos="0"/>
              </w:tabs>
              <w:jc w:val="both"/>
            </w:pPr>
            <w:r w:rsidRPr="00717FC7">
              <w:t>„(2) След срока по ал. 1 организациите на производители на плодове и зеленчуци могат да искат не повече от веднъж годишно изменение на оперативната програма при възникване на събития от извънреден характер, при настъпването на които е невъзможно изпълнението на одобрена инвестиция.“;</w:t>
            </w:r>
          </w:p>
          <w:p w:rsidR="00184AD9" w:rsidRPr="00717FC7" w:rsidRDefault="00184AD9" w:rsidP="000843D2">
            <w:pPr>
              <w:tabs>
                <w:tab w:val="left" w:pos="0"/>
              </w:tabs>
              <w:jc w:val="both"/>
            </w:pPr>
            <w:r w:rsidRPr="00717FC7">
              <w:t>3. Досегашните ал. 2 и 3 стават съответно ал. 3 и 4.;</w:t>
            </w:r>
          </w:p>
          <w:p w:rsidR="00184AD9" w:rsidRPr="00717FC7" w:rsidRDefault="00184AD9" w:rsidP="000843D2">
            <w:pPr>
              <w:tabs>
                <w:tab w:val="left" w:pos="0"/>
              </w:tabs>
              <w:jc w:val="both"/>
            </w:pPr>
            <w:r w:rsidRPr="00717FC7">
              <w:t>4. Досегашната ал. 4 става ал. 5 и в нея думите „ал. 1 и 2“ се заменят с „ал. 1 и 4“, а „едномесечен“ с двумесечен“;</w:t>
            </w:r>
          </w:p>
          <w:p w:rsidR="00184AD9" w:rsidRPr="00717FC7" w:rsidRDefault="00184AD9" w:rsidP="000843D2">
            <w:pPr>
              <w:tabs>
                <w:tab w:val="left" w:pos="0"/>
              </w:tabs>
              <w:jc w:val="both"/>
            </w:pPr>
            <w:r w:rsidRPr="00717FC7">
              <w:t>5. Създава се ал. 6:</w:t>
            </w:r>
          </w:p>
          <w:p w:rsidR="00184AD9" w:rsidRPr="00717FC7" w:rsidRDefault="00184AD9" w:rsidP="000843D2">
            <w:pPr>
              <w:tabs>
                <w:tab w:val="left" w:pos="0"/>
              </w:tabs>
              <w:jc w:val="both"/>
            </w:pPr>
            <w:r w:rsidRPr="00717FC7">
              <w:t>(6) „Когато установи нередовност на подадените документи или непълнота в заявените в тях данни, Държавен фонд "Земеделие" изпраща уведомително писмо до организацията на производители, за тяхното отстраняване в срок от десет работни дни от датата на неговото получаване.“;</w:t>
            </w:r>
          </w:p>
          <w:p w:rsidR="00184AD9" w:rsidRPr="00717FC7" w:rsidRDefault="00184AD9" w:rsidP="000843D2">
            <w:pPr>
              <w:tabs>
                <w:tab w:val="left" w:pos="0"/>
              </w:tabs>
              <w:jc w:val="both"/>
            </w:pPr>
            <w:r w:rsidRPr="00717FC7">
              <w:t>6. Създава се ал. 7:</w:t>
            </w:r>
          </w:p>
          <w:p w:rsidR="00184AD9" w:rsidRPr="00717FC7" w:rsidRDefault="00184AD9" w:rsidP="000843D2">
            <w:pPr>
              <w:tabs>
                <w:tab w:val="left" w:pos="0"/>
              </w:tabs>
              <w:jc w:val="both"/>
            </w:pPr>
            <w:r w:rsidRPr="00717FC7">
              <w:t xml:space="preserve">(7) „Ако в срока по ал. 6 организацията на производители не отстрани непълнотите или </w:t>
            </w:r>
            <w:proofErr w:type="spellStart"/>
            <w:r w:rsidRPr="00717FC7">
              <w:t>нередовностите</w:t>
            </w:r>
            <w:proofErr w:type="spellEnd"/>
            <w:r w:rsidRPr="00717FC7">
              <w:t xml:space="preserve">, заявлението се разглежда според наличните документи.“; </w:t>
            </w:r>
          </w:p>
          <w:p w:rsidR="00184AD9" w:rsidRPr="00717FC7" w:rsidRDefault="00184AD9" w:rsidP="000843D2">
            <w:pPr>
              <w:tabs>
                <w:tab w:val="left" w:pos="0"/>
              </w:tabs>
              <w:spacing w:after="120"/>
              <w:jc w:val="both"/>
              <w:rPr>
                <w:b/>
                <w:sz w:val="23"/>
                <w:szCs w:val="23"/>
              </w:rPr>
            </w:pPr>
            <w:r w:rsidRPr="00717FC7">
              <w:t>7. Досегашната ал. 5 става ал. 8 и в нея думите „ал. 1 и 2“ се заменят с „ал. 1, 2 и 4“ и се създава второ изречение: „Разплащателната агенция, със заповед на изпълнителния директор отказва измененията по ал. 2, когато не съответстват на целите на оперативната програма и не са предоставени доказателства за настъпили събития от извънреден характер.“.</w:t>
            </w:r>
          </w:p>
        </w:tc>
        <w:tc>
          <w:tcPr>
            <w:tcW w:w="1560" w:type="dxa"/>
            <w:shd w:val="clear" w:color="auto" w:fill="auto"/>
          </w:tcPr>
          <w:p w:rsidR="00184AD9" w:rsidRPr="00717FC7" w:rsidRDefault="00184AD9" w:rsidP="000843D2">
            <w:pPr>
              <w:spacing w:before="120" w:after="40"/>
              <w:rPr>
                <w:sz w:val="23"/>
                <w:szCs w:val="23"/>
              </w:rPr>
            </w:pPr>
            <w:r w:rsidRPr="00717FC7">
              <w:rPr>
                <w:sz w:val="23"/>
                <w:szCs w:val="23"/>
              </w:rPr>
              <w:lastRenderedPageBreak/>
              <w:t>Приема се</w:t>
            </w:r>
          </w:p>
        </w:tc>
        <w:tc>
          <w:tcPr>
            <w:tcW w:w="4536" w:type="dxa"/>
            <w:shd w:val="clear" w:color="auto" w:fill="auto"/>
          </w:tcPr>
          <w:p w:rsidR="00184AD9" w:rsidRPr="00717FC7" w:rsidRDefault="00184AD9" w:rsidP="000843D2">
            <w:pPr>
              <w:spacing w:before="120" w:after="40"/>
              <w:jc w:val="both"/>
              <w:rPr>
                <w:sz w:val="23"/>
                <w:szCs w:val="23"/>
              </w:rPr>
            </w:pPr>
          </w:p>
        </w:tc>
      </w:tr>
      <w:tr w:rsidR="00184AD9" w:rsidRPr="00717FC7" w:rsidTr="00184AD9">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tabs>
                <w:tab w:val="left" w:pos="0"/>
              </w:tabs>
              <w:spacing w:before="120"/>
              <w:jc w:val="both"/>
              <w:rPr>
                <w:b/>
              </w:rPr>
            </w:pPr>
            <w:r w:rsidRPr="00717FC7">
              <w:rPr>
                <w:b/>
              </w:rPr>
              <w:t xml:space="preserve">§ 18. В чл. 23 се правят следните изменения: БЕЗ </w:t>
            </w:r>
            <w:r w:rsidRPr="00717FC7">
              <w:rPr>
                <w:b/>
              </w:rPr>
              <w:lastRenderedPageBreak/>
              <w:t>ЗАБЕЛЕЖКИ</w:t>
            </w:r>
          </w:p>
          <w:p w:rsidR="00184AD9" w:rsidRPr="00717FC7" w:rsidRDefault="00184AD9" w:rsidP="000843D2">
            <w:pPr>
              <w:tabs>
                <w:tab w:val="left" w:pos="0"/>
              </w:tabs>
              <w:jc w:val="both"/>
            </w:pPr>
            <w:r w:rsidRPr="00717FC7">
              <w:t>1. В ал. 1 думата „заявление“ се заменя със „заявка“, а думата „четири“ се заменя с „пет“;</w:t>
            </w:r>
          </w:p>
          <w:p w:rsidR="00184AD9" w:rsidRPr="00717FC7" w:rsidRDefault="00184AD9" w:rsidP="000843D2">
            <w:pPr>
              <w:tabs>
                <w:tab w:val="left" w:pos="0"/>
              </w:tabs>
              <w:jc w:val="both"/>
            </w:pPr>
            <w:r w:rsidRPr="00717FC7">
              <w:t>2. В ал. 2:</w:t>
            </w:r>
          </w:p>
          <w:p w:rsidR="00184AD9" w:rsidRPr="00717FC7" w:rsidRDefault="00184AD9" w:rsidP="000843D2">
            <w:pPr>
              <w:tabs>
                <w:tab w:val="left" w:pos="0"/>
              </w:tabs>
              <w:jc w:val="both"/>
            </w:pPr>
            <w:r w:rsidRPr="00717FC7">
              <w:t>а) в основния текст думата „заявленията“ се заменя със „заявките“.</w:t>
            </w:r>
          </w:p>
          <w:p w:rsidR="00184AD9" w:rsidRPr="00717FC7" w:rsidRDefault="00184AD9" w:rsidP="000843D2">
            <w:pPr>
              <w:tabs>
                <w:tab w:val="left" w:pos="0"/>
              </w:tabs>
              <w:jc w:val="both"/>
            </w:pPr>
            <w:r w:rsidRPr="00717FC7">
              <w:t>б) в т. 1 думите „за годината предшестваща периода“ се заменят с думите „периода на отчитане“.</w:t>
            </w:r>
          </w:p>
          <w:p w:rsidR="00184AD9" w:rsidRPr="00717FC7" w:rsidRDefault="00184AD9" w:rsidP="000843D2">
            <w:pPr>
              <w:tabs>
                <w:tab w:val="left" w:pos="0"/>
              </w:tabs>
              <w:jc w:val="both"/>
            </w:pPr>
            <w:r w:rsidRPr="00717FC7">
              <w:t xml:space="preserve">в) </w:t>
            </w:r>
            <w:proofErr w:type="spellStart"/>
            <w:r w:rsidRPr="00717FC7">
              <w:t>в</w:t>
            </w:r>
            <w:proofErr w:type="spellEnd"/>
            <w:r w:rsidRPr="00717FC7">
              <w:t xml:space="preserve"> т. 2, 3, 4 и 5 думата „изявление“ се заменя с думата „декларация“. ;</w:t>
            </w:r>
          </w:p>
          <w:p w:rsidR="00184AD9" w:rsidRPr="00717FC7" w:rsidRDefault="00184AD9" w:rsidP="000843D2">
            <w:pPr>
              <w:tabs>
                <w:tab w:val="left" w:pos="0"/>
              </w:tabs>
              <w:jc w:val="both"/>
            </w:pPr>
            <w:r w:rsidRPr="00717FC7">
              <w:t>3. В ал. 3 думата „заявлението“ се заменя със „заявката“;</w:t>
            </w:r>
          </w:p>
          <w:p w:rsidR="00184AD9" w:rsidRPr="00717FC7" w:rsidRDefault="00184AD9" w:rsidP="000843D2">
            <w:pPr>
              <w:tabs>
                <w:tab w:val="left" w:pos="0"/>
              </w:tabs>
              <w:jc w:val="both"/>
            </w:pPr>
            <w:r w:rsidRPr="00717FC7">
              <w:t>4. В ал. 4 думите „приложение № 10а“ се заменят с „приложение № 10в“;</w:t>
            </w:r>
          </w:p>
          <w:p w:rsidR="00184AD9" w:rsidRPr="00717FC7" w:rsidRDefault="00184AD9" w:rsidP="000843D2">
            <w:pPr>
              <w:tabs>
                <w:tab w:val="left" w:pos="0"/>
              </w:tabs>
              <w:jc w:val="both"/>
            </w:pPr>
            <w:r w:rsidRPr="00717FC7">
              <w:t>5. В ал. 5 думата „заявлението“ се заменя със „заявката“;</w:t>
            </w:r>
          </w:p>
          <w:p w:rsidR="00184AD9" w:rsidRPr="00717FC7" w:rsidRDefault="00184AD9" w:rsidP="000843D2">
            <w:pPr>
              <w:tabs>
                <w:tab w:val="left" w:pos="0"/>
              </w:tabs>
              <w:jc w:val="both"/>
            </w:pPr>
            <w:r w:rsidRPr="00717FC7">
              <w:t>6. Алинея 6 се изменя така:</w:t>
            </w:r>
          </w:p>
          <w:p w:rsidR="00184AD9" w:rsidRPr="00717FC7" w:rsidRDefault="00184AD9" w:rsidP="000843D2">
            <w:pPr>
              <w:tabs>
                <w:tab w:val="left" w:pos="0"/>
              </w:tabs>
              <w:jc w:val="both"/>
            </w:pPr>
            <w:r w:rsidRPr="00717FC7">
              <w:t xml:space="preserve">(6)” По време на изпълнение на оперативните програми организациите на производители могат да заявят три междинни плащания и едно окончателно плащане. Заявка за междинно плащане се подава само ако е заложено в оперативната програма и е предвидено в договора след извършване на разходите, когато финансирането се извършва в съответствие на чл. 12, </w:t>
            </w:r>
            <w:proofErr w:type="spellStart"/>
            <w:r w:rsidRPr="00717FC7">
              <w:t>пар</w:t>
            </w:r>
            <w:proofErr w:type="spellEnd"/>
            <w:r w:rsidRPr="00717FC7">
              <w:t xml:space="preserve">. 2 на Регламент за изпълнение (ЕС) 2017/892 на Комисията. Крайният срок за подаване на заявки за междинно и/или окончателно плащане е до три месеца след края на отчетния период, през който са извършени разходите съгласно договора, но не по-късно от 15 февруари за окончателно плащане. Заявки подадени след крайния срок за междинно плащане, не се приемат, при тези за окончателно плащане се прилагат разпоредбите на чл. 9, </w:t>
            </w:r>
            <w:proofErr w:type="spellStart"/>
            <w:r w:rsidRPr="00717FC7">
              <w:t>пар</w:t>
            </w:r>
            <w:proofErr w:type="spellEnd"/>
            <w:r w:rsidRPr="00717FC7">
              <w:t>. 4 от Регламент за изпълнение (ЕС) 2017/892 на Комисията.“</w:t>
            </w:r>
          </w:p>
          <w:p w:rsidR="00184AD9" w:rsidRPr="00717FC7" w:rsidRDefault="00184AD9" w:rsidP="000843D2">
            <w:pPr>
              <w:tabs>
                <w:tab w:val="left" w:pos="0"/>
              </w:tabs>
              <w:jc w:val="both"/>
            </w:pPr>
            <w:r w:rsidRPr="00717FC7">
              <w:t>7. Създава се ал. 7:</w:t>
            </w:r>
          </w:p>
          <w:p w:rsidR="00184AD9" w:rsidRPr="00717FC7" w:rsidRDefault="00184AD9" w:rsidP="000843D2">
            <w:pPr>
              <w:tabs>
                <w:tab w:val="left" w:pos="0"/>
              </w:tabs>
              <w:spacing w:after="120"/>
              <w:jc w:val="both"/>
              <w:rPr>
                <w:b/>
                <w:sz w:val="23"/>
                <w:szCs w:val="23"/>
              </w:rPr>
            </w:pPr>
            <w:r w:rsidRPr="00717FC7">
              <w:t xml:space="preserve">(7) „По време на изпълнението на оперативните програми </w:t>
            </w:r>
            <w:r w:rsidRPr="00717FC7">
              <w:lastRenderedPageBreak/>
              <w:t>организациите на производители могат да заявят до три авансови плащания (през януари, май и септември), подавайки заявка за авансово плащане, ведно с изискуемите документи, в ЦУ на ДФЗ, като общия размер на авансовите плащания, направени през дадена година, не могат да надвишават 80% от първоначално одобрената сума на помощта за оперативната програма. Авансови плащания са допустими, само ако са предвидени в договора за финансова помощ. Авансови плащания се извършват само след внасяне на банкова гаранция (по образец), равна на 110% от тях. Авансовото плащане съответства на прогнозните разходи, произтичащи от оперативната програма през четиримесечния период, започващ от месеца, в който е подадено заявлението за авансово плащане. Авансовите плащания следва да бъдат в съответствие с чл. 35 на Делегиран регламент (ЕС) 2017/891 и чл. 11 на Регламент за изпълнение (ЕС) 2017/892 на Комисията. Получените авансови плащания се отчитат в срок до пет работни дни от края на периода, за който се отнасят, чрез подаване на заявление за освобождаване на банкова гаранция (по образец), ведно с изискуемите документи по Приложение № 10в, в областна дирекция на Държавен фонд „Земеделие“ по място на регистрация, отдел „Прилагане на схеми и мерки за подпомагане. Гаранциите се освобождават по отношение на не повече от 80% от изплатените аванси. Държавен фонд „Земеделие“ извършва административни проверки и проверки на място на подадените заявки, в съответствие с чл. 23а от Наредбата.“.</w:t>
            </w:r>
          </w:p>
        </w:tc>
        <w:tc>
          <w:tcPr>
            <w:tcW w:w="1560" w:type="dxa"/>
            <w:shd w:val="clear" w:color="auto" w:fill="auto"/>
          </w:tcPr>
          <w:p w:rsidR="00184AD9" w:rsidRPr="00717FC7" w:rsidRDefault="00184AD9" w:rsidP="000843D2">
            <w:pPr>
              <w:spacing w:before="120" w:after="40"/>
              <w:rPr>
                <w:sz w:val="23"/>
                <w:szCs w:val="23"/>
              </w:rPr>
            </w:pPr>
            <w:r w:rsidRPr="00717FC7">
              <w:rPr>
                <w:sz w:val="23"/>
                <w:szCs w:val="23"/>
              </w:rPr>
              <w:lastRenderedPageBreak/>
              <w:t>Приема се</w:t>
            </w:r>
          </w:p>
        </w:tc>
        <w:tc>
          <w:tcPr>
            <w:tcW w:w="4536" w:type="dxa"/>
            <w:shd w:val="clear" w:color="auto" w:fill="auto"/>
          </w:tcPr>
          <w:p w:rsidR="00184AD9" w:rsidRPr="00717FC7" w:rsidRDefault="00184AD9" w:rsidP="000843D2">
            <w:pPr>
              <w:spacing w:before="120"/>
              <w:jc w:val="both"/>
              <w:rPr>
                <w:sz w:val="23"/>
                <w:szCs w:val="23"/>
              </w:rPr>
            </w:pPr>
          </w:p>
        </w:tc>
      </w:tr>
      <w:tr w:rsidR="00184AD9" w:rsidRPr="00717FC7" w:rsidTr="00184AD9">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pStyle w:val="NormalWeb"/>
              <w:tabs>
                <w:tab w:val="left" w:pos="0"/>
              </w:tabs>
              <w:spacing w:before="120" w:beforeAutospacing="0" w:after="0" w:afterAutospacing="0"/>
              <w:jc w:val="both"/>
              <w:rPr>
                <w:b/>
                <w:lang w:val="ru-RU"/>
              </w:rPr>
            </w:pPr>
            <w:r w:rsidRPr="00717FC7">
              <w:rPr>
                <w:b/>
              </w:rPr>
              <w:t>§ 19. В чл. 23а се правят следните изменения: БЕЗ ЗАБЕЛЕЖКИ</w:t>
            </w:r>
          </w:p>
          <w:p w:rsidR="00184AD9" w:rsidRPr="00717FC7" w:rsidRDefault="00184AD9" w:rsidP="000843D2">
            <w:pPr>
              <w:pStyle w:val="NormalWeb"/>
              <w:tabs>
                <w:tab w:val="left" w:pos="0"/>
              </w:tabs>
              <w:spacing w:before="0" w:beforeAutospacing="0" w:after="0" w:afterAutospacing="0"/>
              <w:jc w:val="both"/>
            </w:pPr>
            <w:r w:rsidRPr="00717FC7">
              <w:t>1. В ал. 1 думата „три“ се заменя с „четири“, а думата „заявлението“ се заменя със „заявката“;</w:t>
            </w:r>
          </w:p>
          <w:p w:rsidR="00184AD9" w:rsidRPr="00717FC7" w:rsidRDefault="00184AD9" w:rsidP="000843D2">
            <w:pPr>
              <w:pStyle w:val="NormalWeb"/>
              <w:tabs>
                <w:tab w:val="left" w:pos="0"/>
              </w:tabs>
              <w:spacing w:before="0" w:beforeAutospacing="0" w:after="0" w:afterAutospacing="0"/>
              <w:jc w:val="both"/>
            </w:pPr>
            <w:r w:rsidRPr="00717FC7">
              <w:lastRenderedPageBreak/>
              <w:t>2. В ал. 2, т. 2 думата „заявлението“ се заменя със „заявката“;</w:t>
            </w:r>
          </w:p>
          <w:p w:rsidR="00184AD9" w:rsidRPr="00717FC7" w:rsidRDefault="00184AD9" w:rsidP="000843D2">
            <w:pPr>
              <w:pStyle w:val="NormalWeb"/>
              <w:tabs>
                <w:tab w:val="left" w:pos="0"/>
              </w:tabs>
              <w:spacing w:before="0" w:beforeAutospacing="0" w:after="0" w:afterAutospacing="0"/>
              <w:jc w:val="both"/>
            </w:pPr>
            <w:r w:rsidRPr="00717FC7">
              <w:t>3. В ал. 3:</w:t>
            </w:r>
          </w:p>
          <w:p w:rsidR="00184AD9" w:rsidRPr="00717FC7" w:rsidRDefault="00184AD9" w:rsidP="000843D2">
            <w:pPr>
              <w:pStyle w:val="NormalWeb"/>
              <w:tabs>
                <w:tab w:val="left" w:pos="0"/>
              </w:tabs>
              <w:spacing w:before="0" w:beforeAutospacing="0" w:after="0" w:afterAutospacing="0"/>
              <w:jc w:val="both"/>
              <w:rPr>
                <w:strike/>
              </w:rPr>
            </w:pPr>
            <w:r w:rsidRPr="00717FC7">
              <w:t>1. Точка 1 се отменя;</w:t>
            </w:r>
          </w:p>
          <w:p w:rsidR="00184AD9" w:rsidRPr="00717FC7" w:rsidRDefault="00184AD9" w:rsidP="000843D2">
            <w:pPr>
              <w:pStyle w:val="NormalWeb"/>
              <w:tabs>
                <w:tab w:val="left" w:pos="0"/>
              </w:tabs>
              <w:spacing w:before="0" w:beforeAutospacing="0" w:after="0" w:afterAutospacing="0"/>
              <w:jc w:val="both"/>
            </w:pPr>
            <w:r w:rsidRPr="00717FC7">
              <w:t xml:space="preserve">2. Създава се т. 4: </w:t>
            </w:r>
          </w:p>
          <w:p w:rsidR="00184AD9" w:rsidRPr="00717FC7" w:rsidRDefault="00184AD9" w:rsidP="000843D2">
            <w:pPr>
              <w:pStyle w:val="NormalWeb"/>
              <w:tabs>
                <w:tab w:val="left" w:pos="0"/>
              </w:tabs>
              <w:spacing w:before="0" w:beforeAutospacing="0" w:after="0" w:afterAutospacing="0"/>
              <w:jc w:val="both"/>
            </w:pPr>
            <w:r w:rsidRPr="00717FC7">
              <w:t>„установи, че физическото лице представляващо организацията на производители - юридическо лице, и на членовете на управителния му орган, а в случай, че членове са юридически лица - от техните представители в съответния управителен орган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84AD9" w:rsidRPr="00717FC7" w:rsidRDefault="00184AD9" w:rsidP="000843D2">
            <w:pPr>
              <w:pStyle w:val="NormalWeb"/>
              <w:numPr>
                <w:ilvl w:val="0"/>
                <w:numId w:val="14"/>
              </w:numPr>
              <w:tabs>
                <w:tab w:val="left" w:pos="0"/>
              </w:tabs>
              <w:spacing w:before="0" w:beforeAutospacing="0" w:after="120" w:afterAutospacing="0"/>
              <w:ind w:left="0" w:firstLine="0"/>
              <w:jc w:val="both"/>
              <w:rPr>
                <w:b/>
                <w:sz w:val="23"/>
                <w:szCs w:val="23"/>
              </w:rPr>
            </w:pPr>
            <w:r w:rsidRPr="00717FC7">
              <w:t>В ал. 4 накрая се добавя „в съответствие чл. 12, параграф 3 от Регламент за изпълнение (ЕС) 2017/892“.</w:t>
            </w:r>
          </w:p>
        </w:tc>
        <w:tc>
          <w:tcPr>
            <w:tcW w:w="1560" w:type="dxa"/>
            <w:shd w:val="clear" w:color="auto" w:fill="auto"/>
          </w:tcPr>
          <w:p w:rsidR="00184AD9" w:rsidRPr="00717FC7" w:rsidRDefault="00184AD9" w:rsidP="000843D2">
            <w:pPr>
              <w:spacing w:before="120"/>
              <w:rPr>
                <w:sz w:val="23"/>
                <w:szCs w:val="23"/>
              </w:rPr>
            </w:pPr>
            <w:r w:rsidRPr="00717FC7">
              <w:rPr>
                <w:sz w:val="23"/>
                <w:szCs w:val="23"/>
              </w:rPr>
              <w:lastRenderedPageBreak/>
              <w:t>Приема се</w:t>
            </w:r>
          </w:p>
        </w:tc>
        <w:tc>
          <w:tcPr>
            <w:tcW w:w="4536" w:type="dxa"/>
            <w:shd w:val="clear" w:color="auto" w:fill="auto"/>
          </w:tcPr>
          <w:p w:rsidR="00184AD9" w:rsidRPr="00717FC7" w:rsidRDefault="00184AD9" w:rsidP="000843D2">
            <w:pPr>
              <w:spacing w:before="120"/>
              <w:jc w:val="both"/>
              <w:rPr>
                <w:sz w:val="23"/>
                <w:szCs w:val="23"/>
              </w:rPr>
            </w:pPr>
          </w:p>
        </w:tc>
      </w:tr>
      <w:tr w:rsidR="00184AD9" w:rsidRPr="00717FC7" w:rsidTr="00184AD9">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pStyle w:val="NormalWeb"/>
              <w:tabs>
                <w:tab w:val="left" w:pos="0"/>
              </w:tabs>
              <w:spacing w:before="120" w:beforeAutospacing="0" w:after="120" w:afterAutospacing="0"/>
              <w:jc w:val="both"/>
              <w:rPr>
                <w:b/>
                <w:sz w:val="23"/>
                <w:szCs w:val="23"/>
              </w:rPr>
            </w:pPr>
            <w:r w:rsidRPr="00717FC7">
              <w:rPr>
                <w:b/>
              </w:rPr>
              <w:t>§ 20. В чл. 24 думите „е длъжен да й плати остатъчната стойност на инвестицията към датата на напускане“ се заменят с „организацията на производители възстановява инвестицията или остатъчната ѝ стойност и последната се внася в оперативния фонд.“: БЕЗ ЗАБЕЛЕЖКИ</w:t>
            </w:r>
          </w:p>
        </w:tc>
        <w:tc>
          <w:tcPr>
            <w:tcW w:w="1560" w:type="dxa"/>
            <w:shd w:val="clear" w:color="auto" w:fill="auto"/>
          </w:tcPr>
          <w:p w:rsidR="00184AD9" w:rsidRPr="00717FC7" w:rsidRDefault="00184AD9" w:rsidP="000843D2">
            <w:pPr>
              <w:spacing w:before="120"/>
              <w:rPr>
                <w:sz w:val="23"/>
                <w:szCs w:val="23"/>
              </w:rPr>
            </w:pPr>
            <w:r w:rsidRPr="00717FC7">
              <w:rPr>
                <w:sz w:val="23"/>
                <w:szCs w:val="23"/>
              </w:rPr>
              <w:t>Приема се</w:t>
            </w:r>
          </w:p>
        </w:tc>
        <w:tc>
          <w:tcPr>
            <w:tcW w:w="4536" w:type="dxa"/>
            <w:shd w:val="clear" w:color="auto" w:fill="auto"/>
          </w:tcPr>
          <w:p w:rsidR="00184AD9" w:rsidRPr="00717FC7" w:rsidRDefault="00184AD9" w:rsidP="000843D2">
            <w:pPr>
              <w:spacing w:before="120"/>
              <w:jc w:val="both"/>
              <w:rPr>
                <w:sz w:val="23"/>
                <w:szCs w:val="23"/>
              </w:rPr>
            </w:pPr>
          </w:p>
        </w:tc>
      </w:tr>
      <w:tr w:rsidR="00184AD9" w:rsidRPr="00717FC7" w:rsidTr="00184AD9">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spacing w:before="120" w:after="120"/>
              <w:jc w:val="both"/>
              <w:rPr>
                <w:b/>
              </w:rPr>
            </w:pPr>
            <w:r w:rsidRPr="00717FC7">
              <w:rPr>
                <w:b/>
              </w:rPr>
              <w:t>§</w:t>
            </w:r>
            <w:r w:rsidRPr="00717FC7">
              <w:t xml:space="preserve"> </w:t>
            </w:r>
            <w:r w:rsidRPr="00717FC7">
              <w:rPr>
                <w:b/>
              </w:rPr>
              <w:t>21.  В чл. 25, ал. 1  думите „чл. 19, ал. 3“ се заменят с „чл. 18, ал. 5“</w:t>
            </w:r>
            <w:r w:rsidRPr="00717FC7">
              <w:t>.</w:t>
            </w:r>
            <w:r w:rsidRPr="00717FC7">
              <w:rPr>
                <w:b/>
              </w:rPr>
              <w:t>: БЕЗ ЗАБЕЛЕЖКИ</w:t>
            </w:r>
          </w:p>
        </w:tc>
        <w:tc>
          <w:tcPr>
            <w:tcW w:w="1560" w:type="dxa"/>
            <w:shd w:val="clear" w:color="auto" w:fill="auto"/>
          </w:tcPr>
          <w:p w:rsidR="00184AD9" w:rsidRPr="00717FC7" w:rsidRDefault="00184AD9" w:rsidP="000843D2">
            <w:pPr>
              <w:spacing w:before="120"/>
              <w:rPr>
                <w:sz w:val="23"/>
                <w:szCs w:val="23"/>
              </w:rPr>
            </w:pPr>
          </w:p>
        </w:tc>
        <w:tc>
          <w:tcPr>
            <w:tcW w:w="4536" w:type="dxa"/>
            <w:shd w:val="clear" w:color="auto" w:fill="auto"/>
          </w:tcPr>
          <w:p w:rsidR="00184AD9" w:rsidRPr="00717FC7" w:rsidRDefault="00184AD9" w:rsidP="000843D2">
            <w:pPr>
              <w:spacing w:before="120"/>
              <w:jc w:val="both"/>
              <w:rPr>
                <w:sz w:val="23"/>
                <w:szCs w:val="23"/>
              </w:rPr>
            </w:pPr>
          </w:p>
        </w:tc>
      </w:tr>
      <w:tr w:rsidR="00184AD9" w:rsidRPr="00717FC7" w:rsidTr="00184AD9">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pStyle w:val="NormalWeb"/>
              <w:tabs>
                <w:tab w:val="left" w:pos="0"/>
              </w:tabs>
              <w:spacing w:before="120" w:beforeAutospacing="0" w:after="0" w:afterAutospacing="0"/>
              <w:jc w:val="both"/>
            </w:pPr>
            <w:r w:rsidRPr="00717FC7">
              <w:rPr>
                <w:b/>
              </w:rPr>
              <w:t>§ 22. В чл. 30 се правят следните изменения: БЕЗ ЗАБЕЛЕЖКИ</w:t>
            </w:r>
          </w:p>
          <w:p w:rsidR="00184AD9" w:rsidRPr="00717FC7" w:rsidRDefault="00184AD9" w:rsidP="000843D2">
            <w:pPr>
              <w:pStyle w:val="NormalWeb"/>
              <w:numPr>
                <w:ilvl w:val="0"/>
                <w:numId w:val="15"/>
              </w:numPr>
              <w:tabs>
                <w:tab w:val="left" w:pos="0"/>
              </w:tabs>
              <w:spacing w:before="0" w:beforeAutospacing="0" w:after="0" w:afterAutospacing="0"/>
              <w:ind w:left="0" w:firstLine="0"/>
              <w:jc w:val="both"/>
            </w:pPr>
            <w:r w:rsidRPr="00717FC7">
              <w:t>В ал. 1 думата</w:t>
            </w:r>
            <w:r w:rsidRPr="00717FC7">
              <w:rPr>
                <w:b/>
              </w:rPr>
              <w:t xml:space="preserve"> </w:t>
            </w:r>
            <w:r w:rsidRPr="00717FC7">
              <w:t>„заявление“ се заменя със „заявка“, думата „Заявлението“ се заменя със „Заявката“, а думата „Заявления“ се заменя със „Заявки“;</w:t>
            </w:r>
          </w:p>
          <w:p w:rsidR="00184AD9" w:rsidRPr="00717FC7" w:rsidRDefault="00184AD9" w:rsidP="000843D2">
            <w:pPr>
              <w:pStyle w:val="NormalWeb"/>
              <w:numPr>
                <w:ilvl w:val="0"/>
                <w:numId w:val="15"/>
              </w:numPr>
              <w:tabs>
                <w:tab w:val="left" w:pos="0"/>
              </w:tabs>
              <w:spacing w:before="0" w:beforeAutospacing="0" w:after="120" w:afterAutospacing="0"/>
              <w:ind w:left="0" w:firstLine="0"/>
              <w:jc w:val="both"/>
              <w:rPr>
                <w:b/>
                <w:sz w:val="23"/>
                <w:szCs w:val="23"/>
              </w:rPr>
            </w:pPr>
            <w:r w:rsidRPr="00717FC7">
              <w:lastRenderedPageBreak/>
              <w:t>В ал. 2 и 3 думата „заявлението“ се заменя със „заявката“.</w:t>
            </w:r>
          </w:p>
        </w:tc>
        <w:tc>
          <w:tcPr>
            <w:tcW w:w="1560" w:type="dxa"/>
            <w:shd w:val="clear" w:color="auto" w:fill="auto"/>
          </w:tcPr>
          <w:p w:rsidR="00184AD9" w:rsidRPr="00717FC7" w:rsidRDefault="00184AD9" w:rsidP="000843D2">
            <w:pPr>
              <w:spacing w:before="120"/>
              <w:rPr>
                <w:sz w:val="23"/>
                <w:szCs w:val="23"/>
              </w:rPr>
            </w:pPr>
            <w:r w:rsidRPr="00717FC7">
              <w:rPr>
                <w:sz w:val="23"/>
                <w:szCs w:val="23"/>
              </w:rPr>
              <w:lastRenderedPageBreak/>
              <w:t>Приема се</w:t>
            </w:r>
          </w:p>
        </w:tc>
        <w:tc>
          <w:tcPr>
            <w:tcW w:w="4536" w:type="dxa"/>
            <w:shd w:val="clear" w:color="auto" w:fill="auto"/>
          </w:tcPr>
          <w:p w:rsidR="00184AD9" w:rsidRPr="00717FC7" w:rsidRDefault="00184AD9" w:rsidP="000843D2">
            <w:pPr>
              <w:spacing w:before="120"/>
              <w:jc w:val="both"/>
              <w:rPr>
                <w:sz w:val="23"/>
                <w:szCs w:val="23"/>
              </w:rPr>
            </w:pPr>
          </w:p>
        </w:tc>
      </w:tr>
      <w:tr w:rsidR="00184AD9" w:rsidRPr="00717FC7" w:rsidTr="00184AD9">
        <w:tc>
          <w:tcPr>
            <w:tcW w:w="622" w:type="dxa"/>
            <w:tcBorders>
              <w:top w:val="nil"/>
              <w:bottom w:val="nil"/>
            </w:tcBorders>
            <w:shd w:val="clear" w:color="auto" w:fill="auto"/>
          </w:tcPr>
          <w:p w:rsidR="00184AD9" w:rsidRPr="00717FC7" w:rsidRDefault="00184AD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84AD9" w:rsidRPr="00717FC7" w:rsidRDefault="00184AD9" w:rsidP="000843D2">
            <w:pPr>
              <w:spacing w:before="80" w:after="40"/>
              <w:rPr>
                <w:b/>
              </w:rPr>
            </w:pPr>
          </w:p>
        </w:tc>
        <w:tc>
          <w:tcPr>
            <w:tcW w:w="6804" w:type="dxa"/>
            <w:shd w:val="clear" w:color="auto" w:fill="auto"/>
          </w:tcPr>
          <w:p w:rsidR="00184AD9" w:rsidRPr="00717FC7" w:rsidRDefault="00184AD9" w:rsidP="000843D2">
            <w:pPr>
              <w:pStyle w:val="NormalWeb"/>
              <w:tabs>
                <w:tab w:val="left" w:pos="0"/>
              </w:tabs>
              <w:spacing w:before="120" w:beforeAutospacing="0" w:after="0" w:afterAutospacing="0"/>
              <w:jc w:val="both"/>
              <w:rPr>
                <w:b/>
              </w:rPr>
            </w:pPr>
            <w:r w:rsidRPr="00717FC7">
              <w:rPr>
                <w:b/>
              </w:rPr>
              <w:t>§ 23. В чл. 31 се правят следните изменения и допълнения: ПРОМЕНИТЕ В АЛ. 6 НЕ СЕ ПРИЕМАТ</w:t>
            </w:r>
          </w:p>
          <w:p w:rsidR="00184AD9" w:rsidRPr="00717FC7" w:rsidRDefault="00184AD9" w:rsidP="000843D2">
            <w:pPr>
              <w:pStyle w:val="NormalWeb"/>
              <w:tabs>
                <w:tab w:val="left" w:pos="0"/>
              </w:tabs>
              <w:spacing w:before="0" w:beforeAutospacing="0" w:after="0" w:afterAutospacing="0"/>
              <w:jc w:val="both"/>
              <w:rPr>
                <w:b/>
              </w:rPr>
            </w:pPr>
            <w:r w:rsidRPr="00717FC7">
              <w:rPr>
                <w:b/>
              </w:rPr>
              <w:t xml:space="preserve">Мотиви: </w:t>
            </w:r>
            <w:r w:rsidRPr="00717FC7">
              <w:t xml:space="preserve">Срокът се удължава с един месец само и единствено при наличие на обстоятелство по чл. 31, ал. 3, т.4 от наредбата. Окончателният срок за плащане би следвало да е </w:t>
            </w:r>
            <w:r w:rsidRPr="00717FC7">
              <w:rPr>
                <w:u w:val="single"/>
              </w:rPr>
              <w:t>четири месеца</w:t>
            </w:r>
            <w:r w:rsidRPr="00717FC7">
              <w:t>, ако не са налични обстоятелствата по чл. 31, ал. 3, т. 4. Наличието на уведомително писмо по чл. 30, ал. 4 е част от административната проверка, а срокът по чл. 31, ал. 3, т. 2 е ясно определен: „със срока за получаване на отговор”, който може да е дори и по-голям от един месец;</w:t>
            </w:r>
          </w:p>
          <w:p w:rsidR="00184AD9" w:rsidRPr="00717FC7" w:rsidRDefault="00184AD9" w:rsidP="000843D2">
            <w:pPr>
              <w:pStyle w:val="NormalWeb"/>
              <w:tabs>
                <w:tab w:val="left" w:pos="0"/>
              </w:tabs>
              <w:spacing w:before="0" w:beforeAutospacing="0" w:after="0" w:afterAutospacing="0"/>
              <w:jc w:val="both"/>
            </w:pPr>
            <w:r w:rsidRPr="00717FC7">
              <w:t>В ал. 1 думата „пет“ се заменя с „четири“, думата „заявлението“ се заменя със „заявката“, а думата „организацията“ с „групата“;</w:t>
            </w:r>
          </w:p>
          <w:p w:rsidR="00184AD9" w:rsidRPr="00717FC7" w:rsidRDefault="00184AD9" w:rsidP="000843D2">
            <w:pPr>
              <w:pStyle w:val="NormalWeb"/>
              <w:tabs>
                <w:tab w:val="left" w:pos="0"/>
              </w:tabs>
              <w:spacing w:before="0" w:beforeAutospacing="0" w:after="0" w:afterAutospacing="0"/>
              <w:jc w:val="both"/>
            </w:pPr>
            <w:r w:rsidRPr="00717FC7">
              <w:t>В ал. 3, т. 2 думата „заявлението“ се заменя със „заявката“;</w:t>
            </w:r>
          </w:p>
          <w:p w:rsidR="00184AD9" w:rsidRPr="00717FC7" w:rsidRDefault="00184AD9" w:rsidP="000843D2">
            <w:pPr>
              <w:pStyle w:val="NormalWeb"/>
              <w:tabs>
                <w:tab w:val="left" w:pos="0"/>
              </w:tabs>
              <w:spacing w:before="0" w:beforeAutospacing="0" w:after="0" w:afterAutospacing="0"/>
              <w:jc w:val="both"/>
            </w:pPr>
            <w:r w:rsidRPr="00717FC7">
              <w:t xml:space="preserve"> В ал. 5 се създава т. 5:</w:t>
            </w:r>
          </w:p>
          <w:p w:rsidR="00184AD9" w:rsidRPr="00717FC7" w:rsidRDefault="00184AD9" w:rsidP="000843D2">
            <w:pPr>
              <w:pStyle w:val="NormalWeb"/>
              <w:tabs>
                <w:tab w:val="left" w:pos="0"/>
              </w:tabs>
              <w:spacing w:before="0" w:beforeAutospacing="0" w:after="0" w:afterAutospacing="0"/>
              <w:jc w:val="both"/>
            </w:pPr>
            <w:r w:rsidRPr="00717FC7">
              <w:t xml:space="preserve">„5. установи, че </w:t>
            </w:r>
            <w:r w:rsidRPr="00717FC7">
              <w:rPr>
                <w:color w:val="000000"/>
              </w:rPr>
              <w:t>физическото лице представляващо групата производители - юридическо лице, и на членовете на управителния му орган, а в случай, че членове са юридически лица - от техните представители в съответния управителен орган</w:t>
            </w:r>
            <w:r w:rsidRPr="00717FC7">
              <w:t xml:space="preserve">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84AD9" w:rsidRPr="00717FC7" w:rsidRDefault="00184AD9" w:rsidP="000843D2">
            <w:pPr>
              <w:pStyle w:val="NormalWeb"/>
              <w:tabs>
                <w:tab w:val="left" w:pos="0"/>
              </w:tabs>
              <w:spacing w:before="0" w:beforeAutospacing="0" w:after="120" w:afterAutospacing="0"/>
              <w:jc w:val="both"/>
              <w:rPr>
                <w:b/>
                <w:sz w:val="23"/>
                <w:szCs w:val="23"/>
              </w:rPr>
            </w:pPr>
            <w:r w:rsidRPr="00717FC7">
              <w:t>В ал. 6 думата „четиримесечен“ се заменя с „петмесечен“, а думата „заявлението“ се заменя със „заявката“.</w:t>
            </w:r>
          </w:p>
        </w:tc>
        <w:tc>
          <w:tcPr>
            <w:tcW w:w="1560" w:type="dxa"/>
            <w:shd w:val="clear" w:color="auto" w:fill="auto"/>
          </w:tcPr>
          <w:p w:rsidR="00184AD9" w:rsidRPr="00717FC7" w:rsidRDefault="00184AD9" w:rsidP="000843D2">
            <w:pPr>
              <w:spacing w:before="120"/>
              <w:rPr>
                <w:sz w:val="23"/>
                <w:szCs w:val="23"/>
              </w:rPr>
            </w:pPr>
            <w:r w:rsidRPr="00717FC7">
              <w:rPr>
                <w:sz w:val="23"/>
                <w:szCs w:val="23"/>
              </w:rPr>
              <w:t>Не се приема</w:t>
            </w:r>
          </w:p>
        </w:tc>
        <w:tc>
          <w:tcPr>
            <w:tcW w:w="4536" w:type="dxa"/>
            <w:shd w:val="clear" w:color="auto" w:fill="auto"/>
          </w:tcPr>
          <w:p w:rsidR="00184AD9" w:rsidRPr="00717FC7" w:rsidRDefault="00184AD9" w:rsidP="000843D2">
            <w:pPr>
              <w:spacing w:before="120" w:after="40"/>
              <w:jc w:val="both"/>
              <w:rPr>
                <w:sz w:val="23"/>
                <w:szCs w:val="23"/>
              </w:rPr>
            </w:pPr>
            <w:r w:rsidRPr="00717FC7">
              <w:rPr>
                <w:sz w:val="23"/>
                <w:szCs w:val="23"/>
              </w:rPr>
              <w:t>Промяната се прави с цел уеднаквяване на сроковете за разглеждане на заявки за плащане и изплащане на одобрените разходи, както за групите на производители, така и за организациите на производители, а също и с цел залагане на реалистични срокове за посочените дейности.</w:t>
            </w:r>
          </w:p>
        </w:tc>
      </w:tr>
      <w:tr w:rsidR="001C7276" w:rsidRPr="00717FC7" w:rsidTr="00184AD9">
        <w:tc>
          <w:tcPr>
            <w:tcW w:w="622" w:type="dxa"/>
            <w:tcBorders>
              <w:top w:val="nil"/>
              <w:bottom w:val="nil"/>
            </w:tcBorders>
            <w:shd w:val="clear" w:color="auto" w:fill="auto"/>
          </w:tcPr>
          <w:p w:rsidR="001C7276" w:rsidRPr="00717FC7" w:rsidRDefault="001C7276"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1C7276" w:rsidRPr="00717FC7" w:rsidRDefault="001C7276" w:rsidP="000843D2">
            <w:pPr>
              <w:spacing w:before="80" w:after="40"/>
              <w:rPr>
                <w:b/>
              </w:rPr>
            </w:pPr>
          </w:p>
        </w:tc>
        <w:tc>
          <w:tcPr>
            <w:tcW w:w="6804" w:type="dxa"/>
            <w:shd w:val="clear" w:color="auto" w:fill="auto"/>
          </w:tcPr>
          <w:p w:rsidR="001C7276" w:rsidRPr="00717FC7" w:rsidRDefault="001C7276" w:rsidP="000843D2">
            <w:pPr>
              <w:pStyle w:val="NormalWeb"/>
              <w:tabs>
                <w:tab w:val="left" w:pos="0"/>
              </w:tabs>
              <w:spacing w:before="120" w:beforeAutospacing="0" w:after="0" w:afterAutospacing="0"/>
              <w:jc w:val="both"/>
            </w:pPr>
            <w:r w:rsidRPr="00717FC7">
              <w:rPr>
                <w:b/>
              </w:rPr>
              <w:t xml:space="preserve">§ 24. Създава се чл. 33: ПРЕДЛАГАМЕ СЛЕДНАТА </w:t>
            </w:r>
            <w:r w:rsidRPr="00717FC7">
              <w:rPr>
                <w:b/>
              </w:rPr>
              <w:lastRenderedPageBreak/>
              <w:t>РЕДАКЦИЯ НА АЛ. 5</w:t>
            </w:r>
          </w:p>
          <w:p w:rsidR="001C7276" w:rsidRPr="00717FC7" w:rsidRDefault="001C7276" w:rsidP="000843D2">
            <w:pPr>
              <w:pStyle w:val="ListParagraph"/>
              <w:tabs>
                <w:tab w:val="left" w:pos="0"/>
              </w:tabs>
              <w:ind w:left="0"/>
              <w:jc w:val="both"/>
              <w:rPr>
                <w:bCs/>
                <w:color w:val="000000"/>
                <w:sz w:val="24"/>
                <w:szCs w:val="24"/>
              </w:rPr>
            </w:pPr>
            <w:r w:rsidRPr="00717FC7">
              <w:rPr>
                <w:bCs/>
                <w:color w:val="000000"/>
                <w:sz w:val="24"/>
                <w:szCs w:val="24"/>
              </w:rPr>
              <w:t>„Чл. 33 (1) Заявление за подпомагане, заявка за плащане или друга декларация може да бъде изцяло или частично оттеглено по всяко време в писмена форма от групата/организацията на производители.</w:t>
            </w:r>
          </w:p>
          <w:p w:rsidR="001C7276" w:rsidRPr="00717FC7" w:rsidRDefault="001C7276" w:rsidP="000843D2">
            <w:pPr>
              <w:pStyle w:val="ListParagraph"/>
              <w:tabs>
                <w:tab w:val="left" w:pos="0"/>
              </w:tabs>
              <w:ind w:left="0"/>
              <w:jc w:val="both"/>
              <w:rPr>
                <w:bCs/>
                <w:color w:val="000000"/>
                <w:sz w:val="24"/>
                <w:szCs w:val="24"/>
              </w:rPr>
            </w:pPr>
            <w:r w:rsidRPr="00717FC7">
              <w:rPr>
                <w:bCs/>
                <w:color w:val="000000"/>
                <w:sz w:val="24"/>
                <w:szCs w:val="24"/>
              </w:rPr>
              <w:t>(2) Оттеглянето на заявлението или декларацията по ал. 1 следва да бъде депозирано писмено и да бъде подписано лично от управляващия групата/организацията на производители в ОД на ДФ „Земеделие“ и да му бъде издаден входящ номер.</w:t>
            </w:r>
          </w:p>
          <w:p w:rsidR="001C7276" w:rsidRPr="00717FC7" w:rsidRDefault="001C7276" w:rsidP="000843D2">
            <w:pPr>
              <w:pStyle w:val="ListParagraph"/>
              <w:tabs>
                <w:tab w:val="left" w:pos="0"/>
              </w:tabs>
              <w:ind w:left="0"/>
              <w:jc w:val="both"/>
              <w:rPr>
                <w:bCs/>
                <w:color w:val="000000"/>
                <w:sz w:val="24"/>
                <w:szCs w:val="24"/>
              </w:rPr>
            </w:pPr>
            <w:r w:rsidRPr="00717FC7">
              <w:rPr>
                <w:bCs/>
                <w:color w:val="000000"/>
                <w:sz w:val="24"/>
                <w:szCs w:val="24"/>
              </w:rPr>
              <w:t xml:space="preserve">(3) Не се допуска оттегляне по ал. 1 в случай на издадено уведомително писмо за </w:t>
            </w:r>
            <w:proofErr w:type="spellStart"/>
            <w:r w:rsidRPr="00717FC7">
              <w:rPr>
                <w:bCs/>
                <w:color w:val="000000"/>
                <w:sz w:val="24"/>
                <w:szCs w:val="24"/>
              </w:rPr>
              <w:t>нередовности</w:t>
            </w:r>
            <w:proofErr w:type="spellEnd"/>
            <w:r w:rsidRPr="00717FC7">
              <w:rPr>
                <w:bCs/>
                <w:color w:val="000000"/>
                <w:sz w:val="24"/>
                <w:szCs w:val="24"/>
              </w:rPr>
              <w:t xml:space="preserve"> в представените документи или при стартирала проверка на място, както и при неспазване на нормативни или договорни задължения на заявителя, установено при проверка на място, за частта от документите, засегнати от неспазването. </w:t>
            </w:r>
          </w:p>
          <w:p w:rsidR="001C7276" w:rsidRPr="00717FC7" w:rsidRDefault="001C7276" w:rsidP="000843D2">
            <w:pPr>
              <w:pStyle w:val="ListParagraph"/>
              <w:tabs>
                <w:tab w:val="left" w:pos="0"/>
              </w:tabs>
              <w:ind w:left="0"/>
              <w:jc w:val="both"/>
              <w:rPr>
                <w:bCs/>
                <w:color w:val="000000"/>
                <w:sz w:val="24"/>
                <w:szCs w:val="24"/>
              </w:rPr>
            </w:pPr>
            <w:r w:rsidRPr="00717FC7">
              <w:rPr>
                <w:bCs/>
                <w:color w:val="000000"/>
                <w:sz w:val="24"/>
                <w:szCs w:val="24"/>
              </w:rPr>
              <w:t xml:space="preserve">(4) Оттеглянето на заявлението за подпомагане, заявка за плащане или друга декларация по ал. 1, връща </w:t>
            </w:r>
            <w:proofErr w:type="spellStart"/>
            <w:r w:rsidRPr="00717FC7">
              <w:rPr>
                <w:bCs/>
                <w:color w:val="000000"/>
                <w:sz w:val="24"/>
                <w:szCs w:val="24"/>
              </w:rPr>
              <w:t>бенефициера</w:t>
            </w:r>
            <w:proofErr w:type="spellEnd"/>
            <w:r w:rsidRPr="00717FC7">
              <w:rPr>
                <w:bCs/>
                <w:color w:val="000000"/>
                <w:sz w:val="24"/>
                <w:szCs w:val="24"/>
              </w:rPr>
              <w:t xml:space="preserve"> в положението, в което е бил преди подаването на документите или на част от тях.</w:t>
            </w:r>
          </w:p>
          <w:p w:rsidR="001C7276" w:rsidRPr="00717FC7" w:rsidRDefault="001C7276" w:rsidP="000843D2">
            <w:pPr>
              <w:pStyle w:val="ListParagraph"/>
              <w:tabs>
                <w:tab w:val="left" w:pos="0"/>
              </w:tabs>
              <w:ind w:left="0"/>
              <w:jc w:val="both"/>
              <w:rPr>
                <w:bCs/>
                <w:color w:val="000000"/>
                <w:sz w:val="24"/>
                <w:szCs w:val="24"/>
              </w:rPr>
            </w:pPr>
            <w:r w:rsidRPr="00717FC7">
              <w:rPr>
                <w:bCs/>
                <w:color w:val="000000"/>
                <w:sz w:val="24"/>
                <w:szCs w:val="24"/>
              </w:rPr>
              <w:t xml:space="preserve">(5) Заявлението за подпомагане, заявката за плащане и всички удостоверителни документи, представени от </w:t>
            </w:r>
            <w:proofErr w:type="spellStart"/>
            <w:r w:rsidRPr="00717FC7">
              <w:rPr>
                <w:bCs/>
                <w:color w:val="000000"/>
                <w:sz w:val="24"/>
                <w:szCs w:val="24"/>
              </w:rPr>
              <w:t>бенефициера</w:t>
            </w:r>
            <w:proofErr w:type="spellEnd"/>
            <w:r w:rsidRPr="00717FC7">
              <w:rPr>
                <w:bCs/>
                <w:color w:val="000000"/>
                <w:sz w:val="24"/>
                <w:szCs w:val="24"/>
              </w:rPr>
              <w:t>, могат да бъдат поправяни и коригирани по всяко време след подаването им в случай на:</w:t>
            </w:r>
          </w:p>
          <w:p w:rsidR="001C7276" w:rsidRPr="00717FC7" w:rsidRDefault="001C7276" w:rsidP="000843D2">
            <w:pPr>
              <w:pStyle w:val="ListParagraph"/>
              <w:tabs>
                <w:tab w:val="left" w:pos="0"/>
              </w:tabs>
              <w:ind w:left="0"/>
              <w:jc w:val="both"/>
              <w:rPr>
                <w:b/>
                <w:bCs/>
                <w:color w:val="000000"/>
                <w:sz w:val="24"/>
                <w:szCs w:val="24"/>
              </w:rPr>
            </w:pPr>
            <w:r w:rsidRPr="00717FC7">
              <w:rPr>
                <w:b/>
                <w:bCs/>
                <w:color w:val="000000"/>
                <w:sz w:val="24"/>
                <w:szCs w:val="24"/>
              </w:rPr>
              <w:t>1</w:t>
            </w:r>
            <w:r w:rsidRPr="00717FC7">
              <w:rPr>
                <w:b/>
                <w:bCs/>
                <w:color w:val="000000"/>
                <w:sz w:val="24"/>
                <w:szCs w:val="24"/>
                <w:lang w:val="ru-RU"/>
              </w:rPr>
              <w:t xml:space="preserve">) </w:t>
            </w:r>
            <w:r w:rsidRPr="00717FC7">
              <w:rPr>
                <w:b/>
                <w:bCs/>
                <w:color w:val="000000"/>
                <w:sz w:val="24"/>
                <w:szCs w:val="24"/>
              </w:rPr>
              <w:t xml:space="preserve">Очевидни грешки, признати от органа, отговорен за издаването им при условие че </w:t>
            </w:r>
            <w:proofErr w:type="spellStart"/>
            <w:r w:rsidRPr="00717FC7">
              <w:rPr>
                <w:b/>
                <w:bCs/>
                <w:color w:val="000000"/>
                <w:sz w:val="24"/>
                <w:szCs w:val="24"/>
              </w:rPr>
              <w:t>бенефициерът</w:t>
            </w:r>
            <w:proofErr w:type="spellEnd"/>
            <w:r w:rsidRPr="00717FC7">
              <w:rPr>
                <w:b/>
                <w:bCs/>
                <w:color w:val="000000"/>
                <w:sz w:val="24"/>
                <w:szCs w:val="24"/>
              </w:rPr>
              <w:t xml:space="preserve"> е действал добросъвестно;</w:t>
            </w:r>
          </w:p>
          <w:p w:rsidR="001C7276" w:rsidRPr="00717FC7" w:rsidRDefault="001C7276" w:rsidP="000843D2">
            <w:pPr>
              <w:pStyle w:val="ListParagraph"/>
              <w:tabs>
                <w:tab w:val="left" w:pos="0"/>
              </w:tabs>
              <w:ind w:left="0"/>
              <w:jc w:val="both"/>
              <w:rPr>
                <w:b/>
                <w:bCs/>
                <w:color w:val="000000"/>
                <w:sz w:val="24"/>
                <w:szCs w:val="24"/>
              </w:rPr>
            </w:pPr>
            <w:r w:rsidRPr="00717FC7">
              <w:rPr>
                <w:b/>
                <w:bCs/>
                <w:color w:val="000000"/>
                <w:sz w:val="24"/>
                <w:szCs w:val="24"/>
              </w:rPr>
              <w:t>2</w:t>
            </w:r>
            <w:r w:rsidRPr="00717FC7">
              <w:rPr>
                <w:b/>
                <w:bCs/>
                <w:color w:val="000000"/>
                <w:sz w:val="24"/>
                <w:szCs w:val="24"/>
                <w:lang w:val="ru-RU"/>
              </w:rPr>
              <w:t xml:space="preserve">) </w:t>
            </w:r>
            <w:r w:rsidRPr="00717FC7">
              <w:rPr>
                <w:b/>
                <w:bCs/>
                <w:color w:val="000000"/>
                <w:sz w:val="24"/>
                <w:szCs w:val="24"/>
              </w:rPr>
              <w:t xml:space="preserve">Технически грешки и изменения, предоставени преди датата на издаване на съответния </w:t>
            </w:r>
            <w:proofErr w:type="spellStart"/>
            <w:r w:rsidRPr="00717FC7">
              <w:rPr>
                <w:b/>
                <w:bCs/>
                <w:color w:val="000000"/>
                <w:sz w:val="24"/>
                <w:szCs w:val="24"/>
              </w:rPr>
              <w:t>окончанелен</w:t>
            </w:r>
            <w:proofErr w:type="spellEnd"/>
            <w:r w:rsidRPr="00717FC7">
              <w:rPr>
                <w:b/>
                <w:bCs/>
                <w:color w:val="000000"/>
                <w:sz w:val="24"/>
                <w:szCs w:val="24"/>
              </w:rPr>
              <w:t xml:space="preserve"> административен акт.</w:t>
            </w:r>
          </w:p>
          <w:p w:rsidR="001C7276" w:rsidRPr="00717FC7" w:rsidRDefault="001C7276" w:rsidP="000843D2">
            <w:pPr>
              <w:pStyle w:val="ListParagraph"/>
              <w:tabs>
                <w:tab w:val="left" w:pos="0"/>
              </w:tabs>
              <w:spacing w:after="120"/>
              <w:ind w:left="0"/>
              <w:jc w:val="both"/>
              <w:rPr>
                <w:b/>
                <w:sz w:val="23"/>
                <w:szCs w:val="23"/>
              </w:rPr>
            </w:pPr>
            <w:r w:rsidRPr="00717FC7">
              <w:rPr>
                <w:bCs/>
                <w:color w:val="000000"/>
                <w:sz w:val="24"/>
                <w:szCs w:val="24"/>
              </w:rPr>
              <w:t>(6) Признаването на очевидна грешка става, ако информацията, съдържаща се в документите по ал.1 може да установено чрез административна проверка или проверка на място.“</w:t>
            </w:r>
          </w:p>
        </w:tc>
        <w:tc>
          <w:tcPr>
            <w:tcW w:w="1560" w:type="dxa"/>
            <w:shd w:val="clear" w:color="auto" w:fill="auto"/>
          </w:tcPr>
          <w:p w:rsidR="001C7276" w:rsidRPr="00717FC7" w:rsidRDefault="001C7276" w:rsidP="000843D2">
            <w:pPr>
              <w:spacing w:before="120"/>
              <w:rPr>
                <w:sz w:val="23"/>
                <w:szCs w:val="23"/>
              </w:rPr>
            </w:pPr>
            <w:r w:rsidRPr="00717FC7">
              <w:rPr>
                <w:sz w:val="23"/>
                <w:szCs w:val="23"/>
              </w:rPr>
              <w:lastRenderedPageBreak/>
              <w:t xml:space="preserve">Приема се </w:t>
            </w:r>
            <w:r w:rsidRPr="00717FC7">
              <w:rPr>
                <w:sz w:val="23"/>
                <w:szCs w:val="23"/>
              </w:rPr>
              <w:lastRenderedPageBreak/>
              <w:t>частично</w:t>
            </w:r>
          </w:p>
        </w:tc>
        <w:tc>
          <w:tcPr>
            <w:tcW w:w="4536" w:type="dxa"/>
            <w:shd w:val="clear" w:color="auto" w:fill="auto"/>
          </w:tcPr>
          <w:p w:rsidR="001C7276" w:rsidRPr="00717FC7" w:rsidRDefault="001C7276" w:rsidP="000843D2">
            <w:pPr>
              <w:pStyle w:val="ListParagraph"/>
              <w:tabs>
                <w:tab w:val="left" w:pos="0"/>
              </w:tabs>
              <w:spacing w:before="120"/>
              <w:ind w:left="0"/>
              <w:jc w:val="both"/>
              <w:rPr>
                <w:bCs/>
                <w:color w:val="000000"/>
                <w:sz w:val="24"/>
                <w:szCs w:val="24"/>
              </w:rPr>
            </w:pPr>
            <w:r w:rsidRPr="00717FC7">
              <w:rPr>
                <w:bCs/>
                <w:color w:val="000000"/>
                <w:sz w:val="24"/>
                <w:szCs w:val="24"/>
              </w:rPr>
              <w:lastRenderedPageBreak/>
              <w:t xml:space="preserve">Технически грешки и изменения, могат </w:t>
            </w:r>
            <w:r w:rsidRPr="00717FC7">
              <w:rPr>
                <w:bCs/>
                <w:color w:val="000000"/>
                <w:sz w:val="24"/>
                <w:szCs w:val="24"/>
              </w:rPr>
              <w:lastRenderedPageBreak/>
              <w:t xml:space="preserve">да бъдат взети предвид когато са предоставени в отговор на уведомително писмо за </w:t>
            </w:r>
            <w:proofErr w:type="spellStart"/>
            <w:r w:rsidRPr="00717FC7">
              <w:rPr>
                <w:bCs/>
                <w:color w:val="000000"/>
                <w:sz w:val="24"/>
                <w:szCs w:val="24"/>
              </w:rPr>
              <w:t>нередовности</w:t>
            </w:r>
            <w:proofErr w:type="spellEnd"/>
            <w:r w:rsidRPr="00717FC7">
              <w:rPr>
                <w:bCs/>
                <w:color w:val="000000"/>
                <w:sz w:val="24"/>
                <w:szCs w:val="24"/>
              </w:rPr>
              <w:t xml:space="preserve"> в представените документи.</w:t>
            </w:r>
          </w:p>
          <w:p w:rsidR="001C7276" w:rsidRPr="00717FC7" w:rsidRDefault="001C7276" w:rsidP="000843D2">
            <w:pPr>
              <w:spacing w:before="80" w:after="40"/>
              <w:jc w:val="both"/>
              <w:rPr>
                <w:sz w:val="23"/>
                <w:szCs w:val="23"/>
              </w:rPr>
            </w:pPr>
          </w:p>
        </w:tc>
      </w:tr>
      <w:tr w:rsidR="00CA5E33" w:rsidRPr="00717FC7" w:rsidTr="00184AD9">
        <w:tc>
          <w:tcPr>
            <w:tcW w:w="622" w:type="dxa"/>
            <w:tcBorders>
              <w:top w:val="nil"/>
              <w:bottom w:val="nil"/>
            </w:tcBorders>
            <w:shd w:val="clear" w:color="auto" w:fill="auto"/>
          </w:tcPr>
          <w:p w:rsidR="00CA5E33" w:rsidRPr="00717FC7" w:rsidRDefault="00CA5E3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CA5E33" w:rsidRPr="00717FC7" w:rsidRDefault="00CA5E33" w:rsidP="000843D2">
            <w:pPr>
              <w:spacing w:before="80" w:after="40"/>
              <w:rPr>
                <w:b/>
              </w:rPr>
            </w:pPr>
          </w:p>
        </w:tc>
        <w:tc>
          <w:tcPr>
            <w:tcW w:w="6804" w:type="dxa"/>
            <w:shd w:val="clear" w:color="auto" w:fill="auto"/>
          </w:tcPr>
          <w:p w:rsidR="00CA5E33" w:rsidRPr="00717FC7" w:rsidRDefault="00CA5E33" w:rsidP="000843D2">
            <w:pPr>
              <w:tabs>
                <w:tab w:val="left" w:pos="0"/>
              </w:tabs>
              <w:spacing w:before="120"/>
              <w:jc w:val="both"/>
              <w:rPr>
                <w:b/>
              </w:rPr>
            </w:pPr>
            <w:r w:rsidRPr="00717FC7">
              <w:rPr>
                <w:b/>
              </w:rPr>
              <w:t>§ 25. Създава се чл. 34: БЕЗ ЗАБЕЛЕЖКИ</w:t>
            </w:r>
          </w:p>
          <w:p w:rsidR="00CA5E33" w:rsidRPr="00717FC7" w:rsidRDefault="00CA5E33" w:rsidP="000843D2">
            <w:pPr>
              <w:tabs>
                <w:tab w:val="left" w:pos="0"/>
              </w:tabs>
              <w:jc w:val="both"/>
            </w:pPr>
            <w:r w:rsidRPr="00717FC7">
              <w:t>„Чл. 34 (1) Когато организация на производители или асоциация на организации на производители,  прекрати предсрочно изпълнението на оперативната си програма, се преустановяват плащанията към нея за действия и разходи, извършени след датата на прекратяването.</w:t>
            </w:r>
          </w:p>
          <w:p w:rsidR="00CA5E33" w:rsidRPr="00717FC7" w:rsidRDefault="00CA5E33" w:rsidP="000843D2">
            <w:pPr>
              <w:tabs>
                <w:tab w:val="left" w:pos="0"/>
              </w:tabs>
              <w:jc w:val="both"/>
            </w:pPr>
            <w:r w:rsidRPr="00717FC7">
              <w:t xml:space="preserve">(2) Финансовата помощ, получена за допустими действия, изпълнени преди прекратяването на оперативната програма, не се възстановяват, при условие че: </w:t>
            </w:r>
          </w:p>
          <w:p w:rsidR="00CA5E33" w:rsidRPr="00717FC7" w:rsidRDefault="00CA5E33" w:rsidP="000843D2">
            <w:pPr>
              <w:tabs>
                <w:tab w:val="left" w:pos="0"/>
              </w:tabs>
              <w:jc w:val="both"/>
            </w:pPr>
            <w:r w:rsidRPr="00717FC7">
              <w:t>а) организацията на производители или асоциацията на организации на производители са отговорили на критериите за признаване и в момента на прекратяването целите на действията, предвидени в оперативната програма, са били изпълнени; и</w:t>
            </w:r>
          </w:p>
          <w:p w:rsidR="00CA5E33" w:rsidRPr="00717FC7" w:rsidRDefault="00CA5E33" w:rsidP="000843D2">
            <w:pPr>
              <w:tabs>
                <w:tab w:val="left" w:pos="0"/>
              </w:tabs>
              <w:jc w:val="both"/>
            </w:pPr>
            <w:r w:rsidRPr="00717FC7">
              <w:t xml:space="preserve">б) инвестициите, финансирани с помощ от оперативния фонд, остават в притежание на организацията на производители, асоциацията на организации на производители или техните дъщерни дружества, които спазват изискването за 90 %, посочено в член 22, параграф 8, или на техните членове поне до края на своя период на амортизация, посочен в член 31, параграф 5, и се използват от нея/тях. </w:t>
            </w:r>
          </w:p>
          <w:p w:rsidR="00CA5E33" w:rsidRPr="00717FC7" w:rsidRDefault="00CA5E33" w:rsidP="000843D2">
            <w:pPr>
              <w:tabs>
                <w:tab w:val="left" w:pos="0"/>
              </w:tabs>
              <w:jc w:val="both"/>
            </w:pPr>
            <w:r w:rsidRPr="00717FC7">
              <w:t>(3) Във всички други случаи финансовата помощ от Съюза, изплатена за финансиране на тези инвестиции, се възстановява и се връща на ЕФГЗ.</w:t>
            </w:r>
          </w:p>
          <w:p w:rsidR="00CA5E33" w:rsidRPr="00717FC7" w:rsidRDefault="00CA5E33" w:rsidP="000843D2">
            <w:pPr>
              <w:tabs>
                <w:tab w:val="left" w:pos="0"/>
              </w:tabs>
              <w:jc w:val="both"/>
            </w:pPr>
            <w:r w:rsidRPr="00717FC7">
              <w:t>(4) Неправомерно изплатени помощи се възстановяват в съответствие с член 67 от Делегиран регламент (ЕС) 2017/891.</w:t>
            </w:r>
          </w:p>
          <w:p w:rsidR="00CA5E33" w:rsidRPr="00717FC7" w:rsidRDefault="00CA5E33" w:rsidP="000843D2">
            <w:pPr>
              <w:tabs>
                <w:tab w:val="left" w:pos="0"/>
              </w:tabs>
              <w:jc w:val="both"/>
            </w:pPr>
            <w:r w:rsidRPr="00717FC7">
              <w:t>(5) Финансовата помощ за многогодишни ангажименти, например екологични действия, чиито дългосрочни цели и очаквани ползи не могат да бъдат постигнати поради прекъсване на изпълнението им, се възстановяват и се връщат на ЕФГЗ.</w:t>
            </w:r>
          </w:p>
          <w:p w:rsidR="00CA5E33" w:rsidRPr="00717FC7" w:rsidRDefault="00CA5E33" w:rsidP="000843D2">
            <w:pPr>
              <w:tabs>
                <w:tab w:val="left" w:pos="0"/>
              </w:tabs>
              <w:spacing w:after="120"/>
              <w:jc w:val="both"/>
              <w:rPr>
                <w:b/>
                <w:sz w:val="23"/>
                <w:szCs w:val="23"/>
              </w:rPr>
            </w:pPr>
            <w:r w:rsidRPr="00717FC7">
              <w:t xml:space="preserve"> (6) Прекратяване на оперативната програма и прекъсване на </w:t>
            </w:r>
            <w:r w:rsidRPr="00717FC7">
              <w:lastRenderedPageBreak/>
              <w:t>признаването се прилага и в случай на доброволно прекъсване на признаването, отнемане на признаването или разпускане на организацията на производители или асоциацията на производители.“</w:t>
            </w:r>
          </w:p>
        </w:tc>
        <w:tc>
          <w:tcPr>
            <w:tcW w:w="1560" w:type="dxa"/>
            <w:shd w:val="clear" w:color="auto" w:fill="auto"/>
          </w:tcPr>
          <w:p w:rsidR="00CA5E33" w:rsidRPr="00717FC7" w:rsidRDefault="00CA5E33" w:rsidP="000843D2">
            <w:pPr>
              <w:spacing w:before="120"/>
              <w:rPr>
                <w:sz w:val="23"/>
                <w:szCs w:val="23"/>
              </w:rPr>
            </w:pPr>
            <w:r w:rsidRPr="00717FC7">
              <w:rPr>
                <w:sz w:val="23"/>
                <w:szCs w:val="23"/>
              </w:rPr>
              <w:lastRenderedPageBreak/>
              <w:t>Приема се</w:t>
            </w:r>
          </w:p>
        </w:tc>
        <w:tc>
          <w:tcPr>
            <w:tcW w:w="4536" w:type="dxa"/>
            <w:shd w:val="clear" w:color="auto" w:fill="auto"/>
          </w:tcPr>
          <w:p w:rsidR="00CA5E33" w:rsidRPr="00717FC7" w:rsidRDefault="00CA5E33" w:rsidP="000843D2">
            <w:pPr>
              <w:spacing w:before="120"/>
              <w:jc w:val="both"/>
              <w:rPr>
                <w:sz w:val="23"/>
                <w:szCs w:val="23"/>
              </w:rPr>
            </w:pPr>
          </w:p>
        </w:tc>
      </w:tr>
      <w:tr w:rsidR="00CA5E33" w:rsidRPr="00717FC7" w:rsidTr="00184AD9">
        <w:tc>
          <w:tcPr>
            <w:tcW w:w="622" w:type="dxa"/>
            <w:tcBorders>
              <w:top w:val="nil"/>
              <w:bottom w:val="nil"/>
            </w:tcBorders>
            <w:shd w:val="clear" w:color="auto" w:fill="auto"/>
          </w:tcPr>
          <w:p w:rsidR="00CA5E33" w:rsidRPr="00717FC7" w:rsidRDefault="00CA5E33"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CA5E33" w:rsidRPr="00717FC7" w:rsidRDefault="00CA5E33" w:rsidP="000843D2">
            <w:pPr>
              <w:spacing w:before="80" w:after="40"/>
              <w:rPr>
                <w:b/>
              </w:rPr>
            </w:pPr>
          </w:p>
        </w:tc>
        <w:tc>
          <w:tcPr>
            <w:tcW w:w="6804" w:type="dxa"/>
            <w:shd w:val="clear" w:color="auto" w:fill="auto"/>
          </w:tcPr>
          <w:p w:rsidR="00CA5E33" w:rsidRPr="00717FC7" w:rsidRDefault="00CA5E33" w:rsidP="000843D2">
            <w:pPr>
              <w:tabs>
                <w:tab w:val="left" w:pos="0"/>
              </w:tabs>
              <w:spacing w:before="120"/>
              <w:jc w:val="both"/>
              <w:rPr>
                <w:b/>
              </w:rPr>
            </w:pPr>
            <w:r w:rsidRPr="00717FC7">
              <w:rPr>
                <w:b/>
              </w:rPr>
              <w:t>§ 26. В допълнителните разпоредби в § 1 се правят следните изменения и допълнения: БЕЗ ЗАБЕЛЕЖКИ</w:t>
            </w:r>
          </w:p>
          <w:p w:rsidR="00CA5E33" w:rsidRPr="00717FC7" w:rsidRDefault="00CA5E33" w:rsidP="000843D2">
            <w:pPr>
              <w:tabs>
                <w:tab w:val="left" w:pos="0"/>
              </w:tabs>
              <w:jc w:val="both"/>
            </w:pPr>
            <w:r w:rsidRPr="00717FC7">
              <w:t>1. В т. 4 думите „ Регламент № 1234/2007“ се заменят с думите „Регламент № 1308/2013“.</w:t>
            </w:r>
          </w:p>
          <w:p w:rsidR="00CA5E33" w:rsidRPr="00717FC7" w:rsidRDefault="00CA5E33" w:rsidP="000843D2">
            <w:pPr>
              <w:tabs>
                <w:tab w:val="left" w:pos="0"/>
              </w:tabs>
              <w:jc w:val="both"/>
            </w:pPr>
            <w:r w:rsidRPr="00717FC7">
              <w:t>2  Създава се т. 9:</w:t>
            </w:r>
          </w:p>
          <w:p w:rsidR="00CA5E33" w:rsidRPr="00717FC7" w:rsidRDefault="00CA5E33" w:rsidP="000843D2">
            <w:pPr>
              <w:tabs>
                <w:tab w:val="left" w:pos="0"/>
              </w:tabs>
              <w:spacing w:after="120"/>
              <w:jc w:val="both"/>
              <w:rPr>
                <w:b/>
                <w:sz w:val="23"/>
                <w:szCs w:val="23"/>
              </w:rPr>
            </w:pPr>
            <w:r w:rsidRPr="00717FC7">
              <w:t>„9. „събития от извънреден характер“ са: пожар, производствена авария, слана, буря, градушка, заледяване, силен или проливен дъжд, тежка суша, земетресение, наводнение, свличане на земни маси, обявяване в ликвидация или несъстоятелност на банка, обслужваща сметката на оперативния фонд и/или на предприятия, с които организацията на производители е в договорни отношения, свързани с изпълнение на оперативната програма и/или транспортни произшествия, невъзможност от страна на доставчик/изпълнител по договор за изпълнение на одобрен разход, поради независещи от кандидата фактори“.</w:t>
            </w:r>
          </w:p>
        </w:tc>
        <w:tc>
          <w:tcPr>
            <w:tcW w:w="1560" w:type="dxa"/>
            <w:shd w:val="clear" w:color="auto" w:fill="auto"/>
          </w:tcPr>
          <w:p w:rsidR="00CA5E33" w:rsidRPr="00717FC7" w:rsidRDefault="00CA5E33" w:rsidP="000843D2">
            <w:pPr>
              <w:spacing w:before="120"/>
              <w:rPr>
                <w:sz w:val="23"/>
                <w:szCs w:val="23"/>
              </w:rPr>
            </w:pPr>
            <w:r w:rsidRPr="00717FC7">
              <w:rPr>
                <w:sz w:val="23"/>
                <w:szCs w:val="23"/>
              </w:rPr>
              <w:t>Приема се</w:t>
            </w:r>
          </w:p>
        </w:tc>
        <w:tc>
          <w:tcPr>
            <w:tcW w:w="4536" w:type="dxa"/>
            <w:shd w:val="clear" w:color="auto" w:fill="auto"/>
          </w:tcPr>
          <w:p w:rsidR="00CA5E33" w:rsidRPr="00717FC7" w:rsidRDefault="00CA5E33" w:rsidP="000843D2">
            <w:pPr>
              <w:spacing w:before="120"/>
              <w:jc w:val="both"/>
              <w:rPr>
                <w:sz w:val="23"/>
                <w:szCs w:val="23"/>
              </w:rPr>
            </w:pPr>
          </w:p>
        </w:tc>
      </w:tr>
      <w:tr w:rsidR="00F13C25" w:rsidRPr="00717FC7" w:rsidTr="00184AD9">
        <w:tc>
          <w:tcPr>
            <w:tcW w:w="622" w:type="dxa"/>
            <w:tcBorders>
              <w:top w:val="nil"/>
              <w:bottom w:val="nil"/>
            </w:tcBorders>
            <w:shd w:val="clear" w:color="auto" w:fill="auto"/>
          </w:tcPr>
          <w:p w:rsidR="00F13C25" w:rsidRPr="00717FC7" w:rsidRDefault="00F13C25"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F13C25" w:rsidRPr="00717FC7" w:rsidRDefault="00F13C25" w:rsidP="000843D2">
            <w:pPr>
              <w:spacing w:before="80" w:after="40"/>
              <w:rPr>
                <w:b/>
              </w:rPr>
            </w:pPr>
          </w:p>
        </w:tc>
        <w:tc>
          <w:tcPr>
            <w:tcW w:w="6804" w:type="dxa"/>
            <w:shd w:val="clear" w:color="auto" w:fill="auto"/>
          </w:tcPr>
          <w:p w:rsidR="00F13C25" w:rsidRPr="00717FC7" w:rsidRDefault="00F13C25" w:rsidP="000843D2">
            <w:pPr>
              <w:tabs>
                <w:tab w:val="left" w:pos="0"/>
              </w:tabs>
              <w:spacing w:before="120" w:after="120"/>
              <w:jc w:val="both"/>
              <w:rPr>
                <w:b/>
                <w:sz w:val="23"/>
                <w:szCs w:val="23"/>
              </w:rPr>
            </w:pPr>
            <w:r w:rsidRPr="00717FC7">
              <w:rPr>
                <w:b/>
              </w:rPr>
              <w:t>§ 27. В преходни и заключителни разпоредби в § 4 думите „Общите организации” се заменят с „Общата организация”: БЕЗ ЗАБЕЛЕЖКИ</w:t>
            </w:r>
          </w:p>
        </w:tc>
        <w:tc>
          <w:tcPr>
            <w:tcW w:w="1560" w:type="dxa"/>
            <w:shd w:val="clear" w:color="auto" w:fill="auto"/>
          </w:tcPr>
          <w:p w:rsidR="00F13C25" w:rsidRPr="00717FC7" w:rsidRDefault="00F13C25" w:rsidP="000843D2">
            <w:pPr>
              <w:spacing w:before="120"/>
              <w:rPr>
                <w:sz w:val="23"/>
                <w:szCs w:val="23"/>
              </w:rPr>
            </w:pPr>
            <w:r w:rsidRPr="00717FC7">
              <w:rPr>
                <w:sz w:val="23"/>
                <w:szCs w:val="23"/>
              </w:rPr>
              <w:t>Приема се</w:t>
            </w:r>
          </w:p>
        </w:tc>
        <w:tc>
          <w:tcPr>
            <w:tcW w:w="4536" w:type="dxa"/>
            <w:shd w:val="clear" w:color="auto" w:fill="auto"/>
          </w:tcPr>
          <w:p w:rsidR="00F13C25" w:rsidRPr="00717FC7" w:rsidRDefault="00F13C25" w:rsidP="000843D2">
            <w:pPr>
              <w:spacing w:before="120"/>
              <w:jc w:val="both"/>
              <w:rPr>
                <w:sz w:val="23"/>
                <w:szCs w:val="23"/>
              </w:rPr>
            </w:pPr>
          </w:p>
        </w:tc>
      </w:tr>
      <w:tr w:rsidR="003D65EA" w:rsidRPr="00717FC7" w:rsidTr="00CE759C">
        <w:tc>
          <w:tcPr>
            <w:tcW w:w="622" w:type="dxa"/>
            <w:tcBorders>
              <w:top w:val="nil"/>
              <w:bottom w:val="nil"/>
            </w:tcBorders>
            <w:shd w:val="clear" w:color="auto" w:fill="auto"/>
          </w:tcPr>
          <w:p w:rsidR="003D65EA" w:rsidRPr="00717FC7" w:rsidRDefault="003D65EA"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3D65EA" w:rsidRPr="00717FC7" w:rsidRDefault="003D65EA" w:rsidP="000843D2">
            <w:pPr>
              <w:spacing w:before="80" w:after="40"/>
              <w:rPr>
                <w:b/>
              </w:rPr>
            </w:pPr>
          </w:p>
        </w:tc>
        <w:tc>
          <w:tcPr>
            <w:tcW w:w="6804" w:type="dxa"/>
            <w:tcBorders>
              <w:bottom w:val="single" w:sz="6" w:space="0" w:color="2E74B5"/>
            </w:tcBorders>
            <w:shd w:val="clear" w:color="auto" w:fill="auto"/>
          </w:tcPr>
          <w:p w:rsidR="003D65EA" w:rsidRPr="00717FC7" w:rsidRDefault="003D65EA" w:rsidP="000843D2">
            <w:pPr>
              <w:tabs>
                <w:tab w:val="left" w:pos="0"/>
              </w:tabs>
              <w:spacing w:before="120" w:after="120"/>
              <w:jc w:val="both"/>
              <w:rPr>
                <w:b/>
                <w:sz w:val="23"/>
                <w:szCs w:val="23"/>
              </w:rPr>
            </w:pPr>
            <w:r w:rsidRPr="00717FC7">
              <w:rPr>
                <w:b/>
              </w:rPr>
              <w:t>§ 28. В Приложение № 1 към чл. 9, ал. 1 в I. Образец на заявление за признаване на организация на производители/група производители на плодове и зеленчуци съкращението „ЕГН“ се заличава, а т. 15 се отменя. : БЕЗ ЗАБЕЛЕЖКИ</w:t>
            </w:r>
          </w:p>
        </w:tc>
        <w:tc>
          <w:tcPr>
            <w:tcW w:w="1560" w:type="dxa"/>
            <w:shd w:val="clear" w:color="auto" w:fill="auto"/>
          </w:tcPr>
          <w:p w:rsidR="003D65EA" w:rsidRPr="00717FC7" w:rsidRDefault="003D65EA" w:rsidP="000843D2">
            <w:pPr>
              <w:spacing w:before="120"/>
              <w:rPr>
                <w:sz w:val="23"/>
                <w:szCs w:val="23"/>
              </w:rPr>
            </w:pPr>
            <w:r w:rsidRPr="00717FC7">
              <w:rPr>
                <w:sz w:val="23"/>
                <w:szCs w:val="23"/>
              </w:rPr>
              <w:t>Приема се</w:t>
            </w:r>
          </w:p>
        </w:tc>
        <w:tc>
          <w:tcPr>
            <w:tcW w:w="4536" w:type="dxa"/>
            <w:shd w:val="clear" w:color="auto" w:fill="auto"/>
          </w:tcPr>
          <w:p w:rsidR="003D65EA" w:rsidRPr="00717FC7" w:rsidRDefault="003D65EA" w:rsidP="000843D2">
            <w:pPr>
              <w:spacing w:before="120"/>
              <w:jc w:val="both"/>
              <w:rPr>
                <w:sz w:val="23"/>
                <w:szCs w:val="23"/>
              </w:rPr>
            </w:pPr>
          </w:p>
        </w:tc>
      </w:tr>
      <w:tr w:rsidR="00B16949" w:rsidRPr="00717FC7" w:rsidTr="00CE759C">
        <w:tc>
          <w:tcPr>
            <w:tcW w:w="622" w:type="dxa"/>
            <w:tcBorders>
              <w:top w:val="nil"/>
              <w:bottom w:val="nil"/>
            </w:tcBorders>
            <w:shd w:val="clear" w:color="auto" w:fill="auto"/>
          </w:tcPr>
          <w:p w:rsidR="00B16949" w:rsidRPr="00717FC7" w:rsidRDefault="00B16949"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B16949" w:rsidRPr="00717FC7" w:rsidRDefault="00B16949" w:rsidP="000843D2">
            <w:pPr>
              <w:spacing w:before="80" w:after="40"/>
              <w:rPr>
                <w:b/>
              </w:rPr>
            </w:pPr>
          </w:p>
        </w:tc>
        <w:tc>
          <w:tcPr>
            <w:tcW w:w="6804" w:type="dxa"/>
            <w:tcBorders>
              <w:top w:val="single" w:sz="6" w:space="0" w:color="2E74B5"/>
              <w:bottom w:val="single" w:sz="6" w:space="0" w:color="2E74B5"/>
              <w:right w:val="single" w:sz="2" w:space="0" w:color="auto"/>
            </w:tcBorders>
            <w:shd w:val="clear" w:color="auto" w:fill="auto"/>
          </w:tcPr>
          <w:p w:rsidR="00B16949" w:rsidRPr="00717FC7" w:rsidRDefault="00B16949" w:rsidP="000843D2">
            <w:pPr>
              <w:tabs>
                <w:tab w:val="left" w:pos="0"/>
              </w:tabs>
              <w:spacing w:before="120"/>
              <w:jc w:val="both"/>
              <w:rPr>
                <w:b/>
              </w:rPr>
            </w:pPr>
            <w:r w:rsidRPr="00717FC7">
              <w:rPr>
                <w:b/>
              </w:rPr>
              <w:t>§ 29. Приложение № 5 към чл. 20а, ал. 1 се изменя така: БЕЗ ЗАБЕЛЕЖКИ</w:t>
            </w:r>
          </w:p>
          <w:p w:rsidR="00B16949" w:rsidRPr="00717FC7" w:rsidRDefault="00B16949" w:rsidP="000843D2">
            <w:pPr>
              <w:pStyle w:val="NormalWeb"/>
              <w:tabs>
                <w:tab w:val="left" w:pos="0"/>
              </w:tabs>
              <w:spacing w:before="0" w:beforeAutospacing="0" w:after="0" w:afterAutospacing="0"/>
              <w:jc w:val="both"/>
            </w:pPr>
            <w:r w:rsidRPr="00717FC7">
              <w:t>„Приложение № 5 към чл. 20а, ал. 1</w:t>
            </w:r>
          </w:p>
          <w:p w:rsidR="00B16949" w:rsidRPr="00717FC7" w:rsidRDefault="00B16949" w:rsidP="000843D2">
            <w:pPr>
              <w:pStyle w:val="NormalWeb"/>
              <w:tabs>
                <w:tab w:val="left" w:pos="0"/>
              </w:tabs>
              <w:spacing w:before="0" w:beforeAutospacing="0" w:after="0" w:afterAutospacing="0"/>
              <w:jc w:val="both"/>
            </w:pPr>
            <w:r w:rsidRPr="00717FC7">
              <w:t>Списък на зеленчукови и овощни култури за изтегляне на пазара и максимален размер на подпомагането за изтеглени от пазара продукти съгласно член 45, параграф 1  от Делегиран регламент (ЕС) 2017/891“.</w:t>
            </w:r>
          </w:p>
          <w:tbl>
            <w:tblPr>
              <w:tblW w:w="660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2432"/>
              <w:gridCol w:w="2272"/>
              <w:gridCol w:w="1897"/>
            </w:tblGrid>
            <w:tr w:rsidR="00B16949" w:rsidRPr="00717FC7" w:rsidTr="00983695">
              <w:trPr>
                <w:trHeight w:val="454"/>
                <w:tblCellSpacing w:w="0" w:type="dxa"/>
              </w:trPr>
              <w:tc>
                <w:tcPr>
                  <w:tcW w:w="2432" w:type="dxa"/>
                  <w:vMerge w:val="restart"/>
                  <w:vAlign w:val="center"/>
                </w:tcPr>
                <w:p w:rsidR="00B16949" w:rsidRPr="00717FC7" w:rsidRDefault="00B16949" w:rsidP="000843D2">
                  <w:pPr>
                    <w:tabs>
                      <w:tab w:val="left" w:pos="0"/>
                    </w:tabs>
                    <w:ind w:right="195"/>
                    <w:jc w:val="center"/>
                    <w:rPr>
                      <w:bCs/>
                      <w:color w:val="000000"/>
                    </w:rPr>
                  </w:pPr>
                  <w:r w:rsidRPr="00717FC7">
                    <w:rPr>
                      <w:bCs/>
                      <w:color w:val="000000"/>
                    </w:rPr>
                    <w:t>Продукт</w:t>
                  </w:r>
                </w:p>
              </w:tc>
              <w:tc>
                <w:tcPr>
                  <w:tcW w:w="4169" w:type="dxa"/>
                  <w:gridSpan w:val="2"/>
                  <w:vAlign w:val="center"/>
                </w:tcPr>
                <w:p w:rsidR="00B16949" w:rsidRPr="00717FC7" w:rsidRDefault="00B16949" w:rsidP="000843D2">
                  <w:pPr>
                    <w:tabs>
                      <w:tab w:val="left" w:pos="0"/>
                    </w:tabs>
                    <w:ind w:right="195"/>
                    <w:jc w:val="center"/>
                    <w:rPr>
                      <w:bCs/>
                      <w:color w:val="000000"/>
                    </w:rPr>
                  </w:pPr>
                  <w:r w:rsidRPr="00717FC7">
                    <w:rPr>
                      <w:bCs/>
                      <w:color w:val="000000"/>
                    </w:rPr>
                    <w:t xml:space="preserve">Максимален размер на подпомагането (EUR/100 </w:t>
                  </w:r>
                  <w:proofErr w:type="spellStart"/>
                  <w:r w:rsidRPr="00717FC7">
                    <w:rPr>
                      <w:bCs/>
                      <w:color w:val="000000"/>
                    </w:rPr>
                    <w:t>kg</w:t>
                  </w:r>
                  <w:proofErr w:type="spellEnd"/>
                  <w:r w:rsidRPr="00717FC7">
                    <w:rPr>
                      <w:bCs/>
                      <w:color w:val="000000"/>
                    </w:rPr>
                    <w:t>)</w:t>
                  </w:r>
                </w:p>
              </w:tc>
            </w:tr>
            <w:tr w:rsidR="00B16949" w:rsidRPr="00717FC7" w:rsidTr="00983695">
              <w:trPr>
                <w:trHeight w:val="115"/>
                <w:tblCellSpacing w:w="0" w:type="dxa"/>
              </w:trPr>
              <w:tc>
                <w:tcPr>
                  <w:tcW w:w="2432" w:type="dxa"/>
                  <w:vMerge/>
                  <w:vAlign w:val="center"/>
                </w:tcPr>
                <w:p w:rsidR="00B16949" w:rsidRPr="00717FC7" w:rsidRDefault="00B16949" w:rsidP="000843D2">
                  <w:pPr>
                    <w:tabs>
                      <w:tab w:val="left" w:pos="0"/>
                    </w:tabs>
                    <w:jc w:val="center"/>
                    <w:rPr>
                      <w:bCs/>
                      <w:color w:val="000000"/>
                    </w:rPr>
                  </w:pPr>
                </w:p>
              </w:tc>
              <w:tc>
                <w:tcPr>
                  <w:tcW w:w="2272" w:type="dxa"/>
                  <w:vAlign w:val="center"/>
                </w:tcPr>
                <w:p w:rsidR="00B16949" w:rsidRPr="00717FC7" w:rsidRDefault="00B16949" w:rsidP="000843D2">
                  <w:pPr>
                    <w:tabs>
                      <w:tab w:val="left" w:pos="0"/>
                    </w:tabs>
                    <w:ind w:right="195"/>
                    <w:jc w:val="center"/>
                    <w:rPr>
                      <w:bCs/>
                      <w:color w:val="000000"/>
                    </w:rPr>
                  </w:pPr>
                  <w:r w:rsidRPr="00717FC7">
                    <w:rPr>
                      <w:bCs/>
                      <w:color w:val="000000"/>
                    </w:rPr>
                    <w:t>Безплатно разпространение</w:t>
                  </w:r>
                </w:p>
              </w:tc>
              <w:tc>
                <w:tcPr>
                  <w:tcW w:w="1897" w:type="dxa"/>
                  <w:vAlign w:val="center"/>
                </w:tcPr>
                <w:p w:rsidR="00B16949" w:rsidRPr="00717FC7" w:rsidRDefault="00B16949" w:rsidP="000843D2">
                  <w:pPr>
                    <w:tabs>
                      <w:tab w:val="left" w:pos="0"/>
                    </w:tabs>
                    <w:ind w:right="195"/>
                    <w:jc w:val="center"/>
                    <w:rPr>
                      <w:bCs/>
                      <w:color w:val="000000"/>
                    </w:rPr>
                  </w:pPr>
                  <w:r w:rsidRPr="00717FC7">
                    <w:rPr>
                      <w:bCs/>
                      <w:color w:val="000000"/>
                    </w:rPr>
                    <w:t>Други предназначения</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Карфиол</w:t>
                  </w:r>
                </w:p>
              </w:tc>
              <w:tc>
                <w:tcPr>
                  <w:tcW w:w="2272" w:type="dxa"/>
                </w:tcPr>
                <w:p w:rsidR="00B16949" w:rsidRPr="00717FC7" w:rsidRDefault="00B16949" w:rsidP="000843D2">
                  <w:pPr>
                    <w:tabs>
                      <w:tab w:val="left" w:pos="0"/>
                    </w:tabs>
                    <w:jc w:val="center"/>
                    <w:rPr>
                      <w:color w:val="000000"/>
                    </w:rPr>
                  </w:pPr>
                  <w:r w:rsidRPr="00717FC7">
                    <w:rPr>
                      <w:color w:val="000000"/>
                    </w:rPr>
                    <w:t>21,05</w:t>
                  </w:r>
                </w:p>
              </w:tc>
              <w:tc>
                <w:tcPr>
                  <w:tcW w:w="1897" w:type="dxa"/>
                </w:tcPr>
                <w:p w:rsidR="00B16949" w:rsidRPr="00717FC7" w:rsidRDefault="00B16949" w:rsidP="000843D2">
                  <w:pPr>
                    <w:tabs>
                      <w:tab w:val="left" w:pos="0"/>
                    </w:tabs>
                    <w:jc w:val="center"/>
                    <w:rPr>
                      <w:color w:val="000000"/>
                    </w:rPr>
                  </w:pPr>
                  <w:r w:rsidRPr="00717FC7">
                    <w:rPr>
                      <w:color w:val="000000"/>
                    </w:rPr>
                    <w:t>15,79</w:t>
                  </w:r>
                </w:p>
              </w:tc>
            </w:tr>
            <w:tr w:rsidR="00B16949" w:rsidRPr="00717FC7" w:rsidTr="00CE759C">
              <w:trPr>
                <w:trHeight w:val="441"/>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Домати (1 юни — 31 октомври)</w:t>
                  </w:r>
                </w:p>
              </w:tc>
              <w:tc>
                <w:tcPr>
                  <w:tcW w:w="2272" w:type="dxa"/>
                </w:tcPr>
                <w:p w:rsidR="00B16949" w:rsidRPr="00717FC7" w:rsidRDefault="00B16949" w:rsidP="000843D2">
                  <w:pPr>
                    <w:tabs>
                      <w:tab w:val="left" w:pos="0"/>
                    </w:tabs>
                    <w:jc w:val="center"/>
                    <w:rPr>
                      <w:color w:val="000000"/>
                    </w:rPr>
                  </w:pPr>
                  <w:r w:rsidRPr="00717FC7">
                    <w:rPr>
                      <w:color w:val="000000"/>
                    </w:rPr>
                    <w:t>7,25</w:t>
                  </w:r>
                </w:p>
              </w:tc>
              <w:tc>
                <w:tcPr>
                  <w:tcW w:w="1897" w:type="dxa"/>
                </w:tcPr>
                <w:p w:rsidR="00B16949" w:rsidRPr="00717FC7" w:rsidRDefault="00B16949" w:rsidP="000843D2">
                  <w:pPr>
                    <w:tabs>
                      <w:tab w:val="left" w:pos="0"/>
                    </w:tabs>
                    <w:jc w:val="center"/>
                    <w:rPr>
                      <w:color w:val="000000"/>
                    </w:rPr>
                  </w:pPr>
                  <w:r w:rsidRPr="00717FC7">
                    <w:rPr>
                      <w:color w:val="000000"/>
                    </w:rPr>
                    <w:t>7,25</w:t>
                  </w:r>
                </w:p>
              </w:tc>
            </w:tr>
            <w:tr w:rsidR="00B16949" w:rsidRPr="00717FC7" w:rsidTr="00CE759C">
              <w:trPr>
                <w:trHeight w:val="441"/>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Домати (1 ноември — 31 май)</w:t>
                  </w:r>
                </w:p>
              </w:tc>
              <w:tc>
                <w:tcPr>
                  <w:tcW w:w="2272" w:type="dxa"/>
                </w:tcPr>
                <w:p w:rsidR="00B16949" w:rsidRPr="00717FC7" w:rsidRDefault="00B16949" w:rsidP="000843D2">
                  <w:pPr>
                    <w:tabs>
                      <w:tab w:val="left" w:pos="0"/>
                    </w:tabs>
                    <w:jc w:val="center"/>
                    <w:rPr>
                      <w:color w:val="000000"/>
                    </w:rPr>
                  </w:pPr>
                  <w:r w:rsidRPr="00717FC7">
                    <w:rPr>
                      <w:color w:val="000000"/>
                    </w:rPr>
                    <w:t>33,96</w:t>
                  </w:r>
                </w:p>
              </w:tc>
              <w:tc>
                <w:tcPr>
                  <w:tcW w:w="1897" w:type="dxa"/>
                </w:tcPr>
                <w:p w:rsidR="00B16949" w:rsidRPr="00717FC7" w:rsidRDefault="00B16949" w:rsidP="000843D2">
                  <w:pPr>
                    <w:tabs>
                      <w:tab w:val="left" w:pos="0"/>
                    </w:tabs>
                    <w:jc w:val="center"/>
                    <w:rPr>
                      <w:color w:val="000000"/>
                    </w:rPr>
                  </w:pPr>
                  <w:r w:rsidRPr="00717FC7">
                    <w:rPr>
                      <w:color w:val="000000"/>
                    </w:rPr>
                    <w:t>25,48</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Ябълки</w:t>
                  </w:r>
                </w:p>
              </w:tc>
              <w:tc>
                <w:tcPr>
                  <w:tcW w:w="2272" w:type="dxa"/>
                </w:tcPr>
                <w:p w:rsidR="00B16949" w:rsidRPr="00717FC7" w:rsidRDefault="00B16949" w:rsidP="000843D2">
                  <w:pPr>
                    <w:tabs>
                      <w:tab w:val="left" w:pos="0"/>
                    </w:tabs>
                    <w:jc w:val="center"/>
                    <w:rPr>
                      <w:color w:val="000000"/>
                    </w:rPr>
                  </w:pPr>
                  <w:r w:rsidRPr="00717FC7">
                    <w:rPr>
                      <w:color w:val="000000"/>
                    </w:rPr>
                    <w:t>24,16</w:t>
                  </w:r>
                </w:p>
              </w:tc>
              <w:tc>
                <w:tcPr>
                  <w:tcW w:w="1897" w:type="dxa"/>
                </w:tcPr>
                <w:p w:rsidR="00B16949" w:rsidRPr="00717FC7" w:rsidRDefault="00B16949" w:rsidP="000843D2">
                  <w:pPr>
                    <w:tabs>
                      <w:tab w:val="left" w:pos="0"/>
                    </w:tabs>
                    <w:jc w:val="center"/>
                    <w:rPr>
                      <w:color w:val="000000"/>
                    </w:rPr>
                  </w:pPr>
                  <w:r w:rsidRPr="00717FC7">
                    <w:rPr>
                      <w:color w:val="000000"/>
                    </w:rPr>
                    <w:t>18,11</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Грозде</w:t>
                  </w:r>
                </w:p>
              </w:tc>
              <w:tc>
                <w:tcPr>
                  <w:tcW w:w="2272" w:type="dxa"/>
                </w:tcPr>
                <w:p w:rsidR="00B16949" w:rsidRPr="00717FC7" w:rsidRDefault="00B16949" w:rsidP="000843D2">
                  <w:pPr>
                    <w:tabs>
                      <w:tab w:val="left" w:pos="0"/>
                    </w:tabs>
                    <w:jc w:val="center"/>
                    <w:rPr>
                      <w:color w:val="000000"/>
                    </w:rPr>
                  </w:pPr>
                  <w:r w:rsidRPr="00717FC7">
                    <w:rPr>
                      <w:color w:val="000000"/>
                    </w:rPr>
                    <w:t>53,52</w:t>
                  </w:r>
                </w:p>
              </w:tc>
              <w:tc>
                <w:tcPr>
                  <w:tcW w:w="1897" w:type="dxa"/>
                </w:tcPr>
                <w:p w:rsidR="00B16949" w:rsidRPr="00717FC7" w:rsidRDefault="00B16949" w:rsidP="000843D2">
                  <w:pPr>
                    <w:tabs>
                      <w:tab w:val="left" w:pos="0"/>
                    </w:tabs>
                    <w:jc w:val="center"/>
                    <w:rPr>
                      <w:color w:val="000000"/>
                    </w:rPr>
                  </w:pPr>
                  <w:r w:rsidRPr="00717FC7">
                    <w:rPr>
                      <w:color w:val="000000"/>
                    </w:rPr>
                    <w:t>40,14</w:t>
                  </w:r>
                </w:p>
              </w:tc>
            </w:tr>
            <w:tr w:rsidR="00B16949" w:rsidRPr="00717FC7" w:rsidTr="00CE759C">
              <w:trPr>
                <w:trHeight w:val="226"/>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Кайсии</w:t>
                  </w:r>
                </w:p>
              </w:tc>
              <w:tc>
                <w:tcPr>
                  <w:tcW w:w="2272" w:type="dxa"/>
                </w:tcPr>
                <w:p w:rsidR="00B16949" w:rsidRPr="00717FC7" w:rsidRDefault="00B16949" w:rsidP="000843D2">
                  <w:pPr>
                    <w:tabs>
                      <w:tab w:val="left" w:pos="0"/>
                    </w:tabs>
                    <w:jc w:val="center"/>
                    <w:rPr>
                      <w:color w:val="000000"/>
                    </w:rPr>
                  </w:pPr>
                  <w:r w:rsidRPr="00717FC7">
                    <w:rPr>
                      <w:color w:val="000000"/>
                    </w:rPr>
                    <w:t>64,18</w:t>
                  </w:r>
                </w:p>
              </w:tc>
              <w:tc>
                <w:tcPr>
                  <w:tcW w:w="1897" w:type="dxa"/>
                </w:tcPr>
                <w:p w:rsidR="00B16949" w:rsidRPr="00717FC7" w:rsidRDefault="00B16949" w:rsidP="000843D2">
                  <w:pPr>
                    <w:tabs>
                      <w:tab w:val="left" w:pos="0"/>
                    </w:tabs>
                    <w:jc w:val="center"/>
                    <w:rPr>
                      <w:color w:val="000000"/>
                    </w:rPr>
                  </w:pPr>
                  <w:r w:rsidRPr="00717FC7">
                    <w:rPr>
                      <w:color w:val="000000"/>
                    </w:rPr>
                    <w:t>48,14</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proofErr w:type="spellStart"/>
                  <w:r w:rsidRPr="00717FC7">
                    <w:rPr>
                      <w:color w:val="000000"/>
                    </w:rPr>
                    <w:t>Брюнони</w:t>
                  </w:r>
                  <w:proofErr w:type="spellEnd"/>
                  <w:r w:rsidRPr="00717FC7">
                    <w:rPr>
                      <w:color w:val="000000"/>
                    </w:rPr>
                    <w:t xml:space="preserve"> и </w:t>
                  </w:r>
                  <w:proofErr w:type="spellStart"/>
                  <w:r w:rsidRPr="00717FC7">
                    <w:rPr>
                      <w:color w:val="000000"/>
                    </w:rPr>
                    <w:t>нектарини</w:t>
                  </w:r>
                  <w:proofErr w:type="spellEnd"/>
                </w:p>
              </w:tc>
              <w:tc>
                <w:tcPr>
                  <w:tcW w:w="2272" w:type="dxa"/>
                </w:tcPr>
                <w:p w:rsidR="00B16949" w:rsidRPr="00717FC7" w:rsidRDefault="00B16949" w:rsidP="000843D2">
                  <w:pPr>
                    <w:tabs>
                      <w:tab w:val="left" w:pos="0"/>
                    </w:tabs>
                    <w:jc w:val="center"/>
                    <w:rPr>
                      <w:color w:val="000000"/>
                    </w:rPr>
                  </w:pPr>
                  <w:r w:rsidRPr="00717FC7">
                    <w:rPr>
                      <w:color w:val="000000"/>
                    </w:rPr>
                    <w:t>37,82</w:t>
                  </w:r>
                </w:p>
              </w:tc>
              <w:tc>
                <w:tcPr>
                  <w:tcW w:w="1897" w:type="dxa"/>
                </w:tcPr>
                <w:p w:rsidR="00B16949" w:rsidRPr="00717FC7" w:rsidRDefault="00B16949" w:rsidP="000843D2">
                  <w:pPr>
                    <w:tabs>
                      <w:tab w:val="left" w:pos="0"/>
                    </w:tabs>
                    <w:jc w:val="center"/>
                    <w:rPr>
                      <w:color w:val="000000"/>
                    </w:rPr>
                  </w:pPr>
                  <w:r w:rsidRPr="00717FC7">
                    <w:rPr>
                      <w:color w:val="000000"/>
                    </w:rPr>
                    <w:t>28,37</w:t>
                  </w:r>
                </w:p>
              </w:tc>
            </w:tr>
            <w:tr w:rsidR="00B16949" w:rsidRPr="00717FC7" w:rsidTr="00CE759C">
              <w:trPr>
                <w:trHeight w:val="226"/>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Праскови</w:t>
                  </w:r>
                </w:p>
              </w:tc>
              <w:tc>
                <w:tcPr>
                  <w:tcW w:w="2272" w:type="dxa"/>
                </w:tcPr>
                <w:p w:rsidR="00B16949" w:rsidRPr="00717FC7" w:rsidRDefault="00B16949" w:rsidP="000843D2">
                  <w:pPr>
                    <w:tabs>
                      <w:tab w:val="left" w:pos="0"/>
                    </w:tabs>
                    <w:jc w:val="center"/>
                    <w:rPr>
                      <w:color w:val="000000"/>
                    </w:rPr>
                  </w:pPr>
                  <w:r w:rsidRPr="00717FC7">
                    <w:rPr>
                      <w:color w:val="000000"/>
                    </w:rPr>
                    <w:t>37,32</w:t>
                  </w:r>
                </w:p>
              </w:tc>
              <w:tc>
                <w:tcPr>
                  <w:tcW w:w="1897" w:type="dxa"/>
                </w:tcPr>
                <w:p w:rsidR="00B16949" w:rsidRPr="00717FC7" w:rsidRDefault="00B16949" w:rsidP="000843D2">
                  <w:pPr>
                    <w:tabs>
                      <w:tab w:val="left" w:pos="0"/>
                    </w:tabs>
                    <w:jc w:val="center"/>
                    <w:rPr>
                      <w:color w:val="000000"/>
                    </w:rPr>
                  </w:pPr>
                  <w:r w:rsidRPr="00717FC7">
                    <w:rPr>
                      <w:color w:val="000000"/>
                    </w:rPr>
                    <w:t>27,99</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Круши</w:t>
                  </w:r>
                </w:p>
              </w:tc>
              <w:tc>
                <w:tcPr>
                  <w:tcW w:w="2272" w:type="dxa"/>
                </w:tcPr>
                <w:p w:rsidR="00B16949" w:rsidRPr="00717FC7" w:rsidRDefault="00B16949" w:rsidP="000843D2">
                  <w:pPr>
                    <w:tabs>
                      <w:tab w:val="left" w:pos="0"/>
                    </w:tabs>
                    <w:jc w:val="center"/>
                    <w:rPr>
                      <w:color w:val="000000"/>
                    </w:rPr>
                  </w:pPr>
                  <w:r w:rsidRPr="00717FC7">
                    <w:rPr>
                      <w:color w:val="000000"/>
                    </w:rPr>
                    <w:t>33,96</w:t>
                  </w:r>
                </w:p>
              </w:tc>
              <w:tc>
                <w:tcPr>
                  <w:tcW w:w="1897" w:type="dxa"/>
                </w:tcPr>
                <w:p w:rsidR="00B16949" w:rsidRPr="00717FC7" w:rsidRDefault="00B16949" w:rsidP="000843D2">
                  <w:pPr>
                    <w:tabs>
                      <w:tab w:val="left" w:pos="0"/>
                    </w:tabs>
                    <w:jc w:val="center"/>
                    <w:rPr>
                      <w:color w:val="000000"/>
                    </w:rPr>
                  </w:pPr>
                  <w:r w:rsidRPr="00717FC7">
                    <w:rPr>
                      <w:color w:val="000000"/>
                    </w:rPr>
                    <w:t>25,47</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Патладжани</w:t>
                  </w:r>
                </w:p>
              </w:tc>
              <w:tc>
                <w:tcPr>
                  <w:tcW w:w="2272" w:type="dxa"/>
                </w:tcPr>
                <w:p w:rsidR="00B16949" w:rsidRPr="00717FC7" w:rsidRDefault="00B16949" w:rsidP="000843D2">
                  <w:pPr>
                    <w:tabs>
                      <w:tab w:val="left" w:pos="0"/>
                    </w:tabs>
                    <w:jc w:val="center"/>
                    <w:rPr>
                      <w:color w:val="000000"/>
                    </w:rPr>
                  </w:pPr>
                  <w:r w:rsidRPr="00717FC7">
                    <w:rPr>
                      <w:color w:val="000000"/>
                    </w:rPr>
                    <w:t>31,2</w:t>
                  </w:r>
                </w:p>
              </w:tc>
              <w:tc>
                <w:tcPr>
                  <w:tcW w:w="1897" w:type="dxa"/>
                </w:tcPr>
                <w:p w:rsidR="00B16949" w:rsidRPr="00717FC7" w:rsidRDefault="00B16949" w:rsidP="000843D2">
                  <w:pPr>
                    <w:tabs>
                      <w:tab w:val="left" w:pos="0"/>
                    </w:tabs>
                    <w:jc w:val="center"/>
                    <w:rPr>
                      <w:color w:val="000000"/>
                    </w:rPr>
                  </w:pPr>
                  <w:r w:rsidRPr="00717FC7">
                    <w:rPr>
                      <w:color w:val="000000"/>
                    </w:rPr>
                    <w:t>23,41</w:t>
                  </w:r>
                </w:p>
              </w:tc>
            </w:tr>
            <w:tr w:rsidR="00B16949" w:rsidRPr="00717FC7" w:rsidTr="00CE759C">
              <w:trPr>
                <w:trHeight w:val="226"/>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Пъпеши</w:t>
                  </w:r>
                </w:p>
              </w:tc>
              <w:tc>
                <w:tcPr>
                  <w:tcW w:w="2272" w:type="dxa"/>
                </w:tcPr>
                <w:p w:rsidR="00B16949" w:rsidRPr="00717FC7" w:rsidRDefault="00B16949" w:rsidP="000843D2">
                  <w:pPr>
                    <w:tabs>
                      <w:tab w:val="left" w:pos="0"/>
                    </w:tabs>
                    <w:jc w:val="center"/>
                    <w:rPr>
                      <w:color w:val="000000"/>
                    </w:rPr>
                  </w:pPr>
                  <w:r w:rsidRPr="00717FC7">
                    <w:rPr>
                      <w:color w:val="000000"/>
                    </w:rPr>
                    <w:t>48,1</w:t>
                  </w:r>
                </w:p>
              </w:tc>
              <w:tc>
                <w:tcPr>
                  <w:tcW w:w="1897" w:type="dxa"/>
                </w:tcPr>
                <w:p w:rsidR="00B16949" w:rsidRPr="00717FC7" w:rsidRDefault="00B16949" w:rsidP="000843D2">
                  <w:pPr>
                    <w:tabs>
                      <w:tab w:val="left" w:pos="0"/>
                    </w:tabs>
                    <w:jc w:val="center"/>
                    <w:rPr>
                      <w:color w:val="000000"/>
                    </w:rPr>
                  </w:pPr>
                  <w:r w:rsidRPr="00717FC7">
                    <w:rPr>
                      <w:color w:val="000000"/>
                    </w:rPr>
                    <w:t>36,07</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Дини</w:t>
                  </w:r>
                </w:p>
              </w:tc>
              <w:tc>
                <w:tcPr>
                  <w:tcW w:w="2272" w:type="dxa"/>
                </w:tcPr>
                <w:p w:rsidR="00B16949" w:rsidRPr="00717FC7" w:rsidRDefault="00B16949" w:rsidP="000843D2">
                  <w:pPr>
                    <w:tabs>
                      <w:tab w:val="left" w:pos="0"/>
                    </w:tabs>
                    <w:jc w:val="center"/>
                    <w:rPr>
                      <w:color w:val="000000"/>
                    </w:rPr>
                  </w:pPr>
                  <w:r w:rsidRPr="00717FC7">
                    <w:rPr>
                      <w:color w:val="000000"/>
                    </w:rPr>
                    <w:t>9,76</w:t>
                  </w:r>
                </w:p>
              </w:tc>
              <w:tc>
                <w:tcPr>
                  <w:tcW w:w="1897" w:type="dxa"/>
                </w:tcPr>
                <w:p w:rsidR="00B16949" w:rsidRPr="00717FC7" w:rsidRDefault="00B16949" w:rsidP="000843D2">
                  <w:pPr>
                    <w:tabs>
                      <w:tab w:val="left" w:pos="0"/>
                    </w:tabs>
                    <w:jc w:val="center"/>
                    <w:rPr>
                      <w:color w:val="000000"/>
                    </w:rPr>
                  </w:pPr>
                  <w:r w:rsidRPr="00717FC7">
                    <w:rPr>
                      <w:color w:val="000000"/>
                    </w:rPr>
                    <w:t>7,31</w:t>
                  </w:r>
                </w:p>
              </w:tc>
            </w:tr>
            <w:tr w:rsidR="00B16949" w:rsidRPr="00717FC7" w:rsidTr="00CE759C">
              <w:trPr>
                <w:trHeight w:val="226"/>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Портокали</w:t>
                  </w:r>
                </w:p>
              </w:tc>
              <w:tc>
                <w:tcPr>
                  <w:tcW w:w="2272" w:type="dxa"/>
                </w:tcPr>
                <w:p w:rsidR="00B16949" w:rsidRPr="00717FC7" w:rsidRDefault="00B16949" w:rsidP="000843D2">
                  <w:pPr>
                    <w:tabs>
                      <w:tab w:val="left" w:pos="0"/>
                    </w:tabs>
                    <w:jc w:val="center"/>
                    <w:rPr>
                      <w:color w:val="000000"/>
                    </w:rPr>
                  </w:pPr>
                  <w:r w:rsidRPr="00717FC7">
                    <w:rPr>
                      <w:color w:val="000000"/>
                    </w:rPr>
                    <w:t>21,00</w:t>
                  </w:r>
                </w:p>
              </w:tc>
              <w:tc>
                <w:tcPr>
                  <w:tcW w:w="1897" w:type="dxa"/>
                </w:tcPr>
                <w:p w:rsidR="00B16949" w:rsidRPr="00717FC7" w:rsidRDefault="00B16949" w:rsidP="000843D2">
                  <w:pPr>
                    <w:tabs>
                      <w:tab w:val="left" w:pos="0"/>
                    </w:tabs>
                    <w:jc w:val="center"/>
                    <w:rPr>
                      <w:color w:val="000000"/>
                    </w:rPr>
                  </w:pPr>
                  <w:r w:rsidRPr="00717FC7">
                    <w:rPr>
                      <w:color w:val="000000"/>
                    </w:rPr>
                    <w:t>21,00</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Мандарини</w:t>
                  </w:r>
                </w:p>
              </w:tc>
              <w:tc>
                <w:tcPr>
                  <w:tcW w:w="2272" w:type="dxa"/>
                </w:tcPr>
                <w:p w:rsidR="00B16949" w:rsidRPr="00717FC7" w:rsidRDefault="00B16949" w:rsidP="000843D2">
                  <w:pPr>
                    <w:tabs>
                      <w:tab w:val="left" w:pos="0"/>
                    </w:tabs>
                    <w:jc w:val="center"/>
                    <w:rPr>
                      <w:color w:val="000000"/>
                    </w:rPr>
                  </w:pPr>
                  <w:r w:rsidRPr="00717FC7">
                    <w:rPr>
                      <w:color w:val="000000"/>
                    </w:rPr>
                    <w:t>25,82</w:t>
                  </w:r>
                </w:p>
              </w:tc>
              <w:tc>
                <w:tcPr>
                  <w:tcW w:w="1897" w:type="dxa"/>
                </w:tcPr>
                <w:p w:rsidR="00B16949" w:rsidRPr="00717FC7" w:rsidRDefault="00B16949" w:rsidP="000843D2">
                  <w:pPr>
                    <w:tabs>
                      <w:tab w:val="left" w:pos="0"/>
                    </w:tabs>
                    <w:jc w:val="center"/>
                    <w:rPr>
                      <w:color w:val="000000"/>
                    </w:rPr>
                  </w:pPr>
                  <w:r w:rsidRPr="00717FC7">
                    <w:rPr>
                      <w:color w:val="000000"/>
                    </w:rPr>
                    <w:t>19,50</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proofErr w:type="spellStart"/>
                  <w:r w:rsidRPr="00717FC7">
                    <w:rPr>
                      <w:color w:val="000000"/>
                    </w:rPr>
                    <w:t>Клементинки</w:t>
                  </w:r>
                  <w:proofErr w:type="spellEnd"/>
                </w:p>
              </w:tc>
              <w:tc>
                <w:tcPr>
                  <w:tcW w:w="2272" w:type="dxa"/>
                </w:tcPr>
                <w:p w:rsidR="00B16949" w:rsidRPr="00717FC7" w:rsidRDefault="00B16949" w:rsidP="000843D2">
                  <w:pPr>
                    <w:tabs>
                      <w:tab w:val="left" w:pos="0"/>
                    </w:tabs>
                    <w:jc w:val="center"/>
                    <w:rPr>
                      <w:color w:val="000000"/>
                    </w:rPr>
                  </w:pPr>
                  <w:r w:rsidRPr="00717FC7">
                    <w:rPr>
                      <w:color w:val="000000"/>
                    </w:rPr>
                    <w:t>32,38</w:t>
                  </w:r>
                </w:p>
              </w:tc>
              <w:tc>
                <w:tcPr>
                  <w:tcW w:w="1897" w:type="dxa"/>
                </w:tcPr>
                <w:p w:rsidR="00B16949" w:rsidRPr="00717FC7" w:rsidRDefault="00B16949" w:rsidP="000843D2">
                  <w:pPr>
                    <w:tabs>
                      <w:tab w:val="left" w:pos="0"/>
                    </w:tabs>
                    <w:jc w:val="center"/>
                    <w:rPr>
                      <w:color w:val="000000"/>
                    </w:rPr>
                  </w:pPr>
                  <w:r w:rsidRPr="00717FC7">
                    <w:rPr>
                      <w:color w:val="000000"/>
                    </w:rPr>
                    <w:t>24,28</w:t>
                  </w:r>
                </w:p>
              </w:tc>
            </w:tr>
            <w:tr w:rsidR="00B16949" w:rsidRPr="00717FC7" w:rsidTr="00CE759C">
              <w:trPr>
                <w:trHeight w:val="226"/>
                <w:tblCellSpacing w:w="0" w:type="dxa"/>
              </w:trPr>
              <w:tc>
                <w:tcPr>
                  <w:tcW w:w="2432" w:type="dxa"/>
                </w:tcPr>
                <w:p w:rsidR="00B16949" w:rsidRPr="00717FC7" w:rsidRDefault="00B16949" w:rsidP="000843D2">
                  <w:pPr>
                    <w:tabs>
                      <w:tab w:val="left" w:pos="0"/>
                    </w:tabs>
                    <w:ind w:left="57" w:right="57"/>
                    <w:rPr>
                      <w:color w:val="000000"/>
                    </w:rPr>
                  </w:pPr>
                  <w:proofErr w:type="spellStart"/>
                  <w:r w:rsidRPr="00717FC7">
                    <w:rPr>
                      <w:color w:val="000000"/>
                    </w:rPr>
                    <w:t>Cатсумаси</w:t>
                  </w:r>
                  <w:proofErr w:type="spellEnd"/>
                </w:p>
              </w:tc>
              <w:tc>
                <w:tcPr>
                  <w:tcW w:w="2272" w:type="dxa"/>
                </w:tcPr>
                <w:p w:rsidR="00B16949" w:rsidRPr="00717FC7" w:rsidRDefault="00B16949" w:rsidP="000843D2">
                  <w:pPr>
                    <w:tabs>
                      <w:tab w:val="left" w:pos="0"/>
                    </w:tabs>
                    <w:jc w:val="center"/>
                    <w:rPr>
                      <w:color w:val="000000"/>
                    </w:rPr>
                  </w:pPr>
                  <w:r w:rsidRPr="00717FC7">
                    <w:rPr>
                      <w:color w:val="000000"/>
                    </w:rPr>
                    <w:t>25,56</w:t>
                  </w:r>
                </w:p>
              </w:tc>
              <w:tc>
                <w:tcPr>
                  <w:tcW w:w="1897" w:type="dxa"/>
                </w:tcPr>
                <w:p w:rsidR="00B16949" w:rsidRPr="00717FC7" w:rsidRDefault="00B16949" w:rsidP="000843D2">
                  <w:pPr>
                    <w:tabs>
                      <w:tab w:val="left" w:pos="0"/>
                    </w:tabs>
                    <w:jc w:val="center"/>
                    <w:rPr>
                      <w:color w:val="000000"/>
                    </w:rPr>
                  </w:pPr>
                  <w:r w:rsidRPr="00717FC7">
                    <w:rPr>
                      <w:color w:val="000000"/>
                    </w:rPr>
                    <w:t>19,50</w:t>
                  </w:r>
                </w:p>
              </w:tc>
            </w:tr>
            <w:tr w:rsidR="00B16949" w:rsidRPr="00717FC7" w:rsidTr="00CE759C">
              <w:trPr>
                <w:trHeight w:val="214"/>
                <w:tblCellSpacing w:w="0" w:type="dxa"/>
              </w:trPr>
              <w:tc>
                <w:tcPr>
                  <w:tcW w:w="2432" w:type="dxa"/>
                </w:tcPr>
                <w:p w:rsidR="00B16949" w:rsidRPr="00717FC7" w:rsidRDefault="00B16949" w:rsidP="000843D2">
                  <w:pPr>
                    <w:tabs>
                      <w:tab w:val="left" w:pos="0"/>
                    </w:tabs>
                    <w:ind w:left="57" w:right="57"/>
                    <w:rPr>
                      <w:color w:val="000000"/>
                    </w:rPr>
                  </w:pPr>
                  <w:r w:rsidRPr="00717FC7">
                    <w:rPr>
                      <w:color w:val="000000"/>
                    </w:rPr>
                    <w:t>Лимони</w:t>
                  </w:r>
                </w:p>
              </w:tc>
              <w:tc>
                <w:tcPr>
                  <w:tcW w:w="2272" w:type="dxa"/>
                </w:tcPr>
                <w:p w:rsidR="00B16949" w:rsidRPr="00717FC7" w:rsidRDefault="00B16949" w:rsidP="000843D2">
                  <w:pPr>
                    <w:tabs>
                      <w:tab w:val="left" w:pos="0"/>
                    </w:tabs>
                    <w:jc w:val="center"/>
                    <w:rPr>
                      <w:color w:val="000000"/>
                    </w:rPr>
                  </w:pPr>
                  <w:r w:rsidRPr="00717FC7">
                    <w:rPr>
                      <w:color w:val="000000"/>
                    </w:rPr>
                    <w:t>29,98</w:t>
                  </w:r>
                </w:p>
              </w:tc>
              <w:tc>
                <w:tcPr>
                  <w:tcW w:w="1897" w:type="dxa"/>
                </w:tcPr>
                <w:p w:rsidR="00B16949" w:rsidRPr="00717FC7" w:rsidRDefault="00B16949" w:rsidP="000843D2">
                  <w:pPr>
                    <w:tabs>
                      <w:tab w:val="left" w:pos="0"/>
                    </w:tabs>
                    <w:jc w:val="center"/>
                    <w:rPr>
                      <w:color w:val="000000"/>
                    </w:rPr>
                  </w:pPr>
                  <w:r w:rsidRPr="00717FC7">
                    <w:rPr>
                      <w:color w:val="000000"/>
                    </w:rPr>
                    <w:t>22,48</w:t>
                  </w:r>
                </w:p>
              </w:tc>
            </w:tr>
          </w:tbl>
          <w:p w:rsidR="00B16949" w:rsidRPr="00717FC7" w:rsidRDefault="00B16949" w:rsidP="000843D2">
            <w:pPr>
              <w:jc w:val="both"/>
              <w:rPr>
                <w:b/>
                <w:sz w:val="23"/>
                <w:szCs w:val="23"/>
              </w:rPr>
            </w:pPr>
          </w:p>
        </w:tc>
        <w:tc>
          <w:tcPr>
            <w:tcW w:w="1560" w:type="dxa"/>
            <w:tcBorders>
              <w:left w:val="single" w:sz="2" w:space="0" w:color="auto"/>
            </w:tcBorders>
            <w:shd w:val="clear" w:color="auto" w:fill="auto"/>
          </w:tcPr>
          <w:p w:rsidR="00B16949" w:rsidRPr="00717FC7" w:rsidRDefault="00B16949" w:rsidP="000843D2">
            <w:pPr>
              <w:spacing w:before="120"/>
              <w:rPr>
                <w:sz w:val="23"/>
                <w:szCs w:val="23"/>
              </w:rPr>
            </w:pPr>
            <w:r w:rsidRPr="00717FC7">
              <w:rPr>
                <w:sz w:val="23"/>
                <w:szCs w:val="23"/>
              </w:rPr>
              <w:t>Приема се</w:t>
            </w:r>
          </w:p>
        </w:tc>
        <w:tc>
          <w:tcPr>
            <w:tcW w:w="4536" w:type="dxa"/>
            <w:shd w:val="clear" w:color="auto" w:fill="auto"/>
          </w:tcPr>
          <w:p w:rsidR="00B16949" w:rsidRPr="00717FC7" w:rsidRDefault="00B16949" w:rsidP="000843D2">
            <w:pPr>
              <w:spacing w:before="120"/>
              <w:jc w:val="both"/>
              <w:rPr>
                <w:sz w:val="23"/>
                <w:szCs w:val="23"/>
              </w:rPr>
            </w:pPr>
          </w:p>
        </w:tc>
      </w:tr>
      <w:tr w:rsidR="00CE759C" w:rsidRPr="00717FC7" w:rsidTr="00CE759C">
        <w:tc>
          <w:tcPr>
            <w:tcW w:w="622" w:type="dxa"/>
            <w:tcBorders>
              <w:top w:val="nil"/>
              <w:bottom w:val="nil"/>
            </w:tcBorders>
            <w:shd w:val="clear" w:color="auto" w:fill="auto"/>
          </w:tcPr>
          <w:p w:rsidR="00CE759C" w:rsidRPr="00717FC7" w:rsidRDefault="00CE759C"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CE759C" w:rsidRPr="00717FC7" w:rsidRDefault="00CE759C" w:rsidP="000843D2">
            <w:pPr>
              <w:spacing w:before="80" w:after="40"/>
              <w:rPr>
                <w:b/>
              </w:rPr>
            </w:pPr>
          </w:p>
        </w:tc>
        <w:tc>
          <w:tcPr>
            <w:tcW w:w="6804" w:type="dxa"/>
            <w:tcBorders>
              <w:top w:val="single" w:sz="6" w:space="0" w:color="2E74B5"/>
            </w:tcBorders>
            <w:shd w:val="clear" w:color="auto" w:fill="auto"/>
          </w:tcPr>
          <w:p w:rsidR="00CE759C" w:rsidRPr="00717FC7" w:rsidRDefault="00CE759C" w:rsidP="000843D2">
            <w:pPr>
              <w:pStyle w:val="NormalWeb"/>
              <w:tabs>
                <w:tab w:val="left" w:pos="0"/>
              </w:tabs>
              <w:spacing w:before="120" w:beforeAutospacing="0" w:after="0" w:afterAutospacing="0"/>
              <w:jc w:val="both"/>
              <w:rPr>
                <w:b/>
              </w:rPr>
            </w:pPr>
            <w:r w:rsidRPr="00717FC7">
              <w:rPr>
                <w:b/>
              </w:rPr>
              <w:t xml:space="preserve">§ 30. Създава се Приложение № 7а към чл. 20, ал. 6. </w:t>
            </w:r>
          </w:p>
          <w:p w:rsidR="00CE759C" w:rsidRPr="00717FC7" w:rsidRDefault="00CE759C" w:rsidP="000843D2">
            <w:pPr>
              <w:spacing w:after="120"/>
              <w:jc w:val="both"/>
              <w:rPr>
                <w:b/>
                <w:sz w:val="23"/>
                <w:szCs w:val="23"/>
              </w:rPr>
            </w:pPr>
            <w:r w:rsidRPr="00717FC7">
              <w:rPr>
                <w:b/>
              </w:rPr>
              <w:t>Настояваме за корекция на Таблица 17. „</w:t>
            </w:r>
            <w:r w:rsidRPr="00717FC7">
              <w:rPr>
                <w:b/>
                <w:bCs/>
              </w:rPr>
              <w:t>Погасителен план на привлечените средства”</w:t>
            </w:r>
            <w:r w:rsidRPr="00717FC7">
              <w:rPr>
                <w:b/>
              </w:rPr>
              <w:t xml:space="preserve"> и </w:t>
            </w:r>
            <w:r w:rsidRPr="00717FC7">
              <w:rPr>
                <w:b/>
                <w:bCs/>
              </w:rPr>
              <w:t>допускане финансирането на оперативната програма чрез привлечени средства от кредити с мотиви, предоставени към §9</w:t>
            </w:r>
          </w:p>
        </w:tc>
        <w:tc>
          <w:tcPr>
            <w:tcW w:w="1560" w:type="dxa"/>
            <w:shd w:val="clear" w:color="auto" w:fill="auto"/>
          </w:tcPr>
          <w:p w:rsidR="00CE759C" w:rsidRPr="00717FC7" w:rsidRDefault="00CE759C" w:rsidP="00C02A62">
            <w:pPr>
              <w:spacing w:before="120"/>
              <w:rPr>
                <w:sz w:val="23"/>
                <w:szCs w:val="23"/>
              </w:rPr>
            </w:pPr>
            <w:r w:rsidRPr="00717FC7">
              <w:rPr>
                <w:sz w:val="23"/>
                <w:szCs w:val="23"/>
              </w:rPr>
              <w:t xml:space="preserve">Приема се </w:t>
            </w:r>
          </w:p>
        </w:tc>
        <w:tc>
          <w:tcPr>
            <w:tcW w:w="4536" w:type="dxa"/>
            <w:shd w:val="clear" w:color="auto" w:fill="auto"/>
          </w:tcPr>
          <w:p w:rsidR="00CE759C" w:rsidRPr="00717FC7" w:rsidRDefault="00CE759C" w:rsidP="000843D2">
            <w:pPr>
              <w:spacing w:before="120" w:after="40"/>
              <w:jc w:val="both"/>
              <w:rPr>
                <w:sz w:val="23"/>
                <w:szCs w:val="23"/>
              </w:rPr>
            </w:pPr>
          </w:p>
        </w:tc>
      </w:tr>
      <w:tr w:rsidR="00CE759C" w:rsidRPr="00717FC7" w:rsidTr="003D65EA">
        <w:tc>
          <w:tcPr>
            <w:tcW w:w="622" w:type="dxa"/>
            <w:tcBorders>
              <w:top w:val="nil"/>
              <w:bottom w:val="nil"/>
            </w:tcBorders>
            <w:shd w:val="clear" w:color="auto" w:fill="auto"/>
          </w:tcPr>
          <w:p w:rsidR="00CE759C" w:rsidRPr="00717FC7" w:rsidRDefault="00CE759C"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CE759C" w:rsidRPr="00717FC7" w:rsidRDefault="00CE759C" w:rsidP="000843D2">
            <w:pPr>
              <w:spacing w:before="80" w:after="40"/>
              <w:rPr>
                <w:b/>
              </w:rPr>
            </w:pPr>
          </w:p>
        </w:tc>
        <w:tc>
          <w:tcPr>
            <w:tcW w:w="6804" w:type="dxa"/>
            <w:shd w:val="clear" w:color="auto" w:fill="auto"/>
          </w:tcPr>
          <w:p w:rsidR="00CE759C" w:rsidRPr="00717FC7" w:rsidRDefault="00CE759C" w:rsidP="000843D2">
            <w:pPr>
              <w:pStyle w:val="NormalWeb"/>
              <w:tabs>
                <w:tab w:val="left" w:pos="0"/>
              </w:tabs>
              <w:spacing w:before="120" w:beforeAutospacing="0" w:after="120" w:afterAutospacing="0"/>
              <w:jc w:val="both"/>
              <w:rPr>
                <w:b/>
                <w:sz w:val="23"/>
                <w:szCs w:val="23"/>
              </w:rPr>
            </w:pPr>
            <w:r w:rsidRPr="00717FC7">
              <w:rPr>
                <w:b/>
              </w:rPr>
              <w:t>§ 31. В Приложение № 10 след думите „към чл. 7а, ал. 2“ се добавят „и към чл. 20, ал. 7“: БЕЗ ЗАБЕЛЕЖКИ</w:t>
            </w:r>
          </w:p>
        </w:tc>
        <w:tc>
          <w:tcPr>
            <w:tcW w:w="1560" w:type="dxa"/>
            <w:shd w:val="clear" w:color="auto" w:fill="auto"/>
          </w:tcPr>
          <w:p w:rsidR="00CE759C" w:rsidRPr="00717FC7" w:rsidRDefault="00CE759C" w:rsidP="000843D2">
            <w:pPr>
              <w:spacing w:before="120"/>
              <w:rPr>
                <w:sz w:val="23"/>
                <w:szCs w:val="23"/>
              </w:rPr>
            </w:pPr>
            <w:r w:rsidRPr="00717FC7">
              <w:rPr>
                <w:sz w:val="23"/>
                <w:szCs w:val="23"/>
              </w:rPr>
              <w:t>Приема се</w:t>
            </w:r>
          </w:p>
        </w:tc>
        <w:tc>
          <w:tcPr>
            <w:tcW w:w="4536" w:type="dxa"/>
            <w:shd w:val="clear" w:color="auto" w:fill="auto"/>
          </w:tcPr>
          <w:p w:rsidR="00CE759C" w:rsidRPr="00717FC7" w:rsidRDefault="00CE759C" w:rsidP="000843D2">
            <w:pPr>
              <w:spacing w:before="120"/>
              <w:jc w:val="both"/>
              <w:rPr>
                <w:sz w:val="23"/>
                <w:szCs w:val="23"/>
              </w:rPr>
            </w:pPr>
          </w:p>
        </w:tc>
      </w:tr>
      <w:tr w:rsidR="00CE759C" w:rsidRPr="00717FC7" w:rsidTr="003D65EA">
        <w:tc>
          <w:tcPr>
            <w:tcW w:w="622" w:type="dxa"/>
            <w:tcBorders>
              <w:top w:val="nil"/>
              <w:bottom w:val="nil"/>
            </w:tcBorders>
            <w:shd w:val="clear" w:color="auto" w:fill="auto"/>
          </w:tcPr>
          <w:p w:rsidR="00CE759C" w:rsidRPr="00717FC7" w:rsidRDefault="00CE759C"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CE759C" w:rsidRPr="00717FC7" w:rsidRDefault="00CE759C" w:rsidP="000843D2">
            <w:pPr>
              <w:spacing w:before="80" w:after="40"/>
              <w:rPr>
                <w:b/>
              </w:rPr>
            </w:pPr>
          </w:p>
        </w:tc>
        <w:tc>
          <w:tcPr>
            <w:tcW w:w="6804" w:type="dxa"/>
            <w:shd w:val="clear" w:color="auto" w:fill="auto"/>
          </w:tcPr>
          <w:p w:rsidR="00CE759C" w:rsidRPr="00717FC7" w:rsidRDefault="00CE759C" w:rsidP="000843D2">
            <w:pPr>
              <w:pStyle w:val="NormalWeb"/>
              <w:tabs>
                <w:tab w:val="left" w:pos="0"/>
              </w:tabs>
              <w:spacing w:before="120" w:beforeAutospacing="0" w:after="0" w:afterAutospacing="0"/>
              <w:jc w:val="both"/>
              <w:rPr>
                <w:b/>
              </w:rPr>
            </w:pPr>
            <w:r w:rsidRPr="00717FC7">
              <w:rPr>
                <w:b/>
              </w:rPr>
              <w:t>§ 32. В Приложение № 10а се правят следните изменения: ПРЕДЛАГАМЕ СЛЕДНАТА РЕДАКЦИЯ НА Т.8: „ИЗГРАЖДАНЕ, РЕКОНСТРУКЦИЯ И ОБОРУДВАНЕ НА ОРАНЖЕРИИ И ПАРНИЦИ, ВКЛЮЧИТЕЛНО И ПОЛИЕТИЛЕНОВИ ТУНЕЛИ”</w:t>
            </w:r>
          </w:p>
          <w:p w:rsidR="00CE759C" w:rsidRPr="00717FC7" w:rsidRDefault="00CE759C" w:rsidP="000843D2">
            <w:pPr>
              <w:pStyle w:val="NormalWeb"/>
              <w:tabs>
                <w:tab w:val="left" w:pos="0"/>
              </w:tabs>
              <w:spacing w:before="0" w:beforeAutospacing="0" w:after="0" w:afterAutospacing="0"/>
              <w:jc w:val="both"/>
            </w:pPr>
            <w:r w:rsidRPr="00717FC7">
              <w:rPr>
                <w:b/>
              </w:rPr>
              <w:t xml:space="preserve">Мотиви: </w:t>
            </w:r>
            <w:r w:rsidRPr="00717FC7">
              <w:t xml:space="preserve">В предложения текст е предвидено единствено изграждане, реконструкция и оборудване на оранжерии от стъкло. Обръщаме ви внимание, че освен тези конструкции съществуват и редица други варианти и изпълнения, като напр.: оранжерии с </w:t>
            </w:r>
            <w:proofErr w:type="spellStart"/>
            <w:r w:rsidRPr="00717FC7">
              <w:t>поликарбонат</w:t>
            </w:r>
            <w:proofErr w:type="spellEnd"/>
            <w:r w:rsidRPr="00717FC7">
              <w:t xml:space="preserve">, оранжерии с </w:t>
            </w:r>
            <w:proofErr w:type="spellStart"/>
            <w:r w:rsidRPr="00717FC7">
              <w:t>армофол</w:t>
            </w:r>
            <w:proofErr w:type="spellEnd"/>
            <w:r w:rsidRPr="00717FC7">
              <w:t xml:space="preserve">, оранжерии с </w:t>
            </w:r>
            <w:proofErr w:type="spellStart"/>
            <w:r w:rsidRPr="00717FC7">
              <w:t>полиетилен</w:t>
            </w:r>
            <w:proofErr w:type="spellEnd"/>
            <w:r w:rsidRPr="00717FC7">
              <w:t xml:space="preserve"> и др. В тази връзка, предлагаме да отпадне думата „от стъкло” и да се добавят инвестиции в парници, както и </w:t>
            </w:r>
            <w:proofErr w:type="spellStart"/>
            <w:r w:rsidRPr="00717FC7">
              <w:t>полиетиленови</w:t>
            </w:r>
            <w:proofErr w:type="spellEnd"/>
            <w:r w:rsidRPr="00717FC7">
              <w:t xml:space="preserve"> тунели. Глобалните климатични условия обуславят важността на оранжерийното производство. Ежегодно се внедряват все по-нови и иновативни материали и технологии, които е невъзможно да бъдат обхванати.</w:t>
            </w:r>
          </w:p>
          <w:p w:rsidR="00CE759C" w:rsidRPr="00717FC7" w:rsidRDefault="00CE759C" w:rsidP="000843D2">
            <w:pPr>
              <w:pStyle w:val="NormalWeb"/>
              <w:tabs>
                <w:tab w:val="left" w:pos="0"/>
              </w:tabs>
              <w:spacing w:before="0" w:beforeAutospacing="0" w:after="0" w:afterAutospacing="0"/>
              <w:jc w:val="both"/>
            </w:pPr>
            <w:r w:rsidRPr="00717FC7">
              <w:t>1. Точка  5 се изменя така:</w:t>
            </w:r>
          </w:p>
          <w:p w:rsidR="00CE759C" w:rsidRPr="00717FC7" w:rsidRDefault="00CE759C" w:rsidP="000843D2">
            <w:pPr>
              <w:pStyle w:val="NormalWeb"/>
              <w:tabs>
                <w:tab w:val="left" w:pos="0"/>
              </w:tabs>
              <w:spacing w:before="0" w:beforeAutospacing="0" w:after="0" w:afterAutospacing="0"/>
              <w:jc w:val="both"/>
            </w:pPr>
            <w:r w:rsidRPr="00717FC7">
              <w:t>„5. за закупуване, включително чрез финансов лизинг, и/или инсталиране на машини, съоръжения и оборудване, необходими за подобряване на производствения процес, включително за:</w:t>
            </w:r>
          </w:p>
          <w:p w:rsidR="00CE759C" w:rsidRPr="00717FC7" w:rsidRDefault="00CE759C" w:rsidP="000843D2">
            <w:pPr>
              <w:pStyle w:val="NormalWeb"/>
              <w:tabs>
                <w:tab w:val="left" w:pos="0"/>
              </w:tabs>
              <w:spacing w:before="0" w:beforeAutospacing="0" w:after="0" w:afterAutospacing="0"/>
              <w:jc w:val="both"/>
            </w:pPr>
            <w:r w:rsidRPr="00717FC7">
              <w:t xml:space="preserve">а) опазване компонентите на околната среда – разходи, отговарящи на изискванията на Националната рамка за </w:t>
            </w:r>
            <w:r w:rsidRPr="00717FC7">
              <w:lastRenderedPageBreak/>
              <w:t xml:space="preserve">екологични дейности; </w:t>
            </w:r>
          </w:p>
          <w:p w:rsidR="00CE759C" w:rsidRPr="00717FC7" w:rsidRDefault="00CE759C" w:rsidP="000843D2">
            <w:pPr>
              <w:pStyle w:val="NormalWeb"/>
              <w:tabs>
                <w:tab w:val="left" w:pos="0"/>
              </w:tabs>
              <w:spacing w:before="0" w:beforeAutospacing="0" w:after="0" w:afterAutospacing="0"/>
              <w:jc w:val="both"/>
            </w:pPr>
            <w:r w:rsidRPr="00717FC7">
              <w:t xml:space="preserve">б) подобряване на енергийната ефективност - разходи за производство на електрическа и/или топлинна енергия или енергия за охлаждане и/или производство на </w:t>
            </w:r>
            <w:proofErr w:type="spellStart"/>
            <w:r w:rsidRPr="00717FC7">
              <w:t>биогорива</w:t>
            </w:r>
            <w:proofErr w:type="spellEnd"/>
            <w:r w:rsidRPr="00717FC7">
              <w:t xml:space="preserve"> и течни горива от биомаса. Инвестиции се подпомагат, ако са за собствено потребление и същите не надхвърлят необходимото количество енергия за покриване нуждите на земеделските стопанства. При комбинирано топло- и електропроизводство капацитетът на инсталацията трябва да съответства на необходимата за дейностите на земеделското стопанство полезна топлоенергия. При производство на електроенергия от биомаса инсталациите трябва да произвеждат най-малко 10 на сто топлинна енергия. Оперативни програми с инвестиции за производство на </w:t>
            </w:r>
            <w:proofErr w:type="spellStart"/>
            <w:r w:rsidRPr="00717FC7">
              <w:t>биогорива</w:t>
            </w:r>
            <w:proofErr w:type="spellEnd"/>
            <w:r w:rsidRPr="00717FC7">
              <w:t xml:space="preserve"> и течните горива от биомаса се подпомагат при условие, че отговарят на критериите за устойчивост, определени в чл. 37 – 40 от Закона за енергията от възобновяеми източници.“</w:t>
            </w:r>
          </w:p>
          <w:p w:rsidR="00CE759C" w:rsidRPr="00717FC7" w:rsidRDefault="00CE759C" w:rsidP="000843D2">
            <w:pPr>
              <w:pStyle w:val="NormalWeb"/>
              <w:tabs>
                <w:tab w:val="left" w:pos="0"/>
              </w:tabs>
              <w:spacing w:before="0" w:beforeAutospacing="0" w:after="0" w:afterAutospacing="0"/>
              <w:jc w:val="both"/>
            </w:pPr>
            <w:r w:rsidRPr="00717FC7">
              <w:t>2.</w:t>
            </w:r>
            <w:r w:rsidRPr="00717FC7">
              <w:tab/>
              <w:t>създават се т. 7 и 8:</w:t>
            </w:r>
          </w:p>
          <w:p w:rsidR="00CE759C" w:rsidRPr="00717FC7" w:rsidRDefault="00CE759C" w:rsidP="000843D2">
            <w:pPr>
              <w:pStyle w:val="NormalWeb"/>
              <w:tabs>
                <w:tab w:val="left" w:pos="0"/>
              </w:tabs>
              <w:spacing w:before="0" w:beforeAutospacing="0" w:after="0" w:afterAutospacing="0"/>
              <w:jc w:val="both"/>
            </w:pPr>
            <w:r w:rsidRPr="00717FC7">
              <w:t xml:space="preserve">„7. създаване и/или </w:t>
            </w:r>
            <w:proofErr w:type="spellStart"/>
            <w:r w:rsidRPr="00717FC7">
              <w:t>презасаждане</w:t>
            </w:r>
            <w:proofErr w:type="spellEnd"/>
            <w:r w:rsidRPr="00717FC7">
              <w:t xml:space="preserve"> на трайни насаждения, включително и трайни насаждения от десертни лозя;</w:t>
            </w:r>
          </w:p>
          <w:p w:rsidR="00CE759C" w:rsidRPr="00717FC7" w:rsidRDefault="00CE759C" w:rsidP="000843D2">
            <w:pPr>
              <w:pStyle w:val="NormalWeb"/>
              <w:tabs>
                <w:tab w:val="left" w:pos="0"/>
              </w:tabs>
              <w:spacing w:before="0" w:beforeAutospacing="0" w:after="120" w:afterAutospacing="0"/>
              <w:jc w:val="both"/>
              <w:rPr>
                <w:b/>
                <w:sz w:val="23"/>
                <w:szCs w:val="23"/>
              </w:rPr>
            </w:pPr>
            <w:r w:rsidRPr="00717FC7">
              <w:t>8. изграждане, реконструкция и оборудване на оранжерии от стъкло;“.</w:t>
            </w:r>
          </w:p>
        </w:tc>
        <w:tc>
          <w:tcPr>
            <w:tcW w:w="1560" w:type="dxa"/>
            <w:shd w:val="clear" w:color="auto" w:fill="auto"/>
          </w:tcPr>
          <w:p w:rsidR="00CE759C" w:rsidRPr="00717FC7" w:rsidRDefault="00CE759C" w:rsidP="001F296B">
            <w:pPr>
              <w:spacing w:before="120"/>
              <w:rPr>
                <w:sz w:val="23"/>
                <w:szCs w:val="23"/>
              </w:rPr>
            </w:pPr>
            <w:r w:rsidRPr="00717FC7">
              <w:rPr>
                <w:sz w:val="23"/>
                <w:szCs w:val="23"/>
              </w:rPr>
              <w:lastRenderedPageBreak/>
              <w:t xml:space="preserve">Приема се </w:t>
            </w:r>
          </w:p>
        </w:tc>
        <w:tc>
          <w:tcPr>
            <w:tcW w:w="4536" w:type="dxa"/>
            <w:shd w:val="clear" w:color="auto" w:fill="auto"/>
          </w:tcPr>
          <w:p w:rsidR="00CE759C" w:rsidRPr="00717FC7" w:rsidRDefault="00CE759C" w:rsidP="000843D2">
            <w:pPr>
              <w:spacing w:before="120" w:after="40"/>
              <w:jc w:val="both"/>
              <w:rPr>
                <w:sz w:val="23"/>
                <w:szCs w:val="23"/>
              </w:rPr>
            </w:pPr>
          </w:p>
        </w:tc>
      </w:tr>
      <w:tr w:rsidR="000842AF" w:rsidRPr="00717FC7" w:rsidTr="00CE759C">
        <w:tc>
          <w:tcPr>
            <w:tcW w:w="622" w:type="dxa"/>
            <w:tcBorders>
              <w:top w:val="nil"/>
              <w:bottom w:val="nil"/>
            </w:tcBorders>
            <w:shd w:val="clear" w:color="auto" w:fill="auto"/>
          </w:tcPr>
          <w:p w:rsidR="000842AF" w:rsidRPr="00717FC7" w:rsidRDefault="000842AF"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0842AF" w:rsidRPr="00717FC7" w:rsidRDefault="000842AF" w:rsidP="000843D2">
            <w:pPr>
              <w:spacing w:before="80" w:after="40"/>
              <w:rPr>
                <w:b/>
              </w:rPr>
            </w:pPr>
          </w:p>
        </w:tc>
        <w:tc>
          <w:tcPr>
            <w:tcW w:w="6804" w:type="dxa"/>
            <w:shd w:val="clear" w:color="auto" w:fill="auto"/>
          </w:tcPr>
          <w:p w:rsidR="000842AF" w:rsidRPr="00717FC7" w:rsidRDefault="000842AF" w:rsidP="000843D2">
            <w:pPr>
              <w:tabs>
                <w:tab w:val="left" w:pos="0"/>
              </w:tabs>
              <w:spacing w:before="120"/>
              <w:jc w:val="both"/>
              <w:rPr>
                <w:b/>
              </w:rPr>
            </w:pPr>
            <w:r w:rsidRPr="00717FC7">
              <w:rPr>
                <w:b/>
              </w:rPr>
              <w:t>§ 33. Приложение № 10б към чл.21а</w:t>
            </w:r>
          </w:p>
          <w:p w:rsidR="000842AF" w:rsidRPr="00717FC7" w:rsidRDefault="000842AF" w:rsidP="000843D2">
            <w:pPr>
              <w:tabs>
                <w:tab w:val="left" w:pos="0"/>
              </w:tabs>
              <w:jc w:val="both"/>
            </w:pPr>
            <w:r w:rsidRPr="00717FC7">
              <w:t>Предлагаме думите „предходната година”, упоменати в точки 2, 3, 4 и т. 5 да бъдат заменени с „референтния период”.</w:t>
            </w:r>
          </w:p>
          <w:p w:rsidR="000842AF" w:rsidRPr="00717FC7" w:rsidRDefault="000842AF" w:rsidP="000843D2">
            <w:pPr>
              <w:tabs>
                <w:tab w:val="left" w:pos="0"/>
              </w:tabs>
              <w:spacing w:after="120"/>
              <w:jc w:val="both"/>
              <w:rPr>
                <w:b/>
                <w:sz w:val="23"/>
                <w:szCs w:val="23"/>
              </w:rPr>
            </w:pPr>
            <w:r w:rsidRPr="00717FC7">
              <w:rPr>
                <w:b/>
              </w:rPr>
              <w:t>Мотиви:</w:t>
            </w:r>
            <w:r w:rsidRPr="00717FC7">
              <w:t xml:space="preserve"> Изискваните документи следва да бъдат релевантни към избрания референтен период, който може да е различен от предходната година, а дори е възможно да включва и две години. В случаите, когато е избран референтен период, в който влиза текущата година е нормално документите по точки 2, 3, 4 и т. 5 да не са налични (имайки предвид периода на </w:t>
            </w:r>
            <w:r w:rsidRPr="00717FC7">
              <w:lastRenderedPageBreak/>
              <w:t>прием 1 юли – 1 септември), като за това считаме, че текста „когато е приложимо” е адекватен. В заявлението за одобрение/изменение се изискват данни за продажбите през референтния период и е логично цитираните документи: Копие от годишна данъчна декларация, заверена от съответната ТД на НАП, Счетоводен баланс, Отчет за приходите и разходите заедно със справка за нетните приходи от продажби по видове икономически дейности, както и Справка за дълготрайните активи - приложение към счетоводния баланс да са за същия период.</w:t>
            </w:r>
          </w:p>
        </w:tc>
        <w:tc>
          <w:tcPr>
            <w:tcW w:w="1560" w:type="dxa"/>
            <w:shd w:val="clear" w:color="auto" w:fill="auto"/>
          </w:tcPr>
          <w:p w:rsidR="000842AF" w:rsidRPr="00717FC7" w:rsidRDefault="000842AF" w:rsidP="000843D2">
            <w:pPr>
              <w:spacing w:before="120"/>
              <w:rPr>
                <w:sz w:val="23"/>
                <w:szCs w:val="23"/>
              </w:rPr>
            </w:pPr>
            <w:r w:rsidRPr="00717FC7">
              <w:rPr>
                <w:sz w:val="23"/>
                <w:szCs w:val="23"/>
              </w:rPr>
              <w:lastRenderedPageBreak/>
              <w:t xml:space="preserve">Приема се </w:t>
            </w:r>
          </w:p>
        </w:tc>
        <w:tc>
          <w:tcPr>
            <w:tcW w:w="4536" w:type="dxa"/>
            <w:shd w:val="clear" w:color="auto" w:fill="auto"/>
          </w:tcPr>
          <w:p w:rsidR="000842AF" w:rsidRPr="00717FC7" w:rsidRDefault="000842AF" w:rsidP="000843D2">
            <w:pPr>
              <w:spacing w:before="120"/>
              <w:jc w:val="both"/>
              <w:rPr>
                <w:b/>
                <w:color w:val="FF0000"/>
                <w:sz w:val="23"/>
                <w:szCs w:val="23"/>
              </w:rPr>
            </w:pPr>
          </w:p>
        </w:tc>
      </w:tr>
      <w:tr w:rsidR="000842AF" w:rsidRPr="00717FC7" w:rsidTr="00CE759C">
        <w:tc>
          <w:tcPr>
            <w:tcW w:w="622" w:type="dxa"/>
            <w:tcBorders>
              <w:top w:val="nil"/>
              <w:bottom w:val="nil"/>
            </w:tcBorders>
            <w:shd w:val="clear" w:color="auto" w:fill="auto"/>
          </w:tcPr>
          <w:p w:rsidR="000842AF" w:rsidRPr="00717FC7" w:rsidRDefault="000842AF"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0842AF" w:rsidRPr="00717FC7" w:rsidRDefault="000842AF" w:rsidP="000843D2">
            <w:pPr>
              <w:spacing w:before="80" w:after="40"/>
              <w:rPr>
                <w:b/>
              </w:rPr>
            </w:pPr>
          </w:p>
        </w:tc>
        <w:tc>
          <w:tcPr>
            <w:tcW w:w="6804" w:type="dxa"/>
            <w:shd w:val="clear" w:color="auto" w:fill="auto"/>
          </w:tcPr>
          <w:p w:rsidR="000842AF" w:rsidRPr="00717FC7" w:rsidRDefault="000842AF" w:rsidP="000843D2">
            <w:pPr>
              <w:tabs>
                <w:tab w:val="left" w:pos="0"/>
              </w:tabs>
              <w:spacing w:before="120"/>
              <w:jc w:val="both"/>
              <w:rPr>
                <w:b/>
              </w:rPr>
            </w:pPr>
            <w:r w:rsidRPr="00717FC7">
              <w:rPr>
                <w:b/>
              </w:rPr>
              <w:t>§ 34. Приложение № 10в</w:t>
            </w:r>
            <w:r w:rsidRPr="00717FC7">
              <w:t xml:space="preserve"> </w:t>
            </w:r>
            <w:r w:rsidRPr="00717FC7">
              <w:rPr>
                <w:b/>
              </w:rPr>
              <w:t>към чл. 23, ал. 2</w:t>
            </w:r>
          </w:p>
          <w:p w:rsidR="000842AF" w:rsidRPr="00717FC7" w:rsidRDefault="000842AF" w:rsidP="000843D2">
            <w:pPr>
              <w:tabs>
                <w:tab w:val="left" w:pos="0"/>
              </w:tabs>
              <w:jc w:val="both"/>
            </w:pPr>
            <w:r w:rsidRPr="00717FC7">
              <w:t xml:space="preserve">Предлагаме в т. 3 „Отчет за набиране и разходване на средства от оперативния фонд, заверен от независим </w:t>
            </w:r>
            <w:proofErr w:type="spellStart"/>
            <w:r w:rsidRPr="00717FC7">
              <w:t>одитор</w:t>
            </w:r>
            <w:proofErr w:type="spellEnd"/>
            <w:r w:rsidRPr="00717FC7">
              <w:t>” от част „А” на „Общи документи за междинно или окончателно плащане” да се добави „ако е приложимо”. Възможно е кандидатите/</w:t>
            </w:r>
            <w:proofErr w:type="spellStart"/>
            <w:r w:rsidRPr="00717FC7">
              <w:t>бенефициерите</w:t>
            </w:r>
            <w:proofErr w:type="spellEnd"/>
            <w:r w:rsidRPr="00717FC7">
              <w:t xml:space="preserve"> да не попадат в обхвата на критериите, изложени в мотивите по-долу.</w:t>
            </w:r>
          </w:p>
          <w:p w:rsidR="000842AF" w:rsidRPr="00717FC7" w:rsidRDefault="000842AF" w:rsidP="000843D2">
            <w:pPr>
              <w:tabs>
                <w:tab w:val="left" w:pos="0"/>
              </w:tabs>
              <w:jc w:val="both"/>
              <w:rPr>
                <w:b/>
              </w:rPr>
            </w:pPr>
            <w:r w:rsidRPr="00717FC7">
              <w:rPr>
                <w:b/>
              </w:rPr>
              <w:t xml:space="preserve">Мотиви: </w:t>
            </w:r>
            <w:r w:rsidRPr="00717FC7">
              <w:t>Закон за счетоводството -  чл. 38, ал. 1 и §1, т. 15 от Допълнителните разпоредби на ЗС: "Предприятия, прилагащи облекчена форма на финансова отчетност" са предприятията, които в текущата или в предходната година не надвишават показателите на два от следните критерии:</w:t>
            </w:r>
          </w:p>
          <w:p w:rsidR="000842AF" w:rsidRPr="00717FC7" w:rsidRDefault="000842AF" w:rsidP="000843D2">
            <w:pPr>
              <w:tabs>
                <w:tab w:val="left" w:pos="0"/>
              </w:tabs>
              <w:jc w:val="both"/>
            </w:pPr>
            <w:r w:rsidRPr="00717FC7">
              <w:t>1. балансова стойност на активите към 31 декември - 1,5 млн. лв.;</w:t>
            </w:r>
          </w:p>
          <w:p w:rsidR="000842AF" w:rsidRPr="00717FC7" w:rsidRDefault="000842AF" w:rsidP="000843D2">
            <w:pPr>
              <w:tabs>
                <w:tab w:val="left" w:pos="0"/>
              </w:tabs>
              <w:jc w:val="both"/>
            </w:pPr>
            <w:r w:rsidRPr="00717FC7">
              <w:t>2. нетни приходи от продажби за годината - 2,5 млн. лв.;</w:t>
            </w:r>
          </w:p>
          <w:p w:rsidR="000842AF" w:rsidRPr="00717FC7" w:rsidRDefault="000842AF" w:rsidP="000843D2">
            <w:pPr>
              <w:tabs>
                <w:tab w:val="left" w:pos="0"/>
              </w:tabs>
              <w:spacing w:after="120"/>
              <w:jc w:val="both"/>
              <w:rPr>
                <w:b/>
                <w:sz w:val="23"/>
                <w:szCs w:val="23"/>
              </w:rPr>
            </w:pPr>
            <w:r w:rsidRPr="00717FC7">
              <w:t>3. средна численост на персонала за годината - 50 души.</w:t>
            </w:r>
          </w:p>
        </w:tc>
        <w:tc>
          <w:tcPr>
            <w:tcW w:w="1560" w:type="dxa"/>
            <w:shd w:val="clear" w:color="auto" w:fill="auto"/>
          </w:tcPr>
          <w:p w:rsidR="000842AF" w:rsidRPr="00717FC7" w:rsidRDefault="000842AF" w:rsidP="000843D2">
            <w:pPr>
              <w:spacing w:before="120"/>
              <w:rPr>
                <w:sz w:val="23"/>
                <w:szCs w:val="23"/>
              </w:rPr>
            </w:pPr>
            <w:r w:rsidRPr="00717FC7">
              <w:rPr>
                <w:sz w:val="23"/>
                <w:szCs w:val="23"/>
              </w:rPr>
              <w:t>Приема се</w:t>
            </w:r>
          </w:p>
        </w:tc>
        <w:tc>
          <w:tcPr>
            <w:tcW w:w="4536" w:type="dxa"/>
            <w:shd w:val="clear" w:color="auto" w:fill="auto"/>
          </w:tcPr>
          <w:p w:rsidR="000842AF" w:rsidRPr="00717FC7" w:rsidRDefault="000842AF" w:rsidP="000843D2">
            <w:pPr>
              <w:spacing w:before="120"/>
              <w:jc w:val="both"/>
              <w:rPr>
                <w:sz w:val="23"/>
                <w:szCs w:val="23"/>
              </w:rPr>
            </w:pPr>
          </w:p>
        </w:tc>
      </w:tr>
      <w:tr w:rsidR="000842AF" w:rsidRPr="00717FC7" w:rsidTr="00CE759C">
        <w:tc>
          <w:tcPr>
            <w:tcW w:w="622" w:type="dxa"/>
            <w:tcBorders>
              <w:top w:val="nil"/>
              <w:bottom w:val="nil"/>
            </w:tcBorders>
            <w:shd w:val="clear" w:color="auto" w:fill="auto"/>
          </w:tcPr>
          <w:p w:rsidR="000842AF" w:rsidRPr="00717FC7" w:rsidRDefault="000842AF"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0842AF" w:rsidRPr="00717FC7" w:rsidRDefault="000842AF" w:rsidP="000843D2">
            <w:pPr>
              <w:spacing w:before="80" w:after="40"/>
              <w:rPr>
                <w:b/>
              </w:rPr>
            </w:pPr>
          </w:p>
        </w:tc>
        <w:tc>
          <w:tcPr>
            <w:tcW w:w="6804" w:type="dxa"/>
            <w:shd w:val="clear" w:color="auto" w:fill="auto"/>
          </w:tcPr>
          <w:p w:rsidR="000842AF" w:rsidRPr="00717FC7" w:rsidRDefault="000842AF" w:rsidP="000843D2">
            <w:pPr>
              <w:tabs>
                <w:tab w:val="left" w:pos="0"/>
              </w:tabs>
              <w:spacing w:before="120"/>
              <w:jc w:val="both"/>
              <w:rPr>
                <w:b/>
              </w:rPr>
            </w:pPr>
            <w:r w:rsidRPr="00717FC7">
              <w:rPr>
                <w:b/>
              </w:rPr>
              <w:t>§ 35. Създава Приложение № 10г към чл. 23, ал. 7: Без забележки</w:t>
            </w:r>
          </w:p>
          <w:p w:rsidR="000842AF" w:rsidRPr="00717FC7" w:rsidRDefault="000842AF" w:rsidP="000843D2">
            <w:pPr>
              <w:tabs>
                <w:tab w:val="left" w:pos="0"/>
              </w:tabs>
              <w:jc w:val="both"/>
            </w:pPr>
            <w:r w:rsidRPr="00717FC7">
              <w:t xml:space="preserve">„Приложение № 10 г към чл. 23, ал. 7 </w:t>
            </w:r>
          </w:p>
          <w:p w:rsidR="000842AF" w:rsidRPr="00717FC7" w:rsidRDefault="000842AF" w:rsidP="000843D2">
            <w:pPr>
              <w:tabs>
                <w:tab w:val="left" w:pos="0"/>
              </w:tabs>
              <w:jc w:val="both"/>
            </w:pPr>
            <w:r w:rsidRPr="00717FC7">
              <w:t xml:space="preserve">Документи, които се прилагат при подаване на заявки за </w:t>
            </w:r>
            <w:r w:rsidRPr="00717FC7">
              <w:lastRenderedPageBreak/>
              <w:t>авансови плащания:</w:t>
            </w:r>
          </w:p>
          <w:p w:rsidR="000842AF" w:rsidRPr="00717FC7" w:rsidRDefault="000842AF" w:rsidP="000843D2">
            <w:pPr>
              <w:tabs>
                <w:tab w:val="left" w:pos="0"/>
              </w:tabs>
              <w:jc w:val="both"/>
            </w:pPr>
            <w:r w:rsidRPr="00717FC7">
              <w:t>1. Заявка за авансово плащане съгласно чл. 23, ал. 7;</w:t>
            </w:r>
          </w:p>
          <w:p w:rsidR="000842AF" w:rsidRPr="00717FC7" w:rsidRDefault="000842AF" w:rsidP="000843D2">
            <w:pPr>
              <w:tabs>
                <w:tab w:val="left" w:pos="0"/>
              </w:tabs>
              <w:jc w:val="both"/>
            </w:pPr>
            <w:r w:rsidRPr="00717FC7">
              <w:t>2. Оригинал на банкова гаранция (по образец), учредена в полза на ДФЗ, в размер на 110% от исканата за авансово плащане сума, със срок на валидност не по-малко от седем месеца след изтичане на отчетната година;</w:t>
            </w:r>
          </w:p>
          <w:p w:rsidR="000842AF" w:rsidRPr="00717FC7" w:rsidRDefault="000842AF" w:rsidP="000843D2">
            <w:pPr>
              <w:tabs>
                <w:tab w:val="left" w:pos="0"/>
              </w:tabs>
              <w:jc w:val="both"/>
            </w:pPr>
            <w:r w:rsidRPr="00717FC7">
              <w:t>3. Нотариално заверено изрично пълномощно, в случай че документите не се подават лично от представляващия юридическото лице;</w:t>
            </w:r>
          </w:p>
          <w:p w:rsidR="000842AF" w:rsidRPr="00717FC7" w:rsidRDefault="000842AF" w:rsidP="000843D2">
            <w:pPr>
              <w:tabs>
                <w:tab w:val="left" w:pos="0"/>
              </w:tabs>
              <w:spacing w:after="120"/>
              <w:jc w:val="both"/>
              <w:rPr>
                <w:b/>
                <w:sz w:val="23"/>
                <w:szCs w:val="23"/>
              </w:rPr>
            </w:pPr>
            <w:r w:rsidRPr="00717FC7">
              <w:t xml:space="preserve">4. Банково извлечение за движението на паричните средства по сметката на оперативния фонд към датата на подаване на заявлението за авансово плащане, което удостоверява спазване на изискванията по чл. 35, </w:t>
            </w:r>
            <w:proofErr w:type="spellStart"/>
            <w:r w:rsidRPr="00717FC7">
              <w:t>пар</w:t>
            </w:r>
            <w:proofErr w:type="spellEnd"/>
            <w:r w:rsidRPr="00717FC7">
              <w:t>. 1 от Делегиран регламент (ЕС) 2017/891.“</w:t>
            </w:r>
          </w:p>
        </w:tc>
        <w:tc>
          <w:tcPr>
            <w:tcW w:w="1560" w:type="dxa"/>
            <w:shd w:val="clear" w:color="auto" w:fill="auto"/>
          </w:tcPr>
          <w:p w:rsidR="000842AF" w:rsidRPr="00717FC7" w:rsidRDefault="000842AF" w:rsidP="000843D2">
            <w:pPr>
              <w:spacing w:before="120"/>
              <w:rPr>
                <w:sz w:val="23"/>
                <w:szCs w:val="23"/>
              </w:rPr>
            </w:pPr>
            <w:r w:rsidRPr="00717FC7">
              <w:rPr>
                <w:sz w:val="23"/>
                <w:szCs w:val="23"/>
              </w:rPr>
              <w:lastRenderedPageBreak/>
              <w:t>Приема се</w:t>
            </w:r>
          </w:p>
        </w:tc>
        <w:tc>
          <w:tcPr>
            <w:tcW w:w="4536" w:type="dxa"/>
            <w:shd w:val="clear" w:color="auto" w:fill="auto"/>
          </w:tcPr>
          <w:p w:rsidR="000842AF" w:rsidRPr="00717FC7" w:rsidRDefault="000842AF" w:rsidP="000843D2">
            <w:pPr>
              <w:spacing w:before="120"/>
              <w:jc w:val="both"/>
              <w:rPr>
                <w:sz w:val="23"/>
                <w:szCs w:val="23"/>
              </w:rPr>
            </w:pPr>
          </w:p>
        </w:tc>
      </w:tr>
      <w:tr w:rsidR="000842AF" w:rsidRPr="00717FC7" w:rsidTr="00CE759C">
        <w:tc>
          <w:tcPr>
            <w:tcW w:w="622" w:type="dxa"/>
            <w:tcBorders>
              <w:top w:val="nil"/>
              <w:bottom w:val="nil"/>
            </w:tcBorders>
            <w:shd w:val="clear" w:color="auto" w:fill="auto"/>
          </w:tcPr>
          <w:p w:rsidR="000842AF" w:rsidRPr="00717FC7" w:rsidRDefault="000842AF"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0842AF" w:rsidRPr="00717FC7" w:rsidRDefault="000842AF" w:rsidP="000843D2">
            <w:pPr>
              <w:spacing w:before="80" w:after="40"/>
              <w:rPr>
                <w:b/>
              </w:rPr>
            </w:pPr>
          </w:p>
        </w:tc>
        <w:tc>
          <w:tcPr>
            <w:tcW w:w="6804" w:type="dxa"/>
            <w:shd w:val="clear" w:color="auto" w:fill="auto"/>
          </w:tcPr>
          <w:p w:rsidR="000842AF" w:rsidRPr="00717FC7" w:rsidRDefault="000842AF" w:rsidP="000843D2">
            <w:pPr>
              <w:tabs>
                <w:tab w:val="left" w:pos="0"/>
              </w:tabs>
              <w:spacing w:before="120"/>
              <w:jc w:val="both"/>
              <w:rPr>
                <w:b/>
              </w:rPr>
            </w:pPr>
            <w:r w:rsidRPr="00717FC7">
              <w:rPr>
                <w:b/>
              </w:rPr>
              <w:t>§ 36. В Приложение № 12 се правят следните изменения: БЕЗ ЗАБЕЛЕЖКИ</w:t>
            </w:r>
          </w:p>
          <w:p w:rsidR="000842AF" w:rsidRPr="00717FC7" w:rsidRDefault="000842AF" w:rsidP="000843D2">
            <w:pPr>
              <w:tabs>
                <w:tab w:val="left" w:pos="0"/>
              </w:tabs>
              <w:jc w:val="both"/>
            </w:pPr>
            <w:r w:rsidRPr="00717FC7">
              <w:t>1. В част А. Общи документи т. 22 се отменя</w:t>
            </w:r>
          </w:p>
          <w:p w:rsidR="000842AF" w:rsidRPr="00717FC7" w:rsidRDefault="000842AF" w:rsidP="000843D2">
            <w:pPr>
              <w:tabs>
                <w:tab w:val="left" w:pos="0"/>
              </w:tabs>
              <w:spacing w:after="120"/>
              <w:jc w:val="both"/>
              <w:rPr>
                <w:b/>
                <w:sz w:val="23"/>
                <w:szCs w:val="23"/>
              </w:rPr>
            </w:pPr>
            <w:r w:rsidRPr="00717FC7">
              <w:t xml:space="preserve">2. В част Б Специфични документи в т. 4 думите „Наредба № 1 от 1998 г. за </w:t>
            </w:r>
            <w:proofErr w:type="spellStart"/>
            <w:r w:rsidRPr="00717FC7">
              <w:t>фитосанитарен</w:t>
            </w:r>
            <w:proofErr w:type="spellEnd"/>
            <w:r w:rsidRPr="00717FC7">
              <w:t xml:space="preserve"> контрол на Министерството на земеделието, горите и аграрната реформа (ДВ, бр. 82 от 1998 г.)“ се заменят с „Наредба № 8 от 2015 г. за </w:t>
            </w:r>
            <w:proofErr w:type="spellStart"/>
            <w:r w:rsidRPr="00717FC7">
              <w:t>фитосанитарния</w:t>
            </w:r>
            <w:proofErr w:type="spellEnd"/>
            <w:r w:rsidRPr="00717FC7">
              <w:t xml:space="preserve"> контрол (</w:t>
            </w:r>
            <w:proofErr w:type="spellStart"/>
            <w:r w:rsidRPr="00717FC7">
              <w:t>Обн</w:t>
            </w:r>
            <w:proofErr w:type="spellEnd"/>
            <w:r w:rsidRPr="00717FC7">
              <w:t>. ДВ. бр.19 от 2015 г.)“.</w:t>
            </w:r>
          </w:p>
        </w:tc>
        <w:tc>
          <w:tcPr>
            <w:tcW w:w="1560" w:type="dxa"/>
            <w:shd w:val="clear" w:color="auto" w:fill="auto"/>
          </w:tcPr>
          <w:p w:rsidR="000842AF" w:rsidRPr="00717FC7" w:rsidRDefault="000842AF" w:rsidP="000843D2">
            <w:pPr>
              <w:spacing w:before="120"/>
              <w:rPr>
                <w:sz w:val="23"/>
                <w:szCs w:val="23"/>
              </w:rPr>
            </w:pPr>
            <w:r w:rsidRPr="00717FC7">
              <w:rPr>
                <w:sz w:val="23"/>
                <w:szCs w:val="23"/>
              </w:rPr>
              <w:t>Приема се</w:t>
            </w:r>
          </w:p>
        </w:tc>
        <w:tc>
          <w:tcPr>
            <w:tcW w:w="4536" w:type="dxa"/>
            <w:shd w:val="clear" w:color="auto" w:fill="auto"/>
          </w:tcPr>
          <w:p w:rsidR="000842AF" w:rsidRPr="00717FC7" w:rsidRDefault="000842AF" w:rsidP="000843D2">
            <w:pPr>
              <w:spacing w:before="120"/>
              <w:jc w:val="both"/>
              <w:rPr>
                <w:sz w:val="23"/>
                <w:szCs w:val="23"/>
              </w:rPr>
            </w:pPr>
          </w:p>
        </w:tc>
      </w:tr>
      <w:tr w:rsidR="000842AF" w:rsidRPr="00717FC7" w:rsidTr="000842AF">
        <w:tc>
          <w:tcPr>
            <w:tcW w:w="622" w:type="dxa"/>
            <w:tcBorders>
              <w:top w:val="nil"/>
              <w:bottom w:val="nil"/>
            </w:tcBorders>
            <w:shd w:val="clear" w:color="auto" w:fill="auto"/>
          </w:tcPr>
          <w:p w:rsidR="000842AF" w:rsidRPr="00717FC7" w:rsidRDefault="000842AF"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0842AF" w:rsidRPr="00717FC7" w:rsidRDefault="000842AF" w:rsidP="000843D2">
            <w:pPr>
              <w:spacing w:before="80" w:after="40"/>
              <w:rPr>
                <w:b/>
              </w:rPr>
            </w:pPr>
          </w:p>
        </w:tc>
        <w:tc>
          <w:tcPr>
            <w:tcW w:w="6804" w:type="dxa"/>
            <w:shd w:val="clear" w:color="auto" w:fill="auto"/>
          </w:tcPr>
          <w:p w:rsidR="000842AF" w:rsidRPr="00717FC7" w:rsidRDefault="000842AF" w:rsidP="000843D2">
            <w:pPr>
              <w:tabs>
                <w:tab w:val="left" w:pos="0"/>
              </w:tabs>
              <w:spacing w:before="120" w:after="120"/>
              <w:jc w:val="both"/>
              <w:rPr>
                <w:b/>
              </w:rPr>
            </w:pPr>
            <w:r w:rsidRPr="00717FC7">
              <w:rPr>
                <w:b/>
              </w:rPr>
              <w:t>§ 37 е извън обхвата на сектор „Плодове и зеленчуци”;</w:t>
            </w:r>
          </w:p>
        </w:tc>
        <w:tc>
          <w:tcPr>
            <w:tcW w:w="1560" w:type="dxa"/>
            <w:shd w:val="clear" w:color="auto" w:fill="auto"/>
          </w:tcPr>
          <w:p w:rsidR="000842AF" w:rsidRPr="00717FC7" w:rsidRDefault="000842AF" w:rsidP="000843D2">
            <w:pPr>
              <w:spacing w:before="120"/>
              <w:rPr>
                <w:sz w:val="23"/>
                <w:szCs w:val="23"/>
              </w:rPr>
            </w:pPr>
            <w:r w:rsidRPr="00717FC7">
              <w:rPr>
                <w:sz w:val="23"/>
                <w:szCs w:val="23"/>
              </w:rPr>
              <w:t>Приема се</w:t>
            </w:r>
          </w:p>
        </w:tc>
        <w:tc>
          <w:tcPr>
            <w:tcW w:w="4536" w:type="dxa"/>
            <w:shd w:val="clear" w:color="auto" w:fill="auto"/>
          </w:tcPr>
          <w:p w:rsidR="000842AF" w:rsidRPr="00717FC7" w:rsidRDefault="000842AF" w:rsidP="000843D2">
            <w:pPr>
              <w:spacing w:before="120"/>
              <w:jc w:val="both"/>
              <w:rPr>
                <w:sz w:val="23"/>
                <w:szCs w:val="23"/>
              </w:rPr>
            </w:pPr>
          </w:p>
        </w:tc>
      </w:tr>
      <w:tr w:rsidR="000842AF" w:rsidRPr="00717FC7" w:rsidTr="000842AF">
        <w:tc>
          <w:tcPr>
            <w:tcW w:w="622" w:type="dxa"/>
            <w:tcBorders>
              <w:top w:val="nil"/>
              <w:bottom w:val="nil"/>
            </w:tcBorders>
            <w:shd w:val="clear" w:color="auto" w:fill="auto"/>
          </w:tcPr>
          <w:p w:rsidR="000842AF" w:rsidRPr="00717FC7" w:rsidRDefault="000842AF" w:rsidP="000843D2">
            <w:pPr>
              <w:tabs>
                <w:tab w:val="left" w:pos="192"/>
              </w:tabs>
              <w:spacing w:before="80" w:after="40"/>
              <w:jc w:val="center"/>
              <w:rPr>
                <w:b/>
                <w:sz w:val="23"/>
                <w:szCs w:val="23"/>
              </w:rPr>
            </w:pPr>
          </w:p>
        </w:tc>
        <w:tc>
          <w:tcPr>
            <w:tcW w:w="2126" w:type="dxa"/>
            <w:tcBorders>
              <w:top w:val="nil"/>
              <w:bottom w:val="nil"/>
            </w:tcBorders>
            <w:shd w:val="clear" w:color="auto" w:fill="auto"/>
          </w:tcPr>
          <w:p w:rsidR="000842AF" w:rsidRPr="00717FC7" w:rsidRDefault="000842AF" w:rsidP="000843D2">
            <w:pPr>
              <w:spacing w:before="80" w:after="40"/>
              <w:rPr>
                <w:b/>
              </w:rPr>
            </w:pPr>
          </w:p>
        </w:tc>
        <w:tc>
          <w:tcPr>
            <w:tcW w:w="6804" w:type="dxa"/>
            <w:tcBorders>
              <w:bottom w:val="single" w:sz="6" w:space="0" w:color="2E74B5"/>
            </w:tcBorders>
            <w:shd w:val="clear" w:color="auto" w:fill="auto"/>
          </w:tcPr>
          <w:p w:rsidR="000842AF" w:rsidRPr="00717FC7" w:rsidRDefault="000842AF" w:rsidP="000843D2">
            <w:pPr>
              <w:tabs>
                <w:tab w:val="left" w:pos="0"/>
              </w:tabs>
              <w:spacing w:before="120"/>
              <w:jc w:val="both"/>
              <w:rPr>
                <w:b/>
              </w:rPr>
            </w:pPr>
            <w:r w:rsidRPr="00717FC7">
              <w:rPr>
                <w:b/>
              </w:rPr>
              <w:t xml:space="preserve">§ 38. В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w:t>
            </w:r>
            <w:proofErr w:type="spellStart"/>
            <w:r w:rsidRPr="00717FC7">
              <w:rPr>
                <w:b/>
              </w:rPr>
              <w:t>междубраншови</w:t>
            </w:r>
            <w:proofErr w:type="spellEnd"/>
            <w:r w:rsidRPr="00717FC7">
              <w:rPr>
                <w:b/>
              </w:rPr>
              <w:t xml:space="preserve"> организации и на групи производители, </w:t>
            </w:r>
            <w:proofErr w:type="spellStart"/>
            <w:r w:rsidRPr="00717FC7">
              <w:rPr>
                <w:b/>
              </w:rPr>
              <w:t>обн</w:t>
            </w:r>
            <w:proofErr w:type="spellEnd"/>
            <w:r w:rsidRPr="00717FC7">
              <w:rPr>
                <w:b/>
              </w:rPr>
              <w:t xml:space="preserve">., ДВ, бр. 34 от 2015 г., изм. и доп., бр. 34 от 2018 г., се правят следните изменения и допълнения: БЕЗ </w:t>
            </w:r>
            <w:r w:rsidRPr="00717FC7">
              <w:rPr>
                <w:b/>
              </w:rPr>
              <w:lastRenderedPageBreak/>
              <w:t>ЗАБЕЛЕЖКИ</w:t>
            </w:r>
          </w:p>
          <w:p w:rsidR="000842AF" w:rsidRPr="00717FC7" w:rsidRDefault="000842AF" w:rsidP="000843D2">
            <w:pPr>
              <w:tabs>
                <w:tab w:val="left" w:pos="0"/>
              </w:tabs>
              <w:jc w:val="both"/>
            </w:pPr>
            <w:r w:rsidRPr="00717FC7">
              <w:t>1. В чл. 5, ал.1, т. 2 се създава б. „д“:</w:t>
            </w:r>
          </w:p>
          <w:p w:rsidR="000842AF" w:rsidRPr="00717FC7" w:rsidRDefault="000842AF" w:rsidP="000843D2">
            <w:pPr>
              <w:tabs>
                <w:tab w:val="left" w:pos="0"/>
              </w:tabs>
              <w:jc w:val="both"/>
            </w:pPr>
            <w:r w:rsidRPr="00717FC7">
              <w:t>„д) правила при напускане на член, върху чиято земя е извършена инвестиция.“.</w:t>
            </w:r>
          </w:p>
          <w:p w:rsidR="000842AF" w:rsidRPr="00717FC7" w:rsidRDefault="000842AF" w:rsidP="000843D2">
            <w:pPr>
              <w:tabs>
                <w:tab w:val="left" w:pos="0"/>
              </w:tabs>
              <w:jc w:val="both"/>
            </w:pPr>
            <w:r w:rsidRPr="00717FC7">
              <w:t>2. В чл. 9, ал. 2, т. 4 се отменя.</w:t>
            </w:r>
          </w:p>
          <w:p w:rsidR="000842AF" w:rsidRPr="00717FC7" w:rsidRDefault="000842AF" w:rsidP="000843D2">
            <w:pPr>
              <w:tabs>
                <w:tab w:val="left" w:pos="0"/>
              </w:tabs>
              <w:jc w:val="both"/>
            </w:pPr>
            <w:r w:rsidRPr="00717FC7">
              <w:t>3. В чл. 11:</w:t>
            </w:r>
          </w:p>
          <w:p w:rsidR="000842AF" w:rsidRPr="00717FC7" w:rsidRDefault="000842AF" w:rsidP="000843D2">
            <w:pPr>
              <w:tabs>
                <w:tab w:val="left" w:pos="0"/>
              </w:tabs>
              <w:jc w:val="both"/>
            </w:pPr>
            <w:r w:rsidRPr="00717FC7">
              <w:t>а) алинея 3 се изменя така:</w:t>
            </w:r>
          </w:p>
          <w:p w:rsidR="000842AF" w:rsidRPr="00717FC7" w:rsidRDefault="000842AF" w:rsidP="000843D2">
            <w:pPr>
              <w:tabs>
                <w:tab w:val="left" w:pos="0"/>
              </w:tabs>
              <w:jc w:val="both"/>
            </w:pPr>
            <w:r w:rsidRPr="00717FC7">
              <w:t xml:space="preserve">„(3) При извършване на проверките представителите на организацията на производителите, асоциацията на организации на производители или </w:t>
            </w:r>
            <w:proofErr w:type="spellStart"/>
            <w:r w:rsidRPr="00717FC7">
              <w:t>междубраншовата</w:t>
            </w:r>
            <w:proofErr w:type="spellEnd"/>
            <w:r w:rsidRPr="00717FC7">
              <w:t xml:space="preserve"> организация оказват съдействие на проверяващите за достъп до помещенията, счетоводната, търговската и техническата документация и до стопанствата на членовете, както и да оказват съдействие на служителите на ЕК, Европейската сметна палата, Министерството на земеделието, храните и горите при извършване и Държавен фонд „Земеделие“.“</w:t>
            </w:r>
          </w:p>
          <w:p w:rsidR="000842AF" w:rsidRPr="00717FC7" w:rsidRDefault="000842AF" w:rsidP="000843D2">
            <w:pPr>
              <w:tabs>
                <w:tab w:val="left" w:pos="0"/>
              </w:tabs>
              <w:jc w:val="both"/>
            </w:pPr>
            <w:r w:rsidRPr="00717FC7">
              <w:t xml:space="preserve">б) в ал. 4 се създава изречение второ: „Когато организацията на производители, асоциацията на организации на производители или </w:t>
            </w:r>
            <w:proofErr w:type="spellStart"/>
            <w:r w:rsidRPr="00717FC7">
              <w:t>междубраншовата</w:t>
            </w:r>
            <w:proofErr w:type="spellEnd"/>
            <w:r w:rsidRPr="00717FC7">
              <w:t xml:space="preserve"> организация не изпълнява задълженията си по ал. 3, министърът на земеделието, храните и горите оттегля със заповед признаването им.“.</w:t>
            </w:r>
          </w:p>
          <w:p w:rsidR="000842AF" w:rsidRPr="00717FC7" w:rsidRDefault="000842AF" w:rsidP="000843D2">
            <w:pPr>
              <w:tabs>
                <w:tab w:val="left" w:pos="0"/>
              </w:tabs>
              <w:jc w:val="both"/>
            </w:pPr>
            <w:r w:rsidRPr="00717FC7">
              <w:t xml:space="preserve">4. В чл. 13: </w:t>
            </w:r>
          </w:p>
          <w:p w:rsidR="000842AF" w:rsidRPr="00717FC7" w:rsidRDefault="000842AF" w:rsidP="000843D2">
            <w:pPr>
              <w:tabs>
                <w:tab w:val="left" w:pos="0"/>
              </w:tabs>
              <w:jc w:val="both"/>
            </w:pPr>
            <w:r w:rsidRPr="00717FC7">
              <w:t>а) В ал. 1:</w:t>
            </w:r>
          </w:p>
          <w:p w:rsidR="000842AF" w:rsidRPr="00717FC7" w:rsidRDefault="000842AF" w:rsidP="000843D2">
            <w:pPr>
              <w:tabs>
                <w:tab w:val="left" w:pos="0"/>
              </w:tabs>
              <w:jc w:val="both"/>
            </w:pPr>
            <w:proofErr w:type="spellStart"/>
            <w:r w:rsidRPr="00717FC7">
              <w:t>аа</w:t>
            </w:r>
            <w:proofErr w:type="spellEnd"/>
            <w:r w:rsidRPr="00717FC7">
              <w:t>) в т. 2 след думите „при прекратяване“ се добавя „или преобразуване“.</w:t>
            </w:r>
          </w:p>
          <w:p w:rsidR="000842AF" w:rsidRPr="00717FC7" w:rsidRDefault="000842AF" w:rsidP="000843D2">
            <w:pPr>
              <w:tabs>
                <w:tab w:val="left" w:pos="0"/>
              </w:tabs>
              <w:jc w:val="both"/>
            </w:pPr>
            <w:r w:rsidRPr="00717FC7">
              <w:t>б) в ал. 2, думата „тридневен“ се заменя със „седемдневен“.</w:t>
            </w:r>
          </w:p>
          <w:p w:rsidR="000842AF" w:rsidRPr="00717FC7" w:rsidRDefault="000842AF" w:rsidP="000843D2">
            <w:pPr>
              <w:tabs>
                <w:tab w:val="left" w:pos="0"/>
              </w:tabs>
              <w:jc w:val="both"/>
            </w:pPr>
            <w:r w:rsidRPr="00717FC7">
              <w:t>в) създава се ал. 3:</w:t>
            </w:r>
          </w:p>
          <w:p w:rsidR="000842AF" w:rsidRPr="00717FC7" w:rsidRDefault="000842AF" w:rsidP="000843D2">
            <w:pPr>
              <w:tabs>
                <w:tab w:val="left" w:pos="0"/>
              </w:tabs>
              <w:jc w:val="both"/>
            </w:pPr>
            <w:r w:rsidRPr="00717FC7">
              <w:t xml:space="preserve"> „(3) В случаите по ал. 1 организацията на производители се заличава от базата данни по чл. 15 след влизане в сила на заповедта на министъра на земеделието, храните и горите.“.</w:t>
            </w:r>
          </w:p>
          <w:p w:rsidR="000842AF" w:rsidRPr="00717FC7" w:rsidRDefault="000842AF" w:rsidP="000843D2">
            <w:pPr>
              <w:tabs>
                <w:tab w:val="left" w:pos="0"/>
              </w:tabs>
              <w:spacing w:after="120"/>
              <w:jc w:val="both"/>
              <w:rPr>
                <w:b/>
                <w:sz w:val="23"/>
                <w:szCs w:val="23"/>
              </w:rPr>
            </w:pPr>
            <w:r w:rsidRPr="00717FC7">
              <w:t>5. В Приложение № 1 към чл. 9, ал. 1 навсякъде съкращението „ЕГН“ се заличава</w:t>
            </w:r>
          </w:p>
        </w:tc>
        <w:tc>
          <w:tcPr>
            <w:tcW w:w="1560" w:type="dxa"/>
            <w:shd w:val="clear" w:color="auto" w:fill="auto"/>
          </w:tcPr>
          <w:p w:rsidR="000842AF" w:rsidRPr="00717FC7" w:rsidRDefault="000842AF" w:rsidP="000843D2">
            <w:pPr>
              <w:spacing w:before="120"/>
              <w:rPr>
                <w:sz w:val="23"/>
                <w:szCs w:val="23"/>
              </w:rPr>
            </w:pPr>
            <w:r w:rsidRPr="00717FC7">
              <w:rPr>
                <w:sz w:val="23"/>
                <w:szCs w:val="23"/>
              </w:rPr>
              <w:lastRenderedPageBreak/>
              <w:t>Приема се</w:t>
            </w:r>
          </w:p>
        </w:tc>
        <w:tc>
          <w:tcPr>
            <w:tcW w:w="4536" w:type="dxa"/>
            <w:shd w:val="clear" w:color="auto" w:fill="auto"/>
          </w:tcPr>
          <w:p w:rsidR="000842AF" w:rsidRPr="00717FC7" w:rsidRDefault="000842AF" w:rsidP="000843D2">
            <w:pPr>
              <w:spacing w:before="120"/>
              <w:jc w:val="both"/>
              <w:rPr>
                <w:sz w:val="23"/>
                <w:szCs w:val="23"/>
              </w:rPr>
            </w:pPr>
          </w:p>
        </w:tc>
      </w:tr>
      <w:tr w:rsidR="000842AF" w:rsidRPr="00717FC7" w:rsidTr="00A60F22">
        <w:tc>
          <w:tcPr>
            <w:tcW w:w="622" w:type="dxa"/>
            <w:tcBorders>
              <w:top w:val="nil"/>
              <w:bottom w:val="single" w:sz="18" w:space="0" w:color="2E74B5"/>
            </w:tcBorders>
            <w:shd w:val="clear" w:color="auto" w:fill="auto"/>
          </w:tcPr>
          <w:p w:rsidR="000842AF" w:rsidRPr="00717FC7" w:rsidRDefault="000842AF" w:rsidP="000843D2">
            <w:pPr>
              <w:tabs>
                <w:tab w:val="left" w:pos="192"/>
              </w:tabs>
              <w:spacing w:before="80" w:after="40"/>
              <w:jc w:val="center"/>
              <w:rPr>
                <w:b/>
                <w:sz w:val="23"/>
                <w:szCs w:val="23"/>
              </w:rPr>
            </w:pPr>
          </w:p>
        </w:tc>
        <w:tc>
          <w:tcPr>
            <w:tcW w:w="2126" w:type="dxa"/>
            <w:tcBorders>
              <w:top w:val="nil"/>
              <w:bottom w:val="single" w:sz="18" w:space="0" w:color="2E74B5"/>
            </w:tcBorders>
            <w:shd w:val="clear" w:color="auto" w:fill="auto"/>
          </w:tcPr>
          <w:p w:rsidR="000842AF" w:rsidRPr="00717FC7" w:rsidRDefault="000842AF" w:rsidP="000843D2">
            <w:pPr>
              <w:spacing w:before="80" w:after="40"/>
              <w:rPr>
                <w:b/>
              </w:rPr>
            </w:pPr>
          </w:p>
        </w:tc>
        <w:tc>
          <w:tcPr>
            <w:tcW w:w="6804" w:type="dxa"/>
            <w:tcBorders>
              <w:top w:val="single" w:sz="6" w:space="0" w:color="2E74B5"/>
              <w:bottom w:val="single" w:sz="18" w:space="0" w:color="2E74B5"/>
            </w:tcBorders>
            <w:shd w:val="clear" w:color="auto" w:fill="auto"/>
          </w:tcPr>
          <w:p w:rsidR="000842AF" w:rsidRPr="00D076BB" w:rsidRDefault="000842AF" w:rsidP="000843D2">
            <w:pPr>
              <w:tabs>
                <w:tab w:val="left" w:pos="0"/>
              </w:tabs>
              <w:spacing w:after="120"/>
              <w:jc w:val="both"/>
              <w:rPr>
                <w:sz w:val="23"/>
                <w:szCs w:val="23"/>
                <w:lang w:val="ru-RU"/>
              </w:rPr>
            </w:pPr>
            <w:r w:rsidRPr="003A694D">
              <w:t>Настояваме в Преходни и заключителни разпоредби на наредбата да бъде предвиден текст, който да указва, че договорираните оперативни програми с банкови кредити се изпълняват във вида, в който са одобрени до тяхното приключване.</w:t>
            </w:r>
          </w:p>
        </w:tc>
        <w:tc>
          <w:tcPr>
            <w:tcW w:w="1560" w:type="dxa"/>
            <w:tcBorders>
              <w:bottom w:val="single" w:sz="18" w:space="0" w:color="2E74B5"/>
            </w:tcBorders>
            <w:shd w:val="clear" w:color="auto" w:fill="auto"/>
          </w:tcPr>
          <w:p w:rsidR="000842AF" w:rsidRPr="00717FC7" w:rsidRDefault="00C02A62" w:rsidP="00C02A62">
            <w:pPr>
              <w:spacing w:before="120" w:after="40"/>
              <w:rPr>
                <w:sz w:val="23"/>
                <w:szCs w:val="23"/>
              </w:rPr>
            </w:pPr>
            <w:r>
              <w:rPr>
                <w:sz w:val="23"/>
                <w:szCs w:val="23"/>
              </w:rPr>
              <w:t>Приема се</w:t>
            </w:r>
            <w:r w:rsidR="000842AF" w:rsidRPr="00717FC7">
              <w:rPr>
                <w:sz w:val="23"/>
                <w:szCs w:val="23"/>
              </w:rPr>
              <w:t xml:space="preserve"> </w:t>
            </w:r>
          </w:p>
        </w:tc>
        <w:tc>
          <w:tcPr>
            <w:tcW w:w="4536" w:type="dxa"/>
            <w:tcBorders>
              <w:bottom w:val="single" w:sz="18" w:space="0" w:color="2E74B5"/>
            </w:tcBorders>
            <w:shd w:val="clear" w:color="auto" w:fill="auto"/>
          </w:tcPr>
          <w:p w:rsidR="000842AF" w:rsidRPr="00717FC7" w:rsidRDefault="000842AF" w:rsidP="000843D2">
            <w:pPr>
              <w:spacing w:before="120" w:after="40"/>
              <w:jc w:val="both"/>
              <w:rPr>
                <w:sz w:val="23"/>
                <w:szCs w:val="23"/>
              </w:rPr>
            </w:pPr>
          </w:p>
        </w:tc>
      </w:tr>
      <w:tr w:rsidR="001150CF" w:rsidRPr="00717FC7" w:rsidTr="00A60F22">
        <w:tc>
          <w:tcPr>
            <w:tcW w:w="622" w:type="dxa"/>
            <w:tcBorders>
              <w:bottom w:val="nil"/>
            </w:tcBorders>
            <w:shd w:val="clear" w:color="auto" w:fill="auto"/>
          </w:tcPr>
          <w:p w:rsidR="001150CF" w:rsidRPr="00717FC7" w:rsidRDefault="001150CF" w:rsidP="000843D2">
            <w:pPr>
              <w:tabs>
                <w:tab w:val="left" w:pos="192"/>
              </w:tabs>
              <w:spacing w:before="80" w:after="40"/>
              <w:jc w:val="center"/>
              <w:rPr>
                <w:b/>
                <w:sz w:val="23"/>
                <w:szCs w:val="23"/>
              </w:rPr>
            </w:pPr>
            <w:r>
              <w:rPr>
                <w:b/>
                <w:sz w:val="23"/>
                <w:szCs w:val="23"/>
              </w:rPr>
              <w:t>3.</w:t>
            </w:r>
          </w:p>
        </w:tc>
        <w:tc>
          <w:tcPr>
            <w:tcW w:w="2126" w:type="dxa"/>
            <w:vMerge w:val="restart"/>
            <w:shd w:val="clear" w:color="auto" w:fill="auto"/>
          </w:tcPr>
          <w:p w:rsidR="001150CF" w:rsidRPr="00717FC7" w:rsidRDefault="001150CF" w:rsidP="000843D2">
            <w:pPr>
              <w:spacing w:before="80" w:after="40"/>
            </w:pPr>
            <w:r w:rsidRPr="002A549C">
              <w:rPr>
                <w:b/>
              </w:rPr>
              <w:t>Държавен фонд „Земеделие</w:t>
            </w:r>
            <w:r w:rsidRPr="00717FC7">
              <w:t>“</w:t>
            </w:r>
          </w:p>
          <w:p w:rsidR="001150CF" w:rsidRDefault="001150CF" w:rsidP="000843D2">
            <w:pPr>
              <w:spacing w:before="80" w:after="40"/>
            </w:pPr>
            <w:r w:rsidRPr="00717FC7">
              <w:t>Получени допълнителни коментари по официален ред с вх. № 91-146 от 27.03.2019 г.</w:t>
            </w: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Default="001150CF" w:rsidP="000843D2">
            <w:pPr>
              <w:spacing w:before="80" w:after="40"/>
            </w:pPr>
          </w:p>
          <w:p w:rsidR="001150CF" w:rsidRPr="00717FC7" w:rsidRDefault="001150CF" w:rsidP="000843D2">
            <w:pPr>
              <w:spacing w:before="80" w:after="40"/>
              <w:rPr>
                <w:b/>
              </w:rPr>
            </w:pPr>
          </w:p>
        </w:tc>
        <w:tc>
          <w:tcPr>
            <w:tcW w:w="6804" w:type="dxa"/>
            <w:tcBorders>
              <w:top w:val="single" w:sz="2" w:space="0" w:color="2E74B5"/>
              <w:bottom w:val="single" w:sz="2" w:space="0" w:color="2E74B5"/>
            </w:tcBorders>
            <w:shd w:val="clear" w:color="auto" w:fill="auto"/>
          </w:tcPr>
          <w:p w:rsidR="001150CF" w:rsidRPr="00717FC7" w:rsidRDefault="001150CF" w:rsidP="000843D2">
            <w:pPr>
              <w:numPr>
                <w:ilvl w:val="0"/>
                <w:numId w:val="16"/>
              </w:numPr>
              <w:spacing w:before="120"/>
              <w:ind w:left="0" w:firstLine="0"/>
              <w:jc w:val="both"/>
              <w:rPr>
                <w:rFonts w:eastAsia="MS Minngs"/>
              </w:rPr>
            </w:pPr>
            <w:r w:rsidRPr="00717FC7">
              <w:rPr>
                <w:rFonts w:eastAsia="MS Minngs"/>
              </w:rPr>
              <w:lastRenderedPageBreak/>
              <w:t>В чл. 20, ал. 2, т. 1 след „пазара“ да се добави следния текст „в т.ч. разходи за сортиране, опаковане и транспорт за безплатно разпространение по чл. 16 и 17 от Регламент за изпълнение (ЕС) 2017/892 на Комисията.</w:t>
            </w:r>
          </w:p>
          <w:p w:rsidR="001150CF" w:rsidRPr="003A694D" w:rsidRDefault="001150CF" w:rsidP="000843D2">
            <w:pPr>
              <w:spacing w:after="120"/>
              <w:jc w:val="both"/>
              <w:rPr>
                <w:rFonts w:eastAsia="MS Minngs"/>
                <w:lang w:val="ru-RU"/>
              </w:rPr>
            </w:pPr>
            <w:r w:rsidRPr="00717FC7">
              <w:rPr>
                <w:rFonts w:eastAsia="MS Minngs"/>
              </w:rPr>
              <w:t xml:space="preserve">Мотиви: </w:t>
            </w:r>
            <w:bookmarkStart w:id="0" w:name="to_paragraph_id6390059"/>
            <w:bookmarkEnd w:id="0"/>
            <w:r w:rsidRPr="00717FC7">
              <w:rPr>
                <w:rFonts w:eastAsia="MS Minngs"/>
              </w:rPr>
              <w:t>Предложеният текст е с цел постигане на по-голяма яснота относно допустимостта на този вид разходи.</w:t>
            </w:r>
          </w:p>
        </w:tc>
        <w:tc>
          <w:tcPr>
            <w:tcW w:w="1560" w:type="dxa"/>
            <w:tcBorders>
              <w:top w:val="single" w:sz="18" w:space="0" w:color="2E74B5"/>
              <w:bottom w:val="single" w:sz="2" w:space="0" w:color="2E74B5"/>
            </w:tcBorders>
            <w:shd w:val="clear" w:color="auto" w:fill="auto"/>
          </w:tcPr>
          <w:p w:rsidR="001150CF" w:rsidRPr="00717FC7" w:rsidRDefault="001150CF" w:rsidP="000843D2">
            <w:pPr>
              <w:spacing w:before="120"/>
            </w:pPr>
            <w:r w:rsidRPr="00717FC7">
              <w:t>Приема се</w:t>
            </w:r>
          </w:p>
          <w:p w:rsidR="001150CF" w:rsidRPr="00717FC7" w:rsidRDefault="001150CF" w:rsidP="000843D2">
            <w:pPr>
              <w:spacing w:before="120" w:after="40"/>
              <w:rPr>
                <w:sz w:val="23"/>
                <w:szCs w:val="23"/>
              </w:rPr>
            </w:pPr>
          </w:p>
        </w:tc>
        <w:tc>
          <w:tcPr>
            <w:tcW w:w="4536" w:type="dxa"/>
            <w:tcBorders>
              <w:top w:val="single" w:sz="18" w:space="0" w:color="2E74B5"/>
              <w:bottom w:val="single" w:sz="2" w:space="0" w:color="2E74B5"/>
            </w:tcBorders>
            <w:shd w:val="clear" w:color="auto" w:fill="auto"/>
          </w:tcPr>
          <w:p w:rsidR="001150CF" w:rsidRPr="00717FC7" w:rsidRDefault="001150CF" w:rsidP="000843D2">
            <w:pPr>
              <w:spacing w:before="120" w:after="40"/>
              <w:jc w:val="both"/>
              <w:rPr>
                <w:sz w:val="23"/>
                <w:szCs w:val="23"/>
              </w:rPr>
            </w:pPr>
          </w:p>
        </w:tc>
      </w:tr>
      <w:tr w:rsidR="001150CF" w:rsidRPr="00717FC7" w:rsidTr="007F1922">
        <w:tc>
          <w:tcPr>
            <w:tcW w:w="622" w:type="dxa"/>
            <w:vMerge w:val="restart"/>
            <w:tcBorders>
              <w:top w:val="nil"/>
            </w:tcBorders>
            <w:shd w:val="clear" w:color="auto" w:fill="auto"/>
          </w:tcPr>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p w:rsidR="001150CF" w:rsidRDefault="001150CF" w:rsidP="000843D2">
            <w:pPr>
              <w:tabs>
                <w:tab w:val="left" w:pos="192"/>
              </w:tabs>
              <w:spacing w:before="80" w:after="40"/>
              <w:rPr>
                <w:b/>
                <w:sz w:val="23"/>
                <w:szCs w:val="23"/>
              </w:rPr>
            </w:pPr>
          </w:p>
        </w:tc>
        <w:tc>
          <w:tcPr>
            <w:tcW w:w="2126" w:type="dxa"/>
            <w:vMerge/>
            <w:shd w:val="clear" w:color="auto" w:fill="auto"/>
          </w:tcPr>
          <w:p w:rsidR="001150CF" w:rsidRPr="002A549C" w:rsidRDefault="001150CF" w:rsidP="000843D2">
            <w:pPr>
              <w:spacing w:before="80" w:after="40"/>
              <w:rPr>
                <w:b/>
              </w:rPr>
            </w:pPr>
          </w:p>
        </w:tc>
        <w:tc>
          <w:tcPr>
            <w:tcW w:w="6804" w:type="dxa"/>
            <w:tcBorders>
              <w:top w:val="single" w:sz="2" w:space="0" w:color="2E74B5"/>
              <w:bottom w:val="single" w:sz="2" w:space="0" w:color="2E74B5"/>
            </w:tcBorders>
            <w:shd w:val="clear" w:color="auto" w:fill="auto"/>
          </w:tcPr>
          <w:p w:rsidR="001150CF" w:rsidRPr="00717FC7" w:rsidRDefault="001150CF" w:rsidP="000843D2">
            <w:pPr>
              <w:numPr>
                <w:ilvl w:val="0"/>
                <w:numId w:val="16"/>
              </w:numPr>
              <w:spacing w:before="120"/>
              <w:ind w:left="0" w:firstLine="0"/>
              <w:jc w:val="both"/>
              <w:rPr>
                <w:rFonts w:eastAsia="MS Minngs"/>
              </w:rPr>
            </w:pPr>
            <w:r w:rsidRPr="00717FC7">
              <w:rPr>
                <w:rFonts w:eastAsia="MS Minngs"/>
              </w:rPr>
              <w:t>В чл. 20а да се добави нова ал. 5 със следния текст „ Организациите по чл. 20а , ал. 3, са длъжни:</w:t>
            </w:r>
          </w:p>
          <w:p w:rsidR="001150CF" w:rsidRPr="00717FC7" w:rsidRDefault="001150CF" w:rsidP="000843D2">
            <w:pPr>
              <w:jc w:val="both"/>
              <w:rPr>
                <w:rFonts w:eastAsia="MS Minngs"/>
              </w:rPr>
            </w:pPr>
            <w:r w:rsidRPr="00717FC7">
              <w:rPr>
                <w:rFonts w:eastAsia="MS Minngs"/>
              </w:rPr>
              <w:t>1. При извършване на проверки от Държавен фонд „Земеделие“, Европейската комисия и други контролни органи, да предоставят пълен достъп и да оказват съдействие, включително чрез осигуряване на достъп за проверки на получаването на</w:t>
            </w:r>
            <w:r>
              <w:rPr>
                <w:rFonts w:eastAsia="MS Minngs"/>
              </w:rPr>
              <w:t xml:space="preserve">   </w:t>
            </w:r>
            <w:r w:rsidRPr="00717FC7">
              <w:rPr>
                <w:rFonts w:eastAsia="MS Minngs"/>
              </w:rPr>
              <w:t xml:space="preserve"> зеленчуците и плодовете от крайни потребители;</w:t>
            </w:r>
          </w:p>
          <w:p w:rsidR="001150CF" w:rsidRPr="00717FC7" w:rsidRDefault="001150CF" w:rsidP="000843D2">
            <w:pPr>
              <w:spacing w:after="120"/>
              <w:jc w:val="both"/>
              <w:rPr>
                <w:rFonts w:eastAsia="MS Minngs"/>
              </w:rPr>
            </w:pPr>
            <w:r w:rsidRPr="00717FC7">
              <w:rPr>
                <w:rFonts w:eastAsia="MS Minngs"/>
              </w:rPr>
              <w:t xml:space="preserve">2. да предоставят документи за всеки получен продукт, като приемно-предавателни протоколи, стокови разписки, </w:t>
            </w:r>
            <w:proofErr w:type="spellStart"/>
            <w:r w:rsidRPr="00717FC7">
              <w:rPr>
                <w:rFonts w:eastAsia="MS Minngs"/>
              </w:rPr>
              <w:t>кантарни</w:t>
            </w:r>
            <w:proofErr w:type="spellEnd"/>
            <w:r w:rsidRPr="00717FC7">
              <w:rPr>
                <w:rFonts w:eastAsia="MS Minngs"/>
              </w:rPr>
              <w:t xml:space="preserve"> бележки и др., които удостоверяват, че изтеглените продукти са били приети безвъзмездно;</w:t>
            </w:r>
          </w:p>
          <w:p w:rsidR="001150CF" w:rsidRPr="00717FC7" w:rsidRDefault="001150CF" w:rsidP="000843D2">
            <w:pPr>
              <w:jc w:val="both"/>
              <w:rPr>
                <w:rFonts w:eastAsia="MS Minngs"/>
              </w:rPr>
            </w:pPr>
            <w:r w:rsidRPr="00717FC7">
              <w:rPr>
                <w:rFonts w:eastAsia="MS Minngs"/>
              </w:rPr>
              <w:t>3. когато са благотворителни организации, да предоставят подкрепящи документи за крайното предназначение на всеки един продукт – приемно-предавателен протокол и/или друг еквивалентен документ, който удостоверява, че изтеглените продукти са били получени от крайните потребители“.</w:t>
            </w:r>
          </w:p>
          <w:p w:rsidR="001150CF" w:rsidRPr="00717FC7" w:rsidRDefault="001150CF" w:rsidP="000843D2">
            <w:pPr>
              <w:spacing w:after="120"/>
              <w:jc w:val="both"/>
              <w:rPr>
                <w:rFonts w:eastAsia="MS Minngs"/>
              </w:rPr>
            </w:pPr>
            <w:r w:rsidRPr="00717FC7">
              <w:rPr>
                <w:rFonts w:eastAsia="MS Minngs"/>
              </w:rPr>
              <w:t xml:space="preserve">Мотиви: Независимо, че организацията на производители е ползвател на финансовата помощ по схемата, в европейското </w:t>
            </w:r>
            <w:r w:rsidRPr="00717FC7">
              <w:rPr>
                <w:rFonts w:eastAsia="MS Minngs"/>
              </w:rPr>
              <w:lastRenderedPageBreak/>
              <w:t>законодателство са предвидени задължения и за получателите на количествата плодове и зеленчуци, предоставени за безплатно разпространение и следва да са запознати с тях и да осигурят достъп при проверки.</w:t>
            </w:r>
          </w:p>
        </w:tc>
        <w:tc>
          <w:tcPr>
            <w:tcW w:w="1560" w:type="dxa"/>
            <w:tcBorders>
              <w:top w:val="single" w:sz="2" w:space="0" w:color="2E74B5"/>
              <w:bottom w:val="single" w:sz="2" w:space="0" w:color="2E74B5"/>
            </w:tcBorders>
            <w:shd w:val="clear" w:color="auto" w:fill="auto"/>
          </w:tcPr>
          <w:p w:rsidR="001150CF" w:rsidRPr="00717FC7" w:rsidRDefault="001150CF" w:rsidP="000843D2">
            <w:pPr>
              <w:pStyle w:val="Header"/>
              <w:spacing w:before="120"/>
              <w:rPr>
                <w:b/>
                <w:bCs/>
              </w:rPr>
            </w:pPr>
            <w:r w:rsidRPr="00717FC7">
              <w:lastRenderedPageBreak/>
              <w:t>Приема се</w:t>
            </w:r>
          </w:p>
          <w:p w:rsidR="001150CF" w:rsidRPr="00717FC7" w:rsidRDefault="001150CF" w:rsidP="000843D2">
            <w:pPr>
              <w:spacing w:before="80" w:after="40"/>
            </w:pPr>
          </w:p>
        </w:tc>
        <w:tc>
          <w:tcPr>
            <w:tcW w:w="4536" w:type="dxa"/>
            <w:tcBorders>
              <w:top w:val="single" w:sz="2" w:space="0" w:color="2E74B5"/>
              <w:bottom w:val="single" w:sz="2" w:space="0" w:color="2E74B5"/>
            </w:tcBorders>
            <w:shd w:val="clear" w:color="auto" w:fill="auto"/>
          </w:tcPr>
          <w:p w:rsidR="001150CF" w:rsidRPr="00717FC7" w:rsidRDefault="001150CF" w:rsidP="000843D2">
            <w:pPr>
              <w:spacing w:before="80" w:after="40"/>
              <w:jc w:val="both"/>
              <w:rPr>
                <w:sz w:val="23"/>
                <w:szCs w:val="23"/>
              </w:rPr>
            </w:pPr>
          </w:p>
        </w:tc>
      </w:tr>
      <w:tr w:rsidR="001150CF" w:rsidRPr="00717FC7" w:rsidTr="007F1922">
        <w:tc>
          <w:tcPr>
            <w:tcW w:w="622" w:type="dxa"/>
            <w:vMerge/>
            <w:shd w:val="clear" w:color="auto" w:fill="auto"/>
          </w:tcPr>
          <w:p w:rsidR="001150CF" w:rsidRDefault="001150CF" w:rsidP="000843D2">
            <w:pPr>
              <w:tabs>
                <w:tab w:val="left" w:pos="192"/>
              </w:tabs>
              <w:spacing w:before="80" w:after="40"/>
              <w:rPr>
                <w:b/>
                <w:sz w:val="23"/>
                <w:szCs w:val="23"/>
              </w:rPr>
            </w:pPr>
          </w:p>
        </w:tc>
        <w:tc>
          <w:tcPr>
            <w:tcW w:w="2126" w:type="dxa"/>
            <w:vMerge/>
            <w:shd w:val="clear" w:color="auto" w:fill="auto"/>
          </w:tcPr>
          <w:p w:rsidR="001150CF" w:rsidRPr="002A549C" w:rsidRDefault="001150CF" w:rsidP="000843D2">
            <w:pPr>
              <w:spacing w:before="80" w:after="40"/>
              <w:rPr>
                <w:b/>
              </w:rPr>
            </w:pPr>
          </w:p>
        </w:tc>
        <w:tc>
          <w:tcPr>
            <w:tcW w:w="6804" w:type="dxa"/>
            <w:tcBorders>
              <w:top w:val="single" w:sz="2" w:space="0" w:color="2E74B5"/>
              <w:bottom w:val="single" w:sz="2" w:space="0" w:color="2E74B5"/>
            </w:tcBorders>
            <w:shd w:val="clear" w:color="auto" w:fill="auto"/>
          </w:tcPr>
          <w:p w:rsidR="001150CF" w:rsidRPr="00717FC7" w:rsidRDefault="001150CF" w:rsidP="000843D2">
            <w:pPr>
              <w:numPr>
                <w:ilvl w:val="0"/>
                <w:numId w:val="16"/>
              </w:numPr>
              <w:spacing w:before="120"/>
              <w:ind w:left="0" w:firstLine="0"/>
              <w:jc w:val="both"/>
            </w:pPr>
            <w:r w:rsidRPr="00717FC7">
              <w:t>В чл. 20а да се добави нова ал. 6 със следния текст „Получателите на изтеглените от пазара продукти подлежат на административни санкции по чл. 64 от Регламент 891/2017 при установяване на нередности, за които те са отговорни“.</w:t>
            </w:r>
          </w:p>
          <w:p w:rsidR="001150CF" w:rsidRPr="003A694D" w:rsidRDefault="001150CF" w:rsidP="000843D2">
            <w:pPr>
              <w:spacing w:after="120"/>
              <w:jc w:val="both"/>
              <w:rPr>
                <w:rFonts w:eastAsia="MS Minngs"/>
              </w:rPr>
            </w:pPr>
            <w:r w:rsidRPr="00717FC7">
              <w:rPr>
                <w:rFonts w:eastAsia="MS Minngs"/>
              </w:rPr>
              <w:t>Мотиви: Независимо, че организацията на производители е ползвател на финансовата помощ по схемата, в европейското законодателство са предвидени задължения и за получателите на количествата плодове и зеленчуци, предоставени за безплатно разпространение и следва да са запознати с административните санкции, на които подлежат.</w:t>
            </w:r>
            <w:r w:rsidRPr="00717FC7">
              <w:rPr>
                <w:color w:val="000000"/>
              </w:rPr>
              <w:t xml:space="preserve"> </w:t>
            </w:r>
          </w:p>
        </w:tc>
        <w:tc>
          <w:tcPr>
            <w:tcW w:w="1560" w:type="dxa"/>
            <w:tcBorders>
              <w:top w:val="single" w:sz="2" w:space="0" w:color="2E74B5"/>
              <w:bottom w:val="single" w:sz="2" w:space="0" w:color="2E74B5"/>
            </w:tcBorders>
            <w:shd w:val="clear" w:color="auto" w:fill="auto"/>
          </w:tcPr>
          <w:p w:rsidR="001150CF" w:rsidRPr="00717FC7" w:rsidRDefault="001150CF" w:rsidP="000843D2">
            <w:pPr>
              <w:spacing w:before="120"/>
              <w:rPr>
                <w:sz w:val="23"/>
                <w:szCs w:val="23"/>
              </w:rPr>
            </w:pPr>
            <w:r w:rsidRPr="003A694D">
              <w:rPr>
                <w:sz w:val="23"/>
                <w:szCs w:val="23"/>
              </w:rPr>
              <w:t>Не се приема</w:t>
            </w:r>
          </w:p>
        </w:tc>
        <w:tc>
          <w:tcPr>
            <w:tcW w:w="4536" w:type="dxa"/>
            <w:tcBorders>
              <w:top w:val="single" w:sz="2" w:space="0" w:color="2E74B5"/>
              <w:bottom w:val="single" w:sz="2" w:space="0" w:color="2E74B5"/>
            </w:tcBorders>
            <w:shd w:val="clear" w:color="auto" w:fill="auto"/>
          </w:tcPr>
          <w:p w:rsidR="001150CF" w:rsidRPr="00717FC7" w:rsidRDefault="001150CF" w:rsidP="000843D2">
            <w:pPr>
              <w:spacing w:before="120"/>
              <w:jc w:val="both"/>
              <w:rPr>
                <w:sz w:val="23"/>
                <w:szCs w:val="23"/>
              </w:rPr>
            </w:pPr>
            <w:r w:rsidRPr="003A694D">
              <w:rPr>
                <w:sz w:val="23"/>
                <w:szCs w:val="23"/>
              </w:rPr>
              <w:t>Разпоредите на Регламент 891/2017 се прилагат пряко.</w:t>
            </w:r>
          </w:p>
        </w:tc>
      </w:tr>
      <w:tr w:rsidR="001150CF" w:rsidRPr="00717FC7" w:rsidTr="00A60F22">
        <w:tc>
          <w:tcPr>
            <w:tcW w:w="622" w:type="dxa"/>
            <w:vMerge/>
            <w:shd w:val="clear" w:color="auto" w:fill="auto"/>
          </w:tcPr>
          <w:p w:rsidR="001150CF" w:rsidRDefault="001150CF" w:rsidP="000843D2">
            <w:pPr>
              <w:tabs>
                <w:tab w:val="left" w:pos="192"/>
              </w:tabs>
              <w:spacing w:before="80" w:after="40"/>
              <w:rPr>
                <w:b/>
                <w:sz w:val="23"/>
                <w:szCs w:val="23"/>
              </w:rPr>
            </w:pPr>
          </w:p>
        </w:tc>
        <w:tc>
          <w:tcPr>
            <w:tcW w:w="2126" w:type="dxa"/>
            <w:vMerge/>
            <w:shd w:val="clear" w:color="auto" w:fill="auto"/>
          </w:tcPr>
          <w:p w:rsidR="001150CF" w:rsidRPr="002A549C" w:rsidRDefault="001150CF" w:rsidP="000843D2">
            <w:pPr>
              <w:spacing w:before="80" w:after="40"/>
              <w:rPr>
                <w:b/>
              </w:rPr>
            </w:pPr>
          </w:p>
        </w:tc>
        <w:tc>
          <w:tcPr>
            <w:tcW w:w="6804" w:type="dxa"/>
            <w:tcBorders>
              <w:top w:val="single" w:sz="2" w:space="0" w:color="2E74B5"/>
              <w:bottom w:val="single" w:sz="2" w:space="0" w:color="2E74B5"/>
            </w:tcBorders>
            <w:shd w:val="clear" w:color="auto" w:fill="auto"/>
          </w:tcPr>
          <w:p w:rsidR="001150CF" w:rsidRPr="00717FC7" w:rsidRDefault="001150CF" w:rsidP="000843D2">
            <w:pPr>
              <w:numPr>
                <w:ilvl w:val="0"/>
                <w:numId w:val="16"/>
              </w:numPr>
              <w:spacing w:before="120"/>
              <w:ind w:left="0" w:firstLine="0"/>
              <w:jc w:val="both"/>
              <w:rPr>
                <w:rFonts w:eastAsia="MS Minngs"/>
              </w:rPr>
            </w:pPr>
            <w:r w:rsidRPr="00717FC7">
              <w:rPr>
                <w:rFonts w:eastAsia="MS Minngs"/>
              </w:rPr>
              <w:t>В чл. 20г, ал. 1 да бъде добавено второ изречение „Застраховката се сключва от организацията на производители в полза на неин член, като застрахователната премия се изплаща от сметката на оперативния фонд“.</w:t>
            </w:r>
          </w:p>
          <w:p w:rsidR="001150CF" w:rsidRPr="003A694D" w:rsidRDefault="001150CF" w:rsidP="000843D2">
            <w:pPr>
              <w:spacing w:after="120"/>
              <w:jc w:val="both"/>
              <w:rPr>
                <w:rFonts w:eastAsia="MS Minngs"/>
              </w:rPr>
            </w:pPr>
            <w:r w:rsidRPr="00717FC7">
              <w:rPr>
                <w:rFonts w:eastAsia="MS Minngs"/>
              </w:rPr>
              <w:t xml:space="preserve">Мотиви: Предвид факта, че организацията на производители е ползвател на финансовата помощ по схемата, да бъде предвиден </w:t>
            </w:r>
            <w:proofErr w:type="spellStart"/>
            <w:r w:rsidRPr="00717FC7">
              <w:rPr>
                <w:rFonts w:eastAsia="MS Minngs"/>
              </w:rPr>
              <w:t>пояснителeн</w:t>
            </w:r>
            <w:proofErr w:type="spellEnd"/>
            <w:r w:rsidRPr="00717FC7">
              <w:rPr>
                <w:rFonts w:eastAsia="MS Minngs"/>
              </w:rPr>
              <w:t xml:space="preserve"> текст, че застрахователната полица следва да бъде издадена на името на организацията на производители в полза на производител, неин член, като получател на застрахователното обезщетение е самия производител, както и че разходите за застраховане следва да бъдат платени от оперативния фонд.</w:t>
            </w:r>
          </w:p>
        </w:tc>
        <w:tc>
          <w:tcPr>
            <w:tcW w:w="1560" w:type="dxa"/>
            <w:tcBorders>
              <w:top w:val="single" w:sz="2" w:space="0" w:color="2E74B5"/>
              <w:bottom w:val="single" w:sz="2" w:space="0" w:color="2E74B5"/>
            </w:tcBorders>
            <w:shd w:val="clear" w:color="auto" w:fill="auto"/>
          </w:tcPr>
          <w:p w:rsidR="001150CF" w:rsidRPr="00717FC7" w:rsidRDefault="001150CF" w:rsidP="000843D2">
            <w:pPr>
              <w:pStyle w:val="Header"/>
              <w:spacing w:before="120"/>
            </w:pPr>
            <w:r w:rsidRPr="00717FC7">
              <w:t>Приема се</w:t>
            </w:r>
          </w:p>
          <w:p w:rsidR="001150CF" w:rsidRPr="00717FC7" w:rsidRDefault="001150CF" w:rsidP="000843D2">
            <w:pPr>
              <w:spacing w:before="80" w:after="40"/>
              <w:rPr>
                <w:sz w:val="23"/>
                <w:szCs w:val="23"/>
              </w:rPr>
            </w:pPr>
          </w:p>
        </w:tc>
        <w:tc>
          <w:tcPr>
            <w:tcW w:w="4536" w:type="dxa"/>
            <w:tcBorders>
              <w:top w:val="single" w:sz="2" w:space="0" w:color="2E74B5"/>
              <w:bottom w:val="single" w:sz="2" w:space="0" w:color="2E74B5"/>
            </w:tcBorders>
            <w:shd w:val="clear" w:color="auto" w:fill="auto"/>
          </w:tcPr>
          <w:p w:rsidR="001150CF" w:rsidRPr="00717FC7" w:rsidRDefault="001150CF" w:rsidP="000843D2">
            <w:pPr>
              <w:spacing w:before="80" w:after="40"/>
              <w:jc w:val="both"/>
              <w:rPr>
                <w:sz w:val="23"/>
                <w:szCs w:val="23"/>
              </w:rPr>
            </w:pPr>
          </w:p>
        </w:tc>
      </w:tr>
      <w:tr w:rsidR="001150CF" w:rsidRPr="00717FC7" w:rsidTr="00A60F22">
        <w:tc>
          <w:tcPr>
            <w:tcW w:w="622" w:type="dxa"/>
            <w:vMerge/>
            <w:shd w:val="clear" w:color="auto" w:fill="auto"/>
          </w:tcPr>
          <w:p w:rsidR="001150CF" w:rsidRDefault="001150CF" w:rsidP="000843D2">
            <w:pPr>
              <w:tabs>
                <w:tab w:val="left" w:pos="192"/>
              </w:tabs>
              <w:spacing w:before="80" w:after="40"/>
              <w:rPr>
                <w:b/>
                <w:sz w:val="23"/>
                <w:szCs w:val="23"/>
              </w:rPr>
            </w:pPr>
          </w:p>
        </w:tc>
        <w:tc>
          <w:tcPr>
            <w:tcW w:w="2126" w:type="dxa"/>
            <w:vMerge/>
            <w:shd w:val="clear" w:color="auto" w:fill="auto"/>
          </w:tcPr>
          <w:p w:rsidR="001150CF" w:rsidRPr="002A549C" w:rsidRDefault="001150CF" w:rsidP="000843D2">
            <w:pPr>
              <w:spacing w:before="80" w:after="40"/>
              <w:rPr>
                <w:b/>
              </w:rPr>
            </w:pPr>
          </w:p>
        </w:tc>
        <w:tc>
          <w:tcPr>
            <w:tcW w:w="6804" w:type="dxa"/>
            <w:tcBorders>
              <w:top w:val="single" w:sz="2" w:space="0" w:color="2E74B5"/>
              <w:bottom w:val="single" w:sz="2" w:space="0" w:color="2E74B5"/>
            </w:tcBorders>
            <w:shd w:val="clear" w:color="auto" w:fill="auto"/>
          </w:tcPr>
          <w:p w:rsidR="001150CF" w:rsidRPr="00717FC7" w:rsidRDefault="001150CF" w:rsidP="000843D2">
            <w:pPr>
              <w:numPr>
                <w:ilvl w:val="0"/>
                <w:numId w:val="16"/>
              </w:numPr>
              <w:spacing w:before="120"/>
              <w:ind w:left="0" w:firstLine="0"/>
              <w:jc w:val="both"/>
            </w:pPr>
            <w:r w:rsidRPr="00717FC7">
              <w:t>В чл. 20д, ал. 1, т. 1 след думите „от допустимите разходи“ да бъде добавено „за съответната година на изпълнение“.</w:t>
            </w:r>
          </w:p>
          <w:p w:rsidR="001150CF" w:rsidRPr="003A694D" w:rsidRDefault="001150CF" w:rsidP="000843D2">
            <w:pPr>
              <w:spacing w:after="120"/>
              <w:jc w:val="both"/>
            </w:pPr>
            <w:r w:rsidRPr="00717FC7">
              <w:rPr>
                <w:rFonts w:eastAsia="MS Minngs"/>
              </w:rPr>
              <w:t xml:space="preserve">Мотиви: Така ще се конкретизира метода на изчисление на </w:t>
            </w:r>
            <w:r w:rsidRPr="00717FC7">
              <w:rPr>
                <w:rFonts w:eastAsia="MS Minngs"/>
              </w:rPr>
              <w:lastRenderedPageBreak/>
              <w:t>предварителните разходи и ще се внесе пояснение, че стойността на предварителните разходи е обвързана с допустимите разходи за всеки отделен годишен период.</w:t>
            </w:r>
          </w:p>
        </w:tc>
        <w:tc>
          <w:tcPr>
            <w:tcW w:w="1560" w:type="dxa"/>
            <w:tcBorders>
              <w:top w:val="single" w:sz="2" w:space="0" w:color="2E74B5"/>
              <w:bottom w:val="single" w:sz="2" w:space="0" w:color="2E74B5"/>
            </w:tcBorders>
            <w:shd w:val="clear" w:color="auto" w:fill="auto"/>
          </w:tcPr>
          <w:p w:rsidR="001150CF" w:rsidRPr="00717FC7" w:rsidRDefault="001150CF" w:rsidP="000843D2">
            <w:pPr>
              <w:pStyle w:val="Header"/>
              <w:spacing w:before="120"/>
            </w:pPr>
            <w:r w:rsidRPr="00717FC7">
              <w:lastRenderedPageBreak/>
              <w:t>Приема се</w:t>
            </w:r>
          </w:p>
          <w:p w:rsidR="001150CF" w:rsidRPr="00717FC7" w:rsidRDefault="001150CF" w:rsidP="000843D2">
            <w:pPr>
              <w:spacing w:before="80" w:after="40"/>
              <w:rPr>
                <w:sz w:val="23"/>
                <w:szCs w:val="23"/>
              </w:rPr>
            </w:pPr>
          </w:p>
        </w:tc>
        <w:tc>
          <w:tcPr>
            <w:tcW w:w="4536" w:type="dxa"/>
            <w:tcBorders>
              <w:top w:val="single" w:sz="2" w:space="0" w:color="2E74B5"/>
              <w:bottom w:val="single" w:sz="2" w:space="0" w:color="2E74B5"/>
            </w:tcBorders>
            <w:shd w:val="clear" w:color="auto" w:fill="auto"/>
          </w:tcPr>
          <w:p w:rsidR="001150CF" w:rsidRPr="00717FC7" w:rsidRDefault="001150CF" w:rsidP="000843D2">
            <w:pPr>
              <w:spacing w:before="80" w:after="40"/>
              <w:jc w:val="both"/>
              <w:rPr>
                <w:sz w:val="23"/>
                <w:szCs w:val="23"/>
              </w:rPr>
            </w:pPr>
          </w:p>
        </w:tc>
      </w:tr>
      <w:tr w:rsidR="001150CF" w:rsidRPr="00717FC7" w:rsidTr="00A60F22">
        <w:tc>
          <w:tcPr>
            <w:tcW w:w="622" w:type="dxa"/>
            <w:vMerge/>
            <w:shd w:val="clear" w:color="auto" w:fill="auto"/>
          </w:tcPr>
          <w:p w:rsidR="001150CF" w:rsidRDefault="001150CF" w:rsidP="000843D2">
            <w:pPr>
              <w:tabs>
                <w:tab w:val="left" w:pos="192"/>
              </w:tabs>
              <w:spacing w:before="80" w:after="40"/>
              <w:rPr>
                <w:b/>
                <w:sz w:val="23"/>
                <w:szCs w:val="23"/>
              </w:rPr>
            </w:pPr>
          </w:p>
        </w:tc>
        <w:tc>
          <w:tcPr>
            <w:tcW w:w="2126" w:type="dxa"/>
            <w:vMerge/>
            <w:shd w:val="clear" w:color="auto" w:fill="auto"/>
          </w:tcPr>
          <w:p w:rsidR="001150CF" w:rsidRPr="002A549C" w:rsidRDefault="001150CF" w:rsidP="000843D2">
            <w:pPr>
              <w:spacing w:before="80" w:after="40"/>
              <w:rPr>
                <w:b/>
              </w:rPr>
            </w:pPr>
          </w:p>
        </w:tc>
        <w:tc>
          <w:tcPr>
            <w:tcW w:w="6804" w:type="dxa"/>
            <w:tcBorders>
              <w:top w:val="single" w:sz="2" w:space="0" w:color="2E74B5"/>
              <w:bottom w:val="single" w:sz="2" w:space="0" w:color="2E74B5"/>
            </w:tcBorders>
            <w:shd w:val="clear" w:color="auto" w:fill="auto"/>
          </w:tcPr>
          <w:p w:rsidR="001150CF" w:rsidRPr="00717FC7" w:rsidRDefault="001150CF" w:rsidP="000843D2">
            <w:pPr>
              <w:numPr>
                <w:ilvl w:val="0"/>
                <w:numId w:val="16"/>
              </w:numPr>
              <w:spacing w:before="120"/>
              <w:ind w:left="0" w:firstLine="0"/>
              <w:jc w:val="both"/>
            </w:pPr>
            <w:r w:rsidRPr="00717FC7">
              <w:t>В Приложение № 10в, в новосъздадената точка 11 след думата БАБХ да се добави следния текст „декларация от получателя/получателите по чл. 20а, ал. 3, че количествата плодове и/или зеленчуци, предоставени за безплатно разпространение, са в добавка към обичайно закупуваните количества“.</w:t>
            </w:r>
          </w:p>
          <w:p w:rsidR="001150CF" w:rsidRPr="003A694D" w:rsidRDefault="001150CF" w:rsidP="000843D2">
            <w:pPr>
              <w:spacing w:after="120"/>
              <w:jc w:val="both"/>
              <w:rPr>
                <w:rFonts w:eastAsia="MS Minngs"/>
              </w:rPr>
            </w:pPr>
            <w:r w:rsidRPr="00717FC7">
              <w:rPr>
                <w:rFonts w:eastAsia="MS Minngs"/>
              </w:rPr>
              <w:t xml:space="preserve">Мотиви: Прилагането на гореспоменатата декларация, гарантира изпълнение на условието, посочено в чл. 34, </w:t>
            </w:r>
            <w:proofErr w:type="spellStart"/>
            <w:r w:rsidRPr="00717FC7">
              <w:rPr>
                <w:rFonts w:eastAsia="MS Minngs"/>
              </w:rPr>
              <w:t>пар</w:t>
            </w:r>
            <w:proofErr w:type="spellEnd"/>
            <w:r w:rsidRPr="00717FC7">
              <w:rPr>
                <w:rFonts w:eastAsia="MS Minngs"/>
              </w:rPr>
              <w:t xml:space="preserve">. 4, буква а), т. ii) на Регламент (ЕС) № 1308/2013, а именно </w:t>
            </w:r>
            <w:r w:rsidRPr="00717FC7">
              <w:rPr>
                <w:rFonts w:eastAsia="MS Minngs"/>
                <w:i/>
              </w:rPr>
              <w:t>„безвъзмездно разпределяне в заведения за изтърпяване на наказания, училища, обществени учебни заведения, посочените в член 22 заведения и детски лагери, както и в болници и домове за стари хора, определени от държавите членки, които предприемат всички необходими мерки, за да гарантират, че така разпределените количества са допълнителни спрямо обичайно закупуваните от тези заведения“.</w:t>
            </w:r>
          </w:p>
        </w:tc>
        <w:tc>
          <w:tcPr>
            <w:tcW w:w="1560" w:type="dxa"/>
            <w:tcBorders>
              <w:top w:val="single" w:sz="2" w:space="0" w:color="2E74B5"/>
              <w:bottom w:val="single" w:sz="2" w:space="0" w:color="2E74B5"/>
            </w:tcBorders>
            <w:shd w:val="clear" w:color="auto" w:fill="auto"/>
          </w:tcPr>
          <w:p w:rsidR="001150CF" w:rsidRPr="00717FC7" w:rsidRDefault="001150CF" w:rsidP="000843D2">
            <w:pPr>
              <w:pStyle w:val="Header"/>
              <w:spacing w:before="120"/>
            </w:pPr>
            <w:r w:rsidRPr="00717FC7">
              <w:t>Приема се</w:t>
            </w:r>
          </w:p>
          <w:p w:rsidR="001150CF" w:rsidRPr="00717FC7" w:rsidRDefault="001150CF" w:rsidP="000843D2">
            <w:pPr>
              <w:spacing w:before="80" w:after="40"/>
              <w:rPr>
                <w:sz w:val="23"/>
                <w:szCs w:val="23"/>
              </w:rPr>
            </w:pPr>
          </w:p>
        </w:tc>
        <w:tc>
          <w:tcPr>
            <w:tcW w:w="4536" w:type="dxa"/>
            <w:tcBorders>
              <w:top w:val="single" w:sz="2" w:space="0" w:color="2E74B5"/>
              <w:bottom w:val="single" w:sz="2" w:space="0" w:color="2E74B5"/>
            </w:tcBorders>
            <w:shd w:val="clear" w:color="auto" w:fill="auto"/>
          </w:tcPr>
          <w:p w:rsidR="001150CF" w:rsidRPr="00717FC7" w:rsidRDefault="001150CF" w:rsidP="000843D2">
            <w:pPr>
              <w:spacing w:before="80" w:after="40"/>
              <w:jc w:val="both"/>
              <w:rPr>
                <w:sz w:val="23"/>
                <w:szCs w:val="23"/>
              </w:rPr>
            </w:pPr>
          </w:p>
        </w:tc>
      </w:tr>
      <w:tr w:rsidR="001150CF" w:rsidRPr="00717FC7" w:rsidTr="00A60F22">
        <w:tc>
          <w:tcPr>
            <w:tcW w:w="622" w:type="dxa"/>
            <w:vMerge/>
            <w:shd w:val="clear" w:color="auto" w:fill="auto"/>
          </w:tcPr>
          <w:p w:rsidR="001150CF" w:rsidRDefault="001150CF" w:rsidP="000843D2">
            <w:pPr>
              <w:tabs>
                <w:tab w:val="left" w:pos="192"/>
              </w:tabs>
              <w:spacing w:before="80" w:after="40"/>
              <w:rPr>
                <w:b/>
                <w:sz w:val="23"/>
                <w:szCs w:val="23"/>
              </w:rPr>
            </w:pPr>
          </w:p>
        </w:tc>
        <w:tc>
          <w:tcPr>
            <w:tcW w:w="2126" w:type="dxa"/>
            <w:vMerge/>
            <w:shd w:val="clear" w:color="auto" w:fill="auto"/>
          </w:tcPr>
          <w:p w:rsidR="001150CF" w:rsidRPr="002A549C" w:rsidRDefault="001150CF" w:rsidP="000843D2">
            <w:pPr>
              <w:spacing w:before="80" w:after="40"/>
              <w:rPr>
                <w:b/>
              </w:rPr>
            </w:pPr>
          </w:p>
        </w:tc>
        <w:tc>
          <w:tcPr>
            <w:tcW w:w="6804" w:type="dxa"/>
            <w:tcBorders>
              <w:top w:val="single" w:sz="2" w:space="0" w:color="2E74B5"/>
              <w:bottom w:val="single" w:sz="2" w:space="0" w:color="2E74B5"/>
            </w:tcBorders>
            <w:shd w:val="clear" w:color="auto" w:fill="auto"/>
          </w:tcPr>
          <w:p w:rsidR="001150CF" w:rsidRPr="00717FC7" w:rsidRDefault="001150CF" w:rsidP="000843D2">
            <w:pPr>
              <w:numPr>
                <w:ilvl w:val="0"/>
                <w:numId w:val="16"/>
              </w:numPr>
              <w:spacing w:before="120"/>
              <w:ind w:left="0" w:firstLine="0"/>
              <w:jc w:val="both"/>
            </w:pPr>
            <w:r w:rsidRPr="00717FC7">
              <w:t>В допълнителните разпоредби, следва да бъде определен списък за щети, причинени от неблагоприятни климатични събития, които могат да бъдат приравнени на природни бедствия, както и списък за други щети, причинени от неблагоприятни климатични условия, и за щети, причинени от болести по животните или растенията или от нашествия на вредители.</w:t>
            </w:r>
          </w:p>
          <w:p w:rsidR="001150CF" w:rsidRPr="003A694D" w:rsidRDefault="001150CF" w:rsidP="000843D2">
            <w:pPr>
              <w:spacing w:after="120"/>
              <w:jc w:val="both"/>
              <w:rPr>
                <w:rFonts w:eastAsia="MS Minngs"/>
                <w:lang w:val="ru-RU"/>
              </w:rPr>
            </w:pPr>
            <w:r w:rsidRPr="00717FC7">
              <w:t xml:space="preserve">Мотиви: Предвид разпоредбите на чл. 51 на Регламент 891/2017 , предложението е с оглед правилното определяне на приложимия процент на финансовата помощ от разходите за </w:t>
            </w:r>
            <w:r w:rsidRPr="00717FC7">
              <w:lastRenderedPageBreak/>
              <w:t>застрахователните премии, допустим за подпомагане и с цел коректно определяне на размера на общата публична помощ за застраховане на реколтата.</w:t>
            </w:r>
          </w:p>
        </w:tc>
        <w:tc>
          <w:tcPr>
            <w:tcW w:w="1560" w:type="dxa"/>
            <w:tcBorders>
              <w:top w:val="single" w:sz="2" w:space="0" w:color="2E74B5"/>
              <w:bottom w:val="single" w:sz="2" w:space="0" w:color="2E74B5"/>
            </w:tcBorders>
            <w:shd w:val="clear" w:color="auto" w:fill="auto"/>
          </w:tcPr>
          <w:p w:rsidR="001150CF" w:rsidRPr="00717FC7" w:rsidRDefault="001150CF" w:rsidP="000843D2">
            <w:pPr>
              <w:spacing w:before="120"/>
              <w:rPr>
                <w:sz w:val="23"/>
                <w:szCs w:val="23"/>
              </w:rPr>
            </w:pPr>
            <w:r w:rsidRPr="00DD3D69">
              <w:rPr>
                <w:sz w:val="23"/>
                <w:szCs w:val="23"/>
              </w:rPr>
              <w:lastRenderedPageBreak/>
              <w:t>Не се приема</w:t>
            </w:r>
          </w:p>
        </w:tc>
        <w:tc>
          <w:tcPr>
            <w:tcW w:w="4536" w:type="dxa"/>
            <w:tcBorders>
              <w:top w:val="single" w:sz="2" w:space="0" w:color="2E74B5"/>
              <w:bottom w:val="single" w:sz="2" w:space="0" w:color="2E74B5"/>
            </w:tcBorders>
            <w:shd w:val="clear" w:color="auto" w:fill="auto"/>
          </w:tcPr>
          <w:p w:rsidR="001150CF" w:rsidRPr="00717FC7" w:rsidRDefault="001150CF" w:rsidP="00C02A62">
            <w:pPr>
              <w:spacing w:before="120"/>
              <w:jc w:val="both"/>
              <w:rPr>
                <w:sz w:val="23"/>
                <w:szCs w:val="23"/>
              </w:rPr>
            </w:pPr>
            <w:r w:rsidRPr="00717FC7">
              <w:t xml:space="preserve">Щетите, които се покриват от застрахователя, са посочени в общите условия на </w:t>
            </w:r>
            <w:r w:rsidR="00C02A62">
              <w:t xml:space="preserve">застрахователните документи. </w:t>
            </w:r>
          </w:p>
        </w:tc>
      </w:tr>
      <w:tr w:rsidR="001150CF" w:rsidRPr="00717FC7" w:rsidTr="00A60F22">
        <w:tc>
          <w:tcPr>
            <w:tcW w:w="622" w:type="dxa"/>
            <w:vMerge/>
            <w:shd w:val="clear" w:color="auto" w:fill="auto"/>
          </w:tcPr>
          <w:p w:rsidR="001150CF" w:rsidRDefault="001150CF" w:rsidP="000843D2">
            <w:pPr>
              <w:tabs>
                <w:tab w:val="left" w:pos="192"/>
              </w:tabs>
              <w:spacing w:before="80" w:after="40"/>
              <w:rPr>
                <w:b/>
                <w:sz w:val="23"/>
                <w:szCs w:val="23"/>
              </w:rPr>
            </w:pPr>
          </w:p>
        </w:tc>
        <w:tc>
          <w:tcPr>
            <w:tcW w:w="2126" w:type="dxa"/>
            <w:vMerge/>
            <w:shd w:val="clear" w:color="auto" w:fill="auto"/>
          </w:tcPr>
          <w:p w:rsidR="001150CF" w:rsidRPr="002A549C" w:rsidRDefault="001150CF" w:rsidP="000843D2">
            <w:pPr>
              <w:spacing w:before="80" w:after="40"/>
              <w:rPr>
                <w:b/>
              </w:rPr>
            </w:pPr>
          </w:p>
        </w:tc>
        <w:tc>
          <w:tcPr>
            <w:tcW w:w="6804" w:type="dxa"/>
            <w:tcBorders>
              <w:top w:val="single" w:sz="2" w:space="0" w:color="2E74B5"/>
              <w:bottom w:val="single" w:sz="18" w:space="0" w:color="2E74B5"/>
            </w:tcBorders>
            <w:shd w:val="clear" w:color="auto" w:fill="auto"/>
          </w:tcPr>
          <w:p w:rsidR="001150CF" w:rsidRPr="00717FC7" w:rsidRDefault="001150CF" w:rsidP="000843D2">
            <w:pPr>
              <w:numPr>
                <w:ilvl w:val="0"/>
                <w:numId w:val="16"/>
              </w:numPr>
              <w:spacing w:before="120"/>
              <w:ind w:left="0" w:firstLine="0"/>
              <w:jc w:val="both"/>
              <w:rPr>
                <w:rFonts w:eastAsia="MS Minngs"/>
              </w:rPr>
            </w:pPr>
            <w:r w:rsidRPr="00717FC7">
              <w:rPr>
                <w:rFonts w:eastAsia="MS Minngs"/>
              </w:rPr>
              <w:t>В новото приложение 5 да бъдат нанесени следните корекции:</w:t>
            </w:r>
          </w:p>
          <w:p w:rsidR="001150CF" w:rsidRPr="00717FC7" w:rsidRDefault="001150CF" w:rsidP="000843D2">
            <w:pPr>
              <w:numPr>
                <w:ilvl w:val="3"/>
                <w:numId w:val="17"/>
              </w:numPr>
              <w:ind w:left="0" w:firstLine="0"/>
              <w:jc w:val="both"/>
              <w:rPr>
                <w:rFonts w:eastAsia="MS Minngs"/>
              </w:rPr>
            </w:pPr>
            <w:r w:rsidRPr="00717FC7">
              <w:rPr>
                <w:rFonts w:eastAsia="MS Minngs"/>
              </w:rPr>
              <w:t xml:space="preserve">от </w:t>
            </w:r>
            <w:proofErr w:type="spellStart"/>
            <w:r w:rsidRPr="00717FC7">
              <w:rPr>
                <w:rFonts w:eastAsia="MS Minngs"/>
              </w:rPr>
              <w:t>новозаменената</w:t>
            </w:r>
            <w:proofErr w:type="spellEnd"/>
            <w:r w:rsidRPr="00717FC7">
              <w:rPr>
                <w:rFonts w:eastAsia="MS Minngs"/>
              </w:rPr>
              <w:t xml:space="preserve"> таблица да отпадне колоната със ставките за други предназначения;</w:t>
            </w:r>
          </w:p>
          <w:p w:rsidR="001150CF" w:rsidRDefault="001150CF" w:rsidP="000843D2">
            <w:pPr>
              <w:numPr>
                <w:ilvl w:val="3"/>
                <w:numId w:val="17"/>
              </w:numPr>
              <w:ind w:left="0" w:firstLine="0"/>
              <w:jc w:val="both"/>
              <w:rPr>
                <w:rFonts w:eastAsia="MS Minngs"/>
              </w:rPr>
            </w:pPr>
            <w:r w:rsidRPr="00717FC7">
              <w:rPr>
                <w:rFonts w:eastAsia="MS Minngs"/>
              </w:rPr>
              <w:t>да бъде добавена втора таблица със следното заглавие и съдържание:</w:t>
            </w:r>
          </w:p>
          <w:p w:rsidR="001150CF" w:rsidRPr="00717FC7" w:rsidRDefault="001150CF" w:rsidP="00E16287">
            <w:pPr>
              <w:jc w:val="both"/>
              <w:rPr>
                <w:rFonts w:eastAsia="MS Minngs"/>
              </w:rPr>
            </w:pPr>
          </w:p>
          <w:p w:rsidR="001150CF" w:rsidRPr="00717FC7" w:rsidRDefault="001150CF" w:rsidP="00E16287">
            <w:pPr>
              <w:ind w:left="34" w:hanging="108"/>
              <w:jc w:val="center"/>
              <w:rPr>
                <w:bCs/>
                <w:color w:val="000000"/>
              </w:rPr>
            </w:pPr>
            <w:r w:rsidRPr="00717FC7">
              <w:rPr>
                <w:bCs/>
                <w:color w:val="000000"/>
              </w:rPr>
              <w:t>Транспортни разходи съгласно мерките за безплатно разпространение съгласно член 16, параграф 1 на Регламент за изпълнение (ЕС) 2017/892 на Комисията</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236"/>
              <w:gridCol w:w="2336"/>
            </w:tblGrid>
            <w:tr w:rsidR="001150CF" w:rsidRPr="00717FC7" w:rsidTr="00131C34">
              <w:trPr>
                <w:tblCellSpacing w:w="0" w:type="dxa"/>
              </w:trPr>
              <w:tc>
                <w:tcPr>
                  <w:tcW w:w="6056"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ight="57"/>
                    <w:jc w:val="center"/>
                    <w:rPr>
                      <w:b/>
                      <w:bCs/>
                      <w:color w:val="000000"/>
                    </w:rPr>
                  </w:pPr>
                  <w:r w:rsidRPr="00717FC7">
                    <w:rPr>
                      <w:b/>
                      <w:bCs/>
                      <w:color w:val="000000"/>
                    </w:rPr>
                    <w:t>Разстояние между мястото на изтегляне и мястото на доставка:</w:t>
                  </w:r>
                </w:p>
              </w:tc>
              <w:tc>
                <w:tcPr>
                  <w:tcW w:w="3330"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ight="57"/>
                    <w:jc w:val="center"/>
                    <w:rPr>
                      <w:b/>
                      <w:bCs/>
                      <w:color w:val="000000"/>
                    </w:rPr>
                  </w:pPr>
                  <w:r w:rsidRPr="00717FC7">
                    <w:rPr>
                      <w:b/>
                      <w:bCs/>
                      <w:color w:val="000000"/>
                    </w:rPr>
                    <w:t>Транспортни разходи (EUR/t)</w:t>
                  </w:r>
                  <w:hyperlink r:id="rId9" w:anchor="ntr1-L_2017138BG.01008801-E0001" w:history="1">
                    <w:r w:rsidRPr="00717FC7">
                      <w:rPr>
                        <w:b/>
                        <w:bCs/>
                        <w:color w:val="0000FF"/>
                        <w:u w:val="single"/>
                      </w:rPr>
                      <w:t> (</w:t>
                    </w:r>
                    <w:r w:rsidRPr="00717FC7">
                      <w:rPr>
                        <w:b/>
                        <w:bCs/>
                        <w:color w:val="0000FF"/>
                        <w:u w:val="single"/>
                        <w:vertAlign w:val="superscript"/>
                      </w:rPr>
                      <w:t>1</w:t>
                    </w:r>
                    <w:r w:rsidRPr="00717FC7">
                      <w:rPr>
                        <w:b/>
                        <w:bCs/>
                        <w:color w:val="0000FF"/>
                        <w:u w:val="single"/>
                      </w:rPr>
                      <w:t>)</w:t>
                    </w:r>
                  </w:hyperlink>
                  <w:r w:rsidRPr="00717FC7">
                    <w:rPr>
                      <w:b/>
                      <w:bCs/>
                      <w:color w:val="000000"/>
                    </w:rPr>
                    <w:t xml:space="preserve"> </w:t>
                  </w:r>
                </w:p>
              </w:tc>
            </w:tr>
            <w:tr w:rsidR="001150CF" w:rsidRPr="00717FC7" w:rsidTr="00131C34">
              <w:trPr>
                <w:tblCellSpacing w:w="0" w:type="dxa"/>
              </w:trPr>
              <w:tc>
                <w:tcPr>
                  <w:tcW w:w="6056"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Pr>
                      <w:color w:val="000000"/>
                    </w:rPr>
                  </w:pPr>
                  <w:r w:rsidRPr="00717FC7">
                    <w:rPr>
                      <w:color w:val="000000"/>
                    </w:rPr>
                    <w:t>По-малко или равно на 25 </w:t>
                  </w:r>
                  <w:proofErr w:type="spellStart"/>
                  <w:r w:rsidRPr="00717FC7">
                    <w:rPr>
                      <w:color w:val="000000"/>
                    </w:rPr>
                    <w:t>km</w:t>
                  </w:r>
                  <w:proofErr w:type="spellEnd"/>
                </w:p>
              </w:tc>
              <w:tc>
                <w:tcPr>
                  <w:tcW w:w="3330"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18,20</w:t>
                  </w:r>
                </w:p>
              </w:tc>
            </w:tr>
            <w:tr w:rsidR="001150CF" w:rsidRPr="00717FC7" w:rsidTr="00131C34">
              <w:trPr>
                <w:tblCellSpacing w:w="0" w:type="dxa"/>
              </w:trPr>
              <w:tc>
                <w:tcPr>
                  <w:tcW w:w="6056"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Pr>
                      <w:color w:val="000000"/>
                    </w:rPr>
                  </w:pPr>
                  <w:r w:rsidRPr="00717FC7">
                    <w:rPr>
                      <w:color w:val="000000"/>
                    </w:rPr>
                    <w:t xml:space="preserve">Повече от 25 </w:t>
                  </w:r>
                  <w:proofErr w:type="spellStart"/>
                  <w:r w:rsidRPr="00717FC7">
                    <w:rPr>
                      <w:color w:val="000000"/>
                    </w:rPr>
                    <w:t>km</w:t>
                  </w:r>
                  <w:proofErr w:type="spellEnd"/>
                  <w:r w:rsidRPr="00717FC7">
                    <w:rPr>
                      <w:color w:val="000000"/>
                    </w:rPr>
                    <w:t>, но по-малко или равно на 200 </w:t>
                  </w:r>
                  <w:proofErr w:type="spellStart"/>
                  <w:r w:rsidRPr="00717FC7">
                    <w:rPr>
                      <w:color w:val="000000"/>
                    </w:rPr>
                    <w:t>km</w:t>
                  </w:r>
                  <w:proofErr w:type="spellEnd"/>
                </w:p>
              </w:tc>
              <w:tc>
                <w:tcPr>
                  <w:tcW w:w="3330"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41,40</w:t>
                  </w:r>
                </w:p>
              </w:tc>
            </w:tr>
            <w:tr w:rsidR="001150CF" w:rsidRPr="00717FC7" w:rsidTr="00131C34">
              <w:trPr>
                <w:tblCellSpacing w:w="0" w:type="dxa"/>
              </w:trPr>
              <w:tc>
                <w:tcPr>
                  <w:tcW w:w="6056"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Pr>
                      <w:color w:val="000000"/>
                    </w:rPr>
                  </w:pPr>
                  <w:r w:rsidRPr="00717FC7">
                    <w:rPr>
                      <w:color w:val="000000"/>
                    </w:rPr>
                    <w:t xml:space="preserve">Повече от 200 </w:t>
                  </w:r>
                  <w:proofErr w:type="spellStart"/>
                  <w:r w:rsidRPr="00717FC7">
                    <w:rPr>
                      <w:color w:val="000000"/>
                    </w:rPr>
                    <w:t>km</w:t>
                  </w:r>
                  <w:proofErr w:type="spellEnd"/>
                  <w:r w:rsidRPr="00717FC7">
                    <w:rPr>
                      <w:color w:val="000000"/>
                    </w:rPr>
                    <w:t>, но по-малко или равно на 350 </w:t>
                  </w:r>
                  <w:proofErr w:type="spellStart"/>
                  <w:r w:rsidRPr="00717FC7">
                    <w:rPr>
                      <w:color w:val="000000"/>
                    </w:rPr>
                    <w:t>km</w:t>
                  </w:r>
                  <w:proofErr w:type="spellEnd"/>
                </w:p>
              </w:tc>
              <w:tc>
                <w:tcPr>
                  <w:tcW w:w="3330"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54,30</w:t>
                  </w:r>
                </w:p>
              </w:tc>
            </w:tr>
            <w:tr w:rsidR="001150CF" w:rsidRPr="00717FC7" w:rsidTr="00131C34">
              <w:trPr>
                <w:tblCellSpacing w:w="0" w:type="dxa"/>
              </w:trPr>
              <w:tc>
                <w:tcPr>
                  <w:tcW w:w="6056"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Pr>
                      <w:color w:val="000000"/>
                    </w:rPr>
                  </w:pPr>
                  <w:r w:rsidRPr="00717FC7">
                    <w:rPr>
                      <w:color w:val="000000"/>
                    </w:rPr>
                    <w:t>Повече от 350 </w:t>
                  </w:r>
                  <w:proofErr w:type="spellStart"/>
                  <w:r w:rsidRPr="00717FC7">
                    <w:rPr>
                      <w:color w:val="000000"/>
                    </w:rPr>
                    <w:t>km</w:t>
                  </w:r>
                  <w:proofErr w:type="spellEnd"/>
                  <w:r w:rsidRPr="00717FC7">
                    <w:rPr>
                      <w:color w:val="000000"/>
                    </w:rPr>
                    <w:t>, но по-малко или равно на 500 </w:t>
                  </w:r>
                  <w:proofErr w:type="spellStart"/>
                  <w:r w:rsidRPr="00717FC7">
                    <w:rPr>
                      <w:color w:val="000000"/>
                    </w:rPr>
                    <w:t>km</w:t>
                  </w:r>
                  <w:proofErr w:type="spellEnd"/>
                </w:p>
              </w:tc>
              <w:tc>
                <w:tcPr>
                  <w:tcW w:w="3330"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72,60</w:t>
                  </w:r>
                </w:p>
              </w:tc>
            </w:tr>
            <w:tr w:rsidR="001150CF" w:rsidRPr="00717FC7" w:rsidTr="00131C34">
              <w:trPr>
                <w:tblCellSpacing w:w="0" w:type="dxa"/>
              </w:trPr>
              <w:tc>
                <w:tcPr>
                  <w:tcW w:w="6056"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Pr>
                      <w:color w:val="000000"/>
                    </w:rPr>
                  </w:pPr>
                  <w:r w:rsidRPr="00717FC7">
                    <w:rPr>
                      <w:color w:val="000000"/>
                    </w:rPr>
                    <w:t>Повече от 500 </w:t>
                  </w:r>
                  <w:proofErr w:type="spellStart"/>
                  <w:r w:rsidRPr="00717FC7">
                    <w:rPr>
                      <w:color w:val="000000"/>
                    </w:rPr>
                    <w:t>km</w:t>
                  </w:r>
                  <w:proofErr w:type="spellEnd"/>
                  <w:r w:rsidRPr="00717FC7">
                    <w:rPr>
                      <w:color w:val="000000"/>
                    </w:rPr>
                    <w:t>, но по-малко или равно на 750 </w:t>
                  </w:r>
                  <w:proofErr w:type="spellStart"/>
                  <w:r w:rsidRPr="00717FC7">
                    <w:rPr>
                      <w:color w:val="000000"/>
                    </w:rPr>
                    <w:t>km</w:t>
                  </w:r>
                  <w:proofErr w:type="spellEnd"/>
                </w:p>
              </w:tc>
              <w:tc>
                <w:tcPr>
                  <w:tcW w:w="3330"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95,30</w:t>
                  </w:r>
                </w:p>
              </w:tc>
            </w:tr>
            <w:tr w:rsidR="001150CF" w:rsidRPr="00717FC7" w:rsidTr="00131C34">
              <w:trPr>
                <w:tblCellSpacing w:w="0" w:type="dxa"/>
              </w:trPr>
              <w:tc>
                <w:tcPr>
                  <w:tcW w:w="6056"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Pr>
                      <w:color w:val="000000"/>
                    </w:rPr>
                  </w:pPr>
                  <w:r w:rsidRPr="00717FC7">
                    <w:rPr>
                      <w:color w:val="000000"/>
                    </w:rPr>
                    <w:t>Повече от 750 </w:t>
                  </w:r>
                  <w:proofErr w:type="spellStart"/>
                  <w:r w:rsidRPr="00717FC7">
                    <w:rPr>
                      <w:color w:val="000000"/>
                    </w:rPr>
                    <w:t>km</w:t>
                  </w:r>
                  <w:proofErr w:type="spellEnd"/>
                </w:p>
              </w:tc>
              <w:tc>
                <w:tcPr>
                  <w:tcW w:w="3330"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108,30</w:t>
                  </w:r>
                </w:p>
              </w:tc>
            </w:tr>
          </w:tbl>
          <w:p w:rsidR="001150CF" w:rsidRDefault="00BA3280" w:rsidP="000843D2">
            <w:pPr>
              <w:jc w:val="both"/>
              <w:rPr>
                <w:color w:val="000000"/>
              </w:rPr>
            </w:pPr>
            <w:hyperlink r:id="rId10" w:anchor="ntc1-L_2017138BG.01008801-E0001" w:history="1">
              <w:r w:rsidR="001150CF" w:rsidRPr="00717FC7">
                <w:rPr>
                  <w:color w:val="0000FF"/>
                  <w:u w:val="single"/>
                </w:rPr>
                <w:t>(</w:t>
              </w:r>
              <w:r w:rsidR="001150CF" w:rsidRPr="00717FC7">
                <w:rPr>
                  <w:color w:val="0000FF"/>
                  <w:u w:val="single"/>
                  <w:vertAlign w:val="superscript"/>
                </w:rPr>
                <w:t>1</w:t>
              </w:r>
              <w:r w:rsidR="001150CF" w:rsidRPr="00717FC7">
                <w:rPr>
                  <w:color w:val="0000FF"/>
                  <w:u w:val="single"/>
                </w:rPr>
                <w:t>)</w:t>
              </w:r>
            </w:hyperlink>
            <w:r w:rsidR="001150CF" w:rsidRPr="00717FC7">
              <w:rPr>
                <w:color w:val="000000"/>
              </w:rPr>
              <w:t>  Добавка за хладилен транспорт: 8,50 EUR/t.</w:t>
            </w:r>
          </w:p>
          <w:p w:rsidR="001150CF" w:rsidRPr="00717FC7" w:rsidRDefault="001150CF" w:rsidP="000843D2">
            <w:pPr>
              <w:jc w:val="both"/>
              <w:rPr>
                <w:color w:val="000000"/>
              </w:rPr>
            </w:pPr>
          </w:p>
          <w:p w:rsidR="001150CF" w:rsidRPr="00717FC7" w:rsidRDefault="001150CF" w:rsidP="000843D2">
            <w:pPr>
              <w:numPr>
                <w:ilvl w:val="3"/>
                <w:numId w:val="17"/>
              </w:numPr>
              <w:ind w:left="0" w:firstLine="0"/>
              <w:jc w:val="both"/>
              <w:rPr>
                <w:rFonts w:eastAsia="MS Minngs"/>
              </w:rPr>
            </w:pPr>
            <w:r w:rsidRPr="00717FC7">
              <w:rPr>
                <w:rFonts w:eastAsia="MS Minngs"/>
              </w:rPr>
              <w:t>да бъде добавена трета таблица със следното заглавие и съдържание:</w:t>
            </w:r>
          </w:p>
          <w:p w:rsidR="001150CF" w:rsidRPr="00717FC7" w:rsidRDefault="001150CF" w:rsidP="000843D2">
            <w:pPr>
              <w:ind w:firstLine="709"/>
              <w:jc w:val="center"/>
              <w:rPr>
                <w:bCs/>
                <w:color w:val="000000"/>
              </w:rPr>
            </w:pPr>
            <w:r w:rsidRPr="00717FC7">
              <w:rPr>
                <w:bCs/>
                <w:color w:val="000000"/>
              </w:rPr>
              <w:t xml:space="preserve">Разходи за сортиране и опаковане, посочени в член 17, </w:t>
            </w:r>
            <w:r w:rsidRPr="00717FC7">
              <w:rPr>
                <w:bCs/>
                <w:color w:val="000000"/>
              </w:rPr>
              <w:lastRenderedPageBreak/>
              <w:t>параграф 1 на</w:t>
            </w:r>
            <w:r w:rsidRPr="00717FC7">
              <w:t xml:space="preserve"> </w:t>
            </w:r>
            <w:r w:rsidRPr="00717FC7">
              <w:rPr>
                <w:bCs/>
                <w:color w:val="000000"/>
              </w:rPr>
              <w:t>Регламент за изпълнение (ЕС) 2017/892 на Комисията</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61"/>
              <w:gridCol w:w="3711"/>
            </w:tblGrid>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center"/>
                    <w:rPr>
                      <w:b/>
                      <w:bCs/>
                      <w:color w:val="000000"/>
                    </w:rPr>
                  </w:pPr>
                  <w:r w:rsidRPr="00717FC7">
                    <w:rPr>
                      <w:b/>
                      <w:bCs/>
                      <w:color w:val="000000"/>
                    </w:rPr>
                    <w:t>Продукт</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right="57"/>
                    <w:jc w:val="center"/>
                    <w:rPr>
                      <w:b/>
                      <w:bCs/>
                      <w:color w:val="000000"/>
                    </w:rPr>
                  </w:pPr>
                  <w:r w:rsidRPr="00717FC7">
                    <w:rPr>
                      <w:b/>
                      <w:bCs/>
                      <w:color w:val="000000"/>
                    </w:rPr>
                    <w:t>Разходи за сортиране и опаковане (EUR/t)</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r w:rsidRPr="00717FC7">
                    <w:rPr>
                      <w:color w:val="000000"/>
                    </w:rPr>
                    <w:t>Ябълки</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187,70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r w:rsidRPr="00717FC7">
                    <w:rPr>
                      <w:color w:val="000000"/>
                    </w:rPr>
                    <w:t>Круши</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159,60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r w:rsidRPr="00717FC7">
                    <w:rPr>
                      <w:color w:val="000000"/>
                    </w:rPr>
                    <w:t>Портокали</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240,80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proofErr w:type="spellStart"/>
                  <w:r w:rsidRPr="00717FC7">
                    <w:rPr>
                      <w:color w:val="000000"/>
                    </w:rPr>
                    <w:t>Клементинки</w:t>
                  </w:r>
                  <w:proofErr w:type="spellEnd"/>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296,60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r w:rsidRPr="00717FC7">
                    <w:rPr>
                      <w:color w:val="000000"/>
                    </w:rPr>
                    <w:t>Праскови</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175,10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proofErr w:type="spellStart"/>
                  <w:r w:rsidRPr="00717FC7">
                    <w:rPr>
                      <w:color w:val="000000"/>
                    </w:rPr>
                    <w:t>Брюнони</w:t>
                  </w:r>
                  <w:proofErr w:type="spellEnd"/>
                  <w:r w:rsidRPr="00717FC7">
                    <w:rPr>
                      <w:color w:val="000000"/>
                    </w:rPr>
                    <w:t xml:space="preserve"> и </w:t>
                  </w:r>
                  <w:proofErr w:type="spellStart"/>
                  <w:r w:rsidRPr="00717FC7">
                    <w:rPr>
                      <w:color w:val="000000"/>
                    </w:rPr>
                    <w:t>нектарини</w:t>
                  </w:r>
                  <w:proofErr w:type="spellEnd"/>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205,80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r w:rsidRPr="00717FC7">
                    <w:rPr>
                      <w:color w:val="000000"/>
                    </w:rPr>
                    <w:t>Дини</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167,00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r w:rsidRPr="00717FC7">
                    <w:rPr>
                      <w:color w:val="000000"/>
                    </w:rPr>
                    <w:t>Карфиол</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169,10</w:t>
                  </w:r>
                </w:p>
              </w:tc>
            </w:tr>
            <w:tr w:rsidR="001150CF" w:rsidRPr="00717FC7" w:rsidTr="00131C34">
              <w:trPr>
                <w:tblCellSpacing w:w="0" w:type="dxa"/>
              </w:trPr>
              <w:tc>
                <w:tcPr>
                  <w:tcW w:w="286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ind w:left="57"/>
                    <w:jc w:val="both"/>
                    <w:rPr>
                      <w:color w:val="000000"/>
                    </w:rPr>
                  </w:pPr>
                  <w:r w:rsidRPr="00717FC7">
                    <w:rPr>
                      <w:color w:val="000000"/>
                    </w:rPr>
                    <w:t>Други продукти</w:t>
                  </w:r>
                </w:p>
              </w:tc>
              <w:tc>
                <w:tcPr>
                  <w:tcW w:w="3711" w:type="dxa"/>
                  <w:tcBorders>
                    <w:top w:val="single" w:sz="6" w:space="0" w:color="000000"/>
                    <w:left w:val="single" w:sz="6" w:space="0" w:color="000000"/>
                    <w:bottom w:val="single" w:sz="6" w:space="0" w:color="000000"/>
                    <w:right w:val="single" w:sz="6" w:space="0" w:color="000000"/>
                  </w:tcBorders>
                  <w:hideMark/>
                </w:tcPr>
                <w:p w:rsidR="001150CF" w:rsidRPr="00717FC7" w:rsidRDefault="001150CF" w:rsidP="000843D2">
                  <w:pPr>
                    <w:jc w:val="center"/>
                    <w:rPr>
                      <w:color w:val="000000"/>
                    </w:rPr>
                  </w:pPr>
                  <w:r w:rsidRPr="00717FC7">
                    <w:rPr>
                      <w:color w:val="000000"/>
                    </w:rPr>
                    <w:t>201,10</w:t>
                  </w:r>
                </w:p>
              </w:tc>
            </w:tr>
          </w:tbl>
          <w:p w:rsidR="001150CF" w:rsidRDefault="001150CF" w:rsidP="00E16287">
            <w:pPr>
              <w:jc w:val="both"/>
              <w:rPr>
                <w:rFonts w:eastAsia="MS Minngs"/>
              </w:rPr>
            </w:pPr>
          </w:p>
          <w:p w:rsidR="001150CF" w:rsidRPr="00717FC7" w:rsidRDefault="001150CF" w:rsidP="000843D2">
            <w:pPr>
              <w:numPr>
                <w:ilvl w:val="3"/>
                <w:numId w:val="17"/>
              </w:numPr>
              <w:ind w:left="0" w:firstLine="0"/>
              <w:jc w:val="both"/>
              <w:rPr>
                <w:rFonts w:eastAsia="MS Minngs"/>
              </w:rPr>
            </w:pPr>
            <w:r w:rsidRPr="00717FC7">
              <w:rPr>
                <w:rFonts w:eastAsia="MS Minngs"/>
              </w:rPr>
              <w:t xml:space="preserve">Под таблиците да бъдат добавени текстове, че за изтеглените количества са допустими разходи за сортиране и пакетиране за опаковки под 25 кг и задължение за наличие на европейската емблема и надпис върху опаковката на продуктите, „Продукт, предназначен за безплатна дистрибуция (Регламент за изпълнение (ЕC) 2017/…)“. </w:t>
            </w:r>
          </w:p>
          <w:p w:rsidR="001150CF" w:rsidRPr="003A694D" w:rsidRDefault="001150CF" w:rsidP="000843D2">
            <w:pPr>
              <w:tabs>
                <w:tab w:val="left" w:pos="0"/>
              </w:tabs>
              <w:spacing w:after="120"/>
              <w:jc w:val="both"/>
            </w:pPr>
            <w:r w:rsidRPr="00717FC7">
              <w:rPr>
                <w:rFonts w:eastAsia="MS Minngs"/>
              </w:rPr>
              <w:t xml:space="preserve">Мотиви: В чл. 20а, ал. 3, предвиденото изтегляне от пазара е единствено за безплатно разпространение. Разпоредбите на член 16 и 17 на Регламент за изпълнение (ЕС) 2017/892 на Комисията дават възможност, </w:t>
            </w:r>
            <w:r w:rsidRPr="00717FC7">
              <w:rPr>
                <w:color w:val="000000"/>
              </w:rPr>
              <w:t xml:space="preserve">разходите по транспортиране, сортиране и опаковане на плодове и зеленчуци, изтеглени от пазара за </w:t>
            </w:r>
            <w:r w:rsidRPr="00717FC7">
              <w:rPr>
                <w:rFonts w:eastAsia="MS Minngs"/>
              </w:rPr>
              <w:t>безплатно разпространение</w:t>
            </w:r>
            <w:r w:rsidRPr="00717FC7">
              <w:rPr>
                <w:color w:val="000000"/>
              </w:rPr>
              <w:t>, да се възстановяват в рамките на оперативните програми. В тази връзка, в наредбата следва да бъдат въведени изискванията и да бъдат фиксирани ставките, по които се извършва възстановяването им.</w:t>
            </w:r>
          </w:p>
        </w:tc>
        <w:tc>
          <w:tcPr>
            <w:tcW w:w="1560" w:type="dxa"/>
            <w:tcBorders>
              <w:top w:val="single" w:sz="2" w:space="0" w:color="2E74B5"/>
            </w:tcBorders>
            <w:shd w:val="clear" w:color="auto" w:fill="auto"/>
          </w:tcPr>
          <w:p w:rsidR="001150CF" w:rsidRPr="00717FC7" w:rsidRDefault="001150CF" w:rsidP="000843D2">
            <w:pPr>
              <w:pStyle w:val="Header"/>
              <w:spacing w:before="120"/>
            </w:pPr>
            <w:r w:rsidRPr="00717FC7">
              <w:lastRenderedPageBreak/>
              <w:t>Приема се</w:t>
            </w:r>
          </w:p>
          <w:p w:rsidR="001150CF" w:rsidRPr="00717FC7" w:rsidRDefault="001150CF" w:rsidP="000843D2">
            <w:pPr>
              <w:spacing w:before="80" w:after="40"/>
              <w:rPr>
                <w:sz w:val="23"/>
                <w:szCs w:val="23"/>
              </w:rPr>
            </w:pPr>
          </w:p>
        </w:tc>
        <w:tc>
          <w:tcPr>
            <w:tcW w:w="4536" w:type="dxa"/>
            <w:tcBorders>
              <w:top w:val="single" w:sz="2" w:space="0" w:color="2E74B5"/>
            </w:tcBorders>
            <w:shd w:val="clear" w:color="auto" w:fill="auto"/>
          </w:tcPr>
          <w:p w:rsidR="001150CF" w:rsidRPr="00717FC7" w:rsidRDefault="001150CF" w:rsidP="000843D2">
            <w:pPr>
              <w:spacing w:before="80" w:after="40"/>
              <w:jc w:val="both"/>
              <w:rPr>
                <w:sz w:val="23"/>
                <w:szCs w:val="23"/>
              </w:rPr>
            </w:pPr>
          </w:p>
        </w:tc>
      </w:tr>
    </w:tbl>
    <w:p w:rsidR="000842AF" w:rsidRPr="00980818" w:rsidRDefault="000842AF">
      <w:bookmarkStart w:id="1" w:name="_GoBack"/>
      <w:bookmarkEnd w:id="1"/>
    </w:p>
    <w:sectPr w:rsidR="000842AF" w:rsidRPr="00980818" w:rsidSect="00F5210C">
      <w:footerReference w:type="even" r:id="rId11"/>
      <w:footerReference w:type="default" r:id="rId12"/>
      <w:pgSz w:w="16838" w:h="11906" w:orient="landscape" w:code="9"/>
      <w:pgMar w:top="907" w:right="1134" w:bottom="45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80" w:rsidRDefault="00BA3280">
      <w:r>
        <w:separator/>
      </w:r>
    </w:p>
  </w:endnote>
  <w:endnote w:type="continuationSeparator" w:id="0">
    <w:p w:rsidR="00BA3280" w:rsidRDefault="00BA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22" w:rsidRDefault="007F1922"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22" w:rsidRDefault="007F1922"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22" w:rsidRPr="001A044D" w:rsidRDefault="007F1922" w:rsidP="001A044D">
    <w:pPr>
      <w:pStyle w:val="Footer"/>
      <w:jc w:val="right"/>
      <w:rPr>
        <w:sz w:val="20"/>
        <w:szCs w:val="20"/>
      </w:rPr>
    </w:pPr>
    <w:r w:rsidRPr="001A044D">
      <w:rPr>
        <w:sz w:val="20"/>
        <w:szCs w:val="20"/>
      </w:rPr>
      <w:fldChar w:fldCharType="begin"/>
    </w:r>
    <w:r w:rsidRPr="001A044D">
      <w:rPr>
        <w:sz w:val="20"/>
        <w:szCs w:val="20"/>
      </w:rPr>
      <w:instrText xml:space="preserve"> PAGE   \* MERGEFORMAT </w:instrText>
    </w:r>
    <w:r w:rsidRPr="001A044D">
      <w:rPr>
        <w:sz w:val="20"/>
        <w:szCs w:val="20"/>
      </w:rPr>
      <w:fldChar w:fldCharType="separate"/>
    </w:r>
    <w:r w:rsidR="00D076BB">
      <w:rPr>
        <w:noProof/>
        <w:sz w:val="20"/>
        <w:szCs w:val="20"/>
      </w:rPr>
      <w:t>52</w:t>
    </w:r>
    <w:r w:rsidRPr="001A044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80" w:rsidRDefault="00BA3280">
      <w:r>
        <w:separator/>
      </w:r>
    </w:p>
  </w:footnote>
  <w:footnote w:type="continuationSeparator" w:id="0">
    <w:p w:rsidR="00BA3280" w:rsidRDefault="00BA3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123"/>
    <w:multiLevelType w:val="hybridMultilevel"/>
    <w:tmpl w:val="91D2A3EA"/>
    <w:lvl w:ilvl="0" w:tplc="D1180ECA">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1B61596"/>
    <w:multiLevelType w:val="multilevel"/>
    <w:tmpl w:val="5AD411CC"/>
    <w:lvl w:ilvl="0">
      <w:start w:val="2"/>
      <w:numFmt w:val="decimal"/>
      <w:suff w:val="space"/>
      <w:lvlText w:val="%1."/>
      <w:lvlJc w:val="left"/>
      <w:pPr>
        <w:ind w:left="1440" w:hanging="360"/>
      </w:pPr>
      <w:rPr>
        <w:rFonts w:cs="Times New Roman" w:hint="default"/>
      </w:rPr>
    </w:lvl>
    <w:lvl w:ilvl="1">
      <w:start w:val="1"/>
      <w:numFmt w:val="lowerLetter"/>
      <w:lvlText w:val="%2."/>
      <w:lvlJc w:val="left"/>
      <w:pPr>
        <w:ind w:left="2160" w:hanging="360"/>
      </w:pPr>
      <w:rPr>
        <w:rFonts w:cs="Times New Roman" w:hint="default"/>
      </w:rPr>
    </w:lvl>
    <w:lvl w:ilvl="2">
      <w:start w:val="1"/>
      <w:numFmt w:val="lowerRoman"/>
      <w:lvlText w:val="%3."/>
      <w:lvlJc w:val="right"/>
      <w:pPr>
        <w:ind w:left="2880" w:hanging="180"/>
      </w:pPr>
      <w:rPr>
        <w:rFonts w:cs="Times New Roman" w:hint="default"/>
      </w:rPr>
    </w:lvl>
    <w:lvl w:ilvl="3">
      <w:start w:val="1"/>
      <w:numFmt w:val="decimal"/>
      <w:suff w:val="space"/>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2">
    <w:nsid w:val="288068E8"/>
    <w:multiLevelType w:val="multilevel"/>
    <w:tmpl w:val="64523256"/>
    <w:lvl w:ilvl="0">
      <w:start w:val="1"/>
      <w:numFmt w:val="decimal"/>
      <w:suff w:val="space"/>
      <w:lvlText w:val="%1."/>
      <w:lvlJc w:val="left"/>
      <w:pPr>
        <w:ind w:left="5660" w:hanging="360"/>
      </w:pPr>
      <w:rPr>
        <w:rFonts w:cs="Times New Roman" w:hint="default"/>
      </w:rPr>
    </w:lvl>
    <w:lvl w:ilvl="1">
      <w:start w:val="1"/>
      <w:numFmt w:val="lowerLetter"/>
      <w:lvlText w:val="%2."/>
      <w:lvlJc w:val="left"/>
      <w:pPr>
        <w:ind w:left="1560" w:hanging="360"/>
      </w:pPr>
      <w:rPr>
        <w:rFonts w:cs="Times New Roman" w:hint="default"/>
      </w:rPr>
    </w:lvl>
    <w:lvl w:ilvl="2">
      <w:start w:val="1"/>
      <w:numFmt w:val="lowerRoman"/>
      <w:lvlText w:val="%3."/>
      <w:lvlJc w:val="right"/>
      <w:pPr>
        <w:ind w:left="2280" w:hanging="180"/>
      </w:pPr>
      <w:rPr>
        <w:rFonts w:cs="Times New Roman" w:hint="default"/>
      </w:rPr>
    </w:lvl>
    <w:lvl w:ilvl="3">
      <w:start w:val="1"/>
      <w:numFmt w:val="decimal"/>
      <w:lvlText w:val="%4."/>
      <w:lvlJc w:val="left"/>
      <w:pPr>
        <w:ind w:left="1360" w:hanging="360"/>
      </w:pPr>
      <w:rPr>
        <w:rFonts w:cs="Times New Roman" w:hint="default"/>
        <w:b w:val="0"/>
      </w:rPr>
    </w:lvl>
    <w:lvl w:ilvl="4">
      <w:start w:val="1"/>
      <w:numFmt w:val="lowerLetter"/>
      <w:lvlText w:val="%5."/>
      <w:lvlJc w:val="left"/>
      <w:pPr>
        <w:ind w:left="3720" w:hanging="360"/>
      </w:pPr>
      <w:rPr>
        <w:rFonts w:cs="Times New Roman" w:hint="default"/>
      </w:rPr>
    </w:lvl>
    <w:lvl w:ilvl="5">
      <w:start w:val="1"/>
      <w:numFmt w:val="lowerRoman"/>
      <w:lvlText w:val="%6."/>
      <w:lvlJc w:val="right"/>
      <w:pPr>
        <w:ind w:left="4440" w:hanging="180"/>
      </w:pPr>
      <w:rPr>
        <w:rFonts w:cs="Times New Roman" w:hint="default"/>
      </w:rPr>
    </w:lvl>
    <w:lvl w:ilvl="6">
      <w:start w:val="1"/>
      <w:numFmt w:val="decimal"/>
      <w:lvlText w:val="%7."/>
      <w:lvlJc w:val="left"/>
      <w:pPr>
        <w:ind w:left="5160" w:hanging="360"/>
      </w:pPr>
      <w:rPr>
        <w:rFonts w:cs="Times New Roman" w:hint="default"/>
      </w:rPr>
    </w:lvl>
    <w:lvl w:ilvl="7">
      <w:start w:val="1"/>
      <w:numFmt w:val="lowerLetter"/>
      <w:lvlText w:val="%8."/>
      <w:lvlJc w:val="left"/>
      <w:pPr>
        <w:ind w:left="5880" w:hanging="360"/>
      </w:pPr>
      <w:rPr>
        <w:rFonts w:cs="Times New Roman" w:hint="default"/>
      </w:rPr>
    </w:lvl>
    <w:lvl w:ilvl="8">
      <w:start w:val="1"/>
      <w:numFmt w:val="lowerRoman"/>
      <w:lvlText w:val="%9."/>
      <w:lvlJc w:val="right"/>
      <w:pPr>
        <w:ind w:left="6600" w:hanging="180"/>
      </w:pPr>
      <w:rPr>
        <w:rFonts w:cs="Times New Roman" w:hint="default"/>
      </w:rPr>
    </w:lvl>
  </w:abstractNum>
  <w:abstractNum w:abstractNumId="3">
    <w:nsid w:val="2C1F6EB2"/>
    <w:multiLevelType w:val="multilevel"/>
    <w:tmpl w:val="7C4A8F94"/>
    <w:lvl w:ilvl="0">
      <w:start w:val="1"/>
      <w:numFmt w:val="decimal"/>
      <w:suff w:val="space"/>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FE20C8D"/>
    <w:multiLevelType w:val="multilevel"/>
    <w:tmpl w:val="9A40082A"/>
    <w:lvl w:ilvl="0">
      <w:start w:val="1"/>
      <w:numFmt w:val="decimal"/>
      <w:suff w:val="space"/>
      <w:lvlText w:val="%1."/>
      <w:lvlJc w:val="left"/>
      <w:pPr>
        <w:ind w:left="1069" w:hanging="360"/>
      </w:pPr>
      <w:rPr>
        <w:rFonts w:cs="Times New Roman" w:hint="default"/>
      </w:rPr>
    </w:lvl>
    <w:lvl w:ilvl="1">
      <w:start w:val="1"/>
      <w:numFmt w:val="lowerLett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1211"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6">
    <w:nsid w:val="415A5361"/>
    <w:multiLevelType w:val="hybridMultilevel"/>
    <w:tmpl w:val="C164A6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334ED0"/>
    <w:multiLevelType w:val="multilevel"/>
    <w:tmpl w:val="4BC2AACE"/>
    <w:lvl w:ilvl="0">
      <w:start w:val="1"/>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8">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5DF0800"/>
    <w:multiLevelType w:val="multilevel"/>
    <w:tmpl w:val="4832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E55BD8"/>
    <w:multiLevelType w:val="multilevel"/>
    <w:tmpl w:val="30744530"/>
    <w:lvl w:ilvl="0">
      <w:start w:val="1"/>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nsid w:val="696C2F70"/>
    <w:multiLevelType w:val="multilevel"/>
    <w:tmpl w:val="EFDC6C38"/>
    <w:lvl w:ilvl="0">
      <w:start w:val="1"/>
      <w:numFmt w:val="bullet"/>
      <w:lvlText w:val=""/>
      <w:lvlJc w:val="left"/>
      <w:pPr>
        <w:ind w:left="1428" w:hanging="360"/>
      </w:pPr>
      <w:rPr>
        <w:rFonts w:ascii="Symbol" w:hAnsi="Symbol"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bullet"/>
      <w:suff w:val="space"/>
      <w:lvlText w:val=""/>
      <w:lvlJc w:val="left"/>
      <w:pPr>
        <w:ind w:left="3588" w:hanging="360"/>
      </w:pPr>
      <w:rPr>
        <w:rFonts w:ascii="Symbol" w:hAnsi="Symbol"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3">
    <w:nsid w:val="71AC3504"/>
    <w:multiLevelType w:val="multilevel"/>
    <w:tmpl w:val="D5DE472A"/>
    <w:lvl w:ilvl="0">
      <w:start w:val="1"/>
      <w:numFmt w:val="decimal"/>
      <w:suff w:val="space"/>
      <w:lvlText w:val="%1."/>
      <w:lvlJc w:val="left"/>
      <w:pPr>
        <w:ind w:left="360"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84009D9"/>
    <w:multiLevelType w:val="hybridMultilevel"/>
    <w:tmpl w:val="FE325268"/>
    <w:lvl w:ilvl="0" w:tplc="24423ED0">
      <w:start w:val="1"/>
      <w:numFmt w:val="decimal"/>
      <w:lvlText w:val="%1."/>
      <w:lvlJc w:val="left"/>
      <w:pPr>
        <w:ind w:left="720" w:hanging="360"/>
      </w:pPr>
      <w:rPr>
        <w:rFonts w:hint="default"/>
        <w:b/>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B6F1C27"/>
    <w:multiLevelType w:val="multilevel"/>
    <w:tmpl w:val="51D4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7"/>
  </w:num>
  <w:num w:numId="5">
    <w:abstractNumId w:val="9"/>
  </w:num>
  <w:num w:numId="6">
    <w:abstractNumId w:val="0"/>
  </w:num>
  <w:num w:numId="7">
    <w:abstractNumId w:val="15"/>
  </w:num>
  <w:num w:numId="8">
    <w:abstractNumId w:val="16"/>
  </w:num>
  <w:num w:numId="9">
    <w:abstractNumId w:val="10"/>
  </w:num>
  <w:num w:numId="10">
    <w:abstractNumId w:val="1"/>
  </w:num>
  <w:num w:numId="11">
    <w:abstractNumId w:val="3"/>
  </w:num>
  <w:num w:numId="12">
    <w:abstractNumId w:val="2"/>
  </w:num>
  <w:num w:numId="13">
    <w:abstractNumId w:val="11"/>
  </w:num>
  <w:num w:numId="14">
    <w:abstractNumId w:val="7"/>
  </w:num>
  <w:num w:numId="15">
    <w:abstractNumId w:val="5"/>
  </w:num>
  <w:num w:numId="16">
    <w:abstractNumId w:val="1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4AC"/>
    <w:rsid w:val="000042F6"/>
    <w:rsid w:val="0000470F"/>
    <w:rsid w:val="00005156"/>
    <w:rsid w:val="00005688"/>
    <w:rsid w:val="000068C7"/>
    <w:rsid w:val="000101A6"/>
    <w:rsid w:val="000115D5"/>
    <w:rsid w:val="000140D4"/>
    <w:rsid w:val="00016086"/>
    <w:rsid w:val="00017545"/>
    <w:rsid w:val="000200AF"/>
    <w:rsid w:val="00024421"/>
    <w:rsid w:val="0002544E"/>
    <w:rsid w:val="00025DD3"/>
    <w:rsid w:val="0002730F"/>
    <w:rsid w:val="000279C9"/>
    <w:rsid w:val="00033183"/>
    <w:rsid w:val="00033713"/>
    <w:rsid w:val="000357B4"/>
    <w:rsid w:val="00037941"/>
    <w:rsid w:val="00044E65"/>
    <w:rsid w:val="0004610E"/>
    <w:rsid w:val="00053427"/>
    <w:rsid w:val="0005365F"/>
    <w:rsid w:val="0005435E"/>
    <w:rsid w:val="0005470C"/>
    <w:rsid w:val="000572CA"/>
    <w:rsid w:val="0006091E"/>
    <w:rsid w:val="00062907"/>
    <w:rsid w:val="00062ADE"/>
    <w:rsid w:val="00062F02"/>
    <w:rsid w:val="00063E4B"/>
    <w:rsid w:val="00064D8D"/>
    <w:rsid w:val="000673CE"/>
    <w:rsid w:val="000718C7"/>
    <w:rsid w:val="00072E80"/>
    <w:rsid w:val="00075594"/>
    <w:rsid w:val="00080410"/>
    <w:rsid w:val="0008079F"/>
    <w:rsid w:val="00082171"/>
    <w:rsid w:val="000842AF"/>
    <w:rsid w:val="000843D2"/>
    <w:rsid w:val="00084700"/>
    <w:rsid w:val="000902D1"/>
    <w:rsid w:val="00090401"/>
    <w:rsid w:val="0009377C"/>
    <w:rsid w:val="000937D4"/>
    <w:rsid w:val="0009444C"/>
    <w:rsid w:val="000953A8"/>
    <w:rsid w:val="00097783"/>
    <w:rsid w:val="000A1017"/>
    <w:rsid w:val="000A228F"/>
    <w:rsid w:val="000B298E"/>
    <w:rsid w:val="000B2EB1"/>
    <w:rsid w:val="000B3D5F"/>
    <w:rsid w:val="000B5264"/>
    <w:rsid w:val="000B6D57"/>
    <w:rsid w:val="000C46A7"/>
    <w:rsid w:val="000C5E61"/>
    <w:rsid w:val="000C7E8C"/>
    <w:rsid w:val="000D185D"/>
    <w:rsid w:val="000D4198"/>
    <w:rsid w:val="000E3570"/>
    <w:rsid w:val="000E5074"/>
    <w:rsid w:val="000F02C5"/>
    <w:rsid w:val="000F31C8"/>
    <w:rsid w:val="000F3490"/>
    <w:rsid w:val="0010687D"/>
    <w:rsid w:val="0010698D"/>
    <w:rsid w:val="00111DCD"/>
    <w:rsid w:val="001143E4"/>
    <w:rsid w:val="0011484F"/>
    <w:rsid w:val="001150CF"/>
    <w:rsid w:val="00115EDD"/>
    <w:rsid w:val="00120ABA"/>
    <w:rsid w:val="001234C3"/>
    <w:rsid w:val="00131C34"/>
    <w:rsid w:val="0013240C"/>
    <w:rsid w:val="00132454"/>
    <w:rsid w:val="001334D0"/>
    <w:rsid w:val="00133A14"/>
    <w:rsid w:val="00134E1D"/>
    <w:rsid w:val="0013599B"/>
    <w:rsid w:val="0013629D"/>
    <w:rsid w:val="00141BFB"/>
    <w:rsid w:val="00144034"/>
    <w:rsid w:val="001440FE"/>
    <w:rsid w:val="0014437A"/>
    <w:rsid w:val="00155CAF"/>
    <w:rsid w:val="001668E1"/>
    <w:rsid w:val="001746EE"/>
    <w:rsid w:val="00175004"/>
    <w:rsid w:val="00177AA6"/>
    <w:rsid w:val="001808B4"/>
    <w:rsid w:val="00184AD9"/>
    <w:rsid w:val="0018509E"/>
    <w:rsid w:val="00186D25"/>
    <w:rsid w:val="001948B0"/>
    <w:rsid w:val="00196390"/>
    <w:rsid w:val="001A044D"/>
    <w:rsid w:val="001A0680"/>
    <w:rsid w:val="001B06E3"/>
    <w:rsid w:val="001B4CD8"/>
    <w:rsid w:val="001C7276"/>
    <w:rsid w:val="001D0363"/>
    <w:rsid w:val="001D1800"/>
    <w:rsid w:val="001D362A"/>
    <w:rsid w:val="001E2915"/>
    <w:rsid w:val="001E4FE9"/>
    <w:rsid w:val="001E64F2"/>
    <w:rsid w:val="001E6A6B"/>
    <w:rsid w:val="001F0567"/>
    <w:rsid w:val="001F1F60"/>
    <w:rsid w:val="001F296B"/>
    <w:rsid w:val="001F314D"/>
    <w:rsid w:val="001F7B7A"/>
    <w:rsid w:val="0020103A"/>
    <w:rsid w:val="00201455"/>
    <w:rsid w:val="002040B4"/>
    <w:rsid w:val="002064FF"/>
    <w:rsid w:val="00206678"/>
    <w:rsid w:val="0021035B"/>
    <w:rsid w:val="00211712"/>
    <w:rsid w:val="00212362"/>
    <w:rsid w:val="00214B75"/>
    <w:rsid w:val="00215178"/>
    <w:rsid w:val="002161F1"/>
    <w:rsid w:val="002175EC"/>
    <w:rsid w:val="00221143"/>
    <w:rsid w:val="002217C0"/>
    <w:rsid w:val="00221AEE"/>
    <w:rsid w:val="00221B68"/>
    <w:rsid w:val="00224ACC"/>
    <w:rsid w:val="00225AAB"/>
    <w:rsid w:val="00230E0E"/>
    <w:rsid w:val="00231CC7"/>
    <w:rsid w:val="00233C04"/>
    <w:rsid w:val="002348DC"/>
    <w:rsid w:val="002369C8"/>
    <w:rsid w:val="002375B3"/>
    <w:rsid w:val="00237A17"/>
    <w:rsid w:val="00241B7D"/>
    <w:rsid w:val="00241F4C"/>
    <w:rsid w:val="0024444A"/>
    <w:rsid w:val="00244AAF"/>
    <w:rsid w:val="002464B8"/>
    <w:rsid w:val="002536A8"/>
    <w:rsid w:val="00257840"/>
    <w:rsid w:val="00257983"/>
    <w:rsid w:val="00260F55"/>
    <w:rsid w:val="002632C1"/>
    <w:rsid w:val="00263E76"/>
    <w:rsid w:val="002640E1"/>
    <w:rsid w:val="0027210E"/>
    <w:rsid w:val="00272EE3"/>
    <w:rsid w:val="00273219"/>
    <w:rsid w:val="002804CF"/>
    <w:rsid w:val="00280D2F"/>
    <w:rsid w:val="002820AE"/>
    <w:rsid w:val="00282A08"/>
    <w:rsid w:val="002900C5"/>
    <w:rsid w:val="002911A8"/>
    <w:rsid w:val="00293CA6"/>
    <w:rsid w:val="0029482B"/>
    <w:rsid w:val="00295B2B"/>
    <w:rsid w:val="002964C1"/>
    <w:rsid w:val="002A0706"/>
    <w:rsid w:val="002A0C5D"/>
    <w:rsid w:val="002A3B76"/>
    <w:rsid w:val="002A4F2E"/>
    <w:rsid w:val="002A549C"/>
    <w:rsid w:val="002A586C"/>
    <w:rsid w:val="002A59D9"/>
    <w:rsid w:val="002A5A11"/>
    <w:rsid w:val="002A67D5"/>
    <w:rsid w:val="002A6D1F"/>
    <w:rsid w:val="002C03AF"/>
    <w:rsid w:val="002C5843"/>
    <w:rsid w:val="002C710B"/>
    <w:rsid w:val="002C7962"/>
    <w:rsid w:val="002C7F10"/>
    <w:rsid w:val="002D083C"/>
    <w:rsid w:val="002D2176"/>
    <w:rsid w:val="002D322C"/>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506B"/>
    <w:rsid w:val="00326B58"/>
    <w:rsid w:val="003336CE"/>
    <w:rsid w:val="00333A11"/>
    <w:rsid w:val="00333BD7"/>
    <w:rsid w:val="00345C77"/>
    <w:rsid w:val="00346856"/>
    <w:rsid w:val="00351063"/>
    <w:rsid w:val="003538A3"/>
    <w:rsid w:val="0036256A"/>
    <w:rsid w:val="00363315"/>
    <w:rsid w:val="00363CF6"/>
    <w:rsid w:val="003640F0"/>
    <w:rsid w:val="0037191E"/>
    <w:rsid w:val="003724B0"/>
    <w:rsid w:val="00373943"/>
    <w:rsid w:val="00376330"/>
    <w:rsid w:val="00377A96"/>
    <w:rsid w:val="00377FE2"/>
    <w:rsid w:val="00384B8B"/>
    <w:rsid w:val="00384E56"/>
    <w:rsid w:val="00387130"/>
    <w:rsid w:val="00387162"/>
    <w:rsid w:val="00395655"/>
    <w:rsid w:val="003A060F"/>
    <w:rsid w:val="003A694D"/>
    <w:rsid w:val="003C1F1E"/>
    <w:rsid w:val="003C563D"/>
    <w:rsid w:val="003C5671"/>
    <w:rsid w:val="003C5C7B"/>
    <w:rsid w:val="003D30B1"/>
    <w:rsid w:val="003D5186"/>
    <w:rsid w:val="003D6231"/>
    <w:rsid w:val="003D65EA"/>
    <w:rsid w:val="003E2A0E"/>
    <w:rsid w:val="003E361D"/>
    <w:rsid w:val="003F2026"/>
    <w:rsid w:val="003F3728"/>
    <w:rsid w:val="003F7612"/>
    <w:rsid w:val="003F7889"/>
    <w:rsid w:val="003F7CD4"/>
    <w:rsid w:val="00407815"/>
    <w:rsid w:val="00412750"/>
    <w:rsid w:val="00414F26"/>
    <w:rsid w:val="00415888"/>
    <w:rsid w:val="00415D7B"/>
    <w:rsid w:val="00417315"/>
    <w:rsid w:val="00420A7D"/>
    <w:rsid w:val="00420F8B"/>
    <w:rsid w:val="0042418B"/>
    <w:rsid w:val="0042440B"/>
    <w:rsid w:val="00427280"/>
    <w:rsid w:val="00430245"/>
    <w:rsid w:val="00430323"/>
    <w:rsid w:val="004333E4"/>
    <w:rsid w:val="004361F2"/>
    <w:rsid w:val="0043632C"/>
    <w:rsid w:val="004376C2"/>
    <w:rsid w:val="004426DD"/>
    <w:rsid w:val="004427B2"/>
    <w:rsid w:val="00442824"/>
    <w:rsid w:val="0044385A"/>
    <w:rsid w:val="004444E8"/>
    <w:rsid w:val="00446EC1"/>
    <w:rsid w:val="0045180F"/>
    <w:rsid w:val="00452217"/>
    <w:rsid w:val="00453C28"/>
    <w:rsid w:val="00453E85"/>
    <w:rsid w:val="00455D0B"/>
    <w:rsid w:val="00463727"/>
    <w:rsid w:val="0046499F"/>
    <w:rsid w:val="0046759A"/>
    <w:rsid w:val="00467C52"/>
    <w:rsid w:val="00470188"/>
    <w:rsid w:val="004725C6"/>
    <w:rsid w:val="0047261C"/>
    <w:rsid w:val="00486691"/>
    <w:rsid w:val="00487E51"/>
    <w:rsid w:val="0049339B"/>
    <w:rsid w:val="0049625F"/>
    <w:rsid w:val="00496618"/>
    <w:rsid w:val="004966B2"/>
    <w:rsid w:val="004A0A82"/>
    <w:rsid w:val="004A207E"/>
    <w:rsid w:val="004A27CC"/>
    <w:rsid w:val="004A285F"/>
    <w:rsid w:val="004A53B1"/>
    <w:rsid w:val="004A55AC"/>
    <w:rsid w:val="004A5E2A"/>
    <w:rsid w:val="004A6AE4"/>
    <w:rsid w:val="004A70C4"/>
    <w:rsid w:val="004B2DD5"/>
    <w:rsid w:val="004B2E13"/>
    <w:rsid w:val="004B3807"/>
    <w:rsid w:val="004B4FC8"/>
    <w:rsid w:val="004B502D"/>
    <w:rsid w:val="004B5B51"/>
    <w:rsid w:val="004B735F"/>
    <w:rsid w:val="004C1080"/>
    <w:rsid w:val="004C2075"/>
    <w:rsid w:val="004C420B"/>
    <w:rsid w:val="004D22F5"/>
    <w:rsid w:val="004D24E9"/>
    <w:rsid w:val="004D3191"/>
    <w:rsid w:val="004E0260"/>
    <w:rsid w:val="004E47ED"/>
    <w:rsid w:val="004E4897"/>
    <w:rsid w:val="004E6D10"/>
    <w:rsid w:val="004F0EF0"/>
    <w:rsid w:val="004F17EA"/>
    <w:rsid w:val="004F2B1B"/>
    <w:rsid w:val="004F2FAB"/>
    <w:rsid w:val="004F4B94"/>
    <w:rsid w:val="004F70FF"/>
    <w:rsid w:val="004F7953"/>
    <w:rsid w:val="0050084D"/>
    <w:rsid w:val="00501625"/>
    <w:rsid w:val="00501E0F"/>
    <w:rsid w:val="00501E65"/>
    <w:rsid w:val="0050754B"/>
    <w:rsid w:val="00507B53"/>
    <w:rsid w:val="005121ED"/>
    <w:rsid w:val="00513017"/>
    <w:rsid w:val="005130D6"/>
    <w:rsid w:val="00514AC6"/>
    <w:rsid w:val="00517A62"/>
    <w:rsid w:val="00520109"/>
    <w:rsid w:val="00520903"/>
    <w:rsid w:val="00522F73"/>
    <w:rsid w:val="0052467D"/>
    <w:rsid w:val="00524D9A"/>
    <w:rsid w:val="005260B9"/>
    <w:rsid w:val="005316FD"/>
    <w:rsid w:val="00534E66"/>
    <w:rsid w:val="00540C53"/>
    <w:rsid w:val="00541EA9"/>
    <w:rsid w:val="005424B9"/>
    <w:rsid w:val="00543901"/>
    <w:rsid w:val="00543E05"/>
    <w:rsid w:val="005462B1"/>
    <w:rsid w:val="00552F11"/>
    <w:rsid w:val="005531AA"/>
    <w:rsid w:val="00554B28"/>
    <w:rsid w:val="00554CC1"/>
    <w:rsid w:val="00563FA3"/>
    <w:rsid w:val="005644C8"/>
    <w:rsid w:val="00564E98"/>
    <w:rsid w:val="00565E19"/>
    <w:rsid w:val="0057007E"/>
    <w:rsid w:val="00572CB5"/>
    <w:rsid w:val="00583A7E"/>
    <w:rsid w:val="00583C0E"/>
    <w:rsid w:val="00586733"/>
    <w:rsid w:val="0058749F"/>
    <w:rsid w:val="0058783C"/>
    <w:rsid w:val="005913D0"/>
    <w:rsid w:val="00597D5D"/>
    <w:rsid w:val="005A338B"/>
    <w:rsid w:val="005A5EE5"/>
    <w:rsid w:val="005A6C42"/>
    <w:rsid w:val="005B069E"/>
    <w:rsid w:val="005B48A9"/>
    <w:rsid w:val="005B6596"/>
    <w:rsid w:val="005C2DFD"/>
    <w:rsid w:val="005C43C6"/>
    <w:rsid w:val="005D06F0"/>
    <w:rsid w:val="005D07ED"/>
    <w:rsid w:val="005D094A"/>
    <w:rsid w:val="005D276C"/>
    <w:rsid w:val="005D3B47"/>
    <w:rsid w:val="005D4E07"/>
    <w:rsid w:val="005D5B4B"/>
    <w:rsid w:val="005D661C"/>
    <w:rsid w:val="005D72C5"/>
    <w:rsid w:val="005D733F"/>
    <w:rsid w:val="005E08BD"/>
    <w:rsid w:val="005E0F94"/>
    <w:rsid w:val="005E36D5"/>
    <w:rsid w:val="005E4781"/>
    <w:rsid w:val="005E4874"/>
    <w:rsid w:val="005E4CF0"/>
    <w:rsid w:val="005F0C39"/>
    <w:rsid w:val="005F1FD0"/>
    <w:rsid w:val="005F421E"/>
    <w:rsid w:val="0060094C"/>
    <w:rsid w:val="00600B63"/>
    <w:rsid w:val="0060320F"/>
    <w:rsid w:val="006040E1"/>
    <w:rsid w:val="00604A61"/>
    <w:rsid w:val="00610231"/>
    <w:rsid w:val="00616218"/>
    <w:rsid w:val="00617D55"/>
    <w:rsid w:val="00620A11"/>
    <w:rsid w:val="006240D8"/>
    <w:rsid w:val="00626132"/>
    <w:rsid w:val="00634DDD"/>
    <w:rsid w:val="006361E3"/>
    <w:rsid w:val="0063730A"/>
    <w:rsid w:val="00642470"/>
    <w:rsid w:val="00642D90"/>
    <w:rsid w:val="0064547C"/>
    <w:rsid w:val="00645DFC"/>
    <w:rsid w:val="00656642"/>
    <w:rsid w:val="006712A6"/>
    <w:rsid w:val="00671E4E"/>
    <w:rsid w:val="00672688"/>
    <w:rsid w:val="0067456E"/>
    <w:rsid w:val="00675133"/>
    <w:rsid w:val="006802C1"/>
    <w:rsid w:val="00683339"/>
    <w:rsid w:val="00690FE6"/>
    <w:rsid w:val="00691BD4"/>
    <w:rsid w:val="00694141"/>
    <w:rsid w:val="006A3686"/>
    <w:rsid w:val="006A512F"/>
    <w:rsid w:val="006A6D2F"/>
    <w:rsid w:val="006B3945"/>
    <w:rsid w:val="006B4070"/>
    <w:rsid w:val="006B578D"/>
    <w:rsid w:val="006D1486"/>
    <w:rsid w:val="006D1F20"/>
    <w:rsid w:val="006D4254"/>
    <w:rsid w:val="006D4285"/>
    <w:rsid w:val="006D5F6F"/>
    <w:rsid w:val="006D6C3E"/>
    <w:rsid w:val="006D7881"/>
    <w:rsid w:val="006D7E56"/>
    <w:rsid w:val="006E23DE"/>
    <w:rsid w:val="006E32E7"/>
    <w:rsid w:val="006E3D3C"/>
    <w:rsid w:val="006E46A3"/>
    <w:rsid w:val="006E5F18"/>
    <w:rsid w:val="006E7B3B"/>
    <w:rsid w:val="006F282A"/>
    <w:rsid w:val="006F33DD"/>
    <w:rsid w:val="006F35F8"/>
    <w:rsid w:val="006F6420"/>
    <w:rsid w:val="00704CFF"/>
    <w:rsid w:val="00704D9E"/>
    <w:rsid w:val="00707A8E"/>
    <w:rsid w:val="0071354E"/>
    <w:rsid w:val="0071518D"/>
    <w:rsid w:val="007160B3"/>
    <w:rsid w:val="00716B72"/>
    <w:rsid w:val="00717FC7"/>
    <w:rsid w:val="00720625"/>
    <w:rsid w:val="0072098B"/>
    <w:rsid w:val="0072306D"/>
    <w:rsid w:val="00723D89"/>
    <w:rsid w:val="00731B88"/>
    <w:rsid w:val="00732DEB"/>
    <w:rsid w:val="00735CE5"/>
    <w:rsid w:val="007362EB"/>
    <w:rsid w:val="00736C03"/>
    <w:rsid w:val="00737BC4"/>
    <w:rsid w:val="00737D3E"/>
    <w:rsid w:val="00742125"/>
    <w:rsid w:val="007431DE"/>
    <w:rsid w:val="007458B2"/>
    <w:rsid w:val="007516D1"/>
    <w:rsid w:val="00752B16"/>
    <w:rsid w:val="00756290"/>
    <w:rsid w:val="00756A19"/>
    <w:rsid w:val="00757270"/>
    <w:rsid w:val="0076108C"/>
    <w:rsid w:val="00761B5E"/>
    <w:rsid w:val="0076408A"/>
    <w:rsid w:val="00764D0A"/>
    <w:rsid w:val="007653A3"/>
    <w:rsid w:val="007670A5"/>
    <w:rsid w:val="007706DA"/>
    <w:rsid w:val="00774BE7"/>
    <w:rsid w:val="007767E7"/>
    <w:rsid w:val="00777754"/>
    <w:rsid w:val="00781306"/>
    <w:rsid w:val="007836C8"/>
    <w:rsid w:val="007934F1"/>
    <w:rsid w:val="00794229"/>
    <w:rsid w:val="007A2200"/>
    <w:rsid w:val="007B1141"/>
    <w:rsid w:val="007B24F7"/>
    <w:rsid w:val="007B516C"/>
    <w:rsid w:val="007C5FDA"/>
    <w:rsid w:val="007C6C8E"/>
    <w:rsid w:val="007D6B06"/>
    <w:rsid w:val="007E249E"/>
    <w:rsid w:val="007E633B"/>
    <w:rsid w:val="007E6AD6"/>
    <w:rsid w:val="007F135A"/>
    <w:rsid w:val="007F1922"/>
    <w:rsid w:val="007F2388"/>
    <w:rsid w:val="0080232E"/>
    <w:rsid w:val="00806335"/>
    <w:rsid w:val="00807FE0"/>
    <w:rsid w:val="00812789"/>
    <w:rsid w:val="008150AE"/>
    <w:rsid w:val="008169AD"/>
    <w:rsid w:val="00826F86"/>
    <w:rsid w:val="008301DA"/>
    <w:rsid w:val="00831124"/>
    <w:rsid w:val="00831D3C"/>
    <w:rsid w:val="00831E9A"/>
    <w:rsid w:val="00833124"/>
    <w:rsid w:val="00833E3F"/>
    <w:rsid w:val="00842C8D"/>
    <w:rsid w:val="00844CC3"/>
    <w:rsid w:val="00845BC3"/>
    <w:rsid w:val="008476BF"/>
    <w:rsid w:val="008508D5"/>
    <w:rsid w:val="0085319B"/>
    <w:rsid w:val="00854E7C"/>
    <w:rsid w:val="00855317"/>
    <w:rsid w:val="00855962"/>
    <w:rsid w:val="00855FF9"/>
    <w:rsid w:val="00860FE7"/>
    <w:rsid w:val="00861CE5"/>
    <w:rsid w:val="0086226E"/>
    <w:rsid w:val="00864193"/>
    <w:rsid w:val="0086505F"/>
    <w:rsid w:val="00865EE3"/>
    <w:rsid w:val="0086600C"/>
    <w:rsid w:val="00870C50"/>
    <w:rsid w:val="00872A86"/>
    <w:rsid w:val="00874481"/>
    <w:rsid w:val="0087525D"/>
    <w:rsid w:val="00875D88"/>
    <w:rsid w:val="008866AB"/>
    <w:rsid w:val="0089118F"/>
    <w:rsid w:val="0089123B"/>
    <w:rsid w:val="00891BE7"/>
    <w:rsid w:val="00894946"/>
    <w:rsid w:val="008A00BC"/>
    <w:rsid w:val="008A1687"/>
    <w:rsid w:val="008A2DF5"/>
    <w:rsid w:val="008A4D3A"/>
    <w:rsid w:val="008A52D8"/>
    <w:rsid w:val="008A5E27"/>
    <w:rsid w:val="008A6DAC"/>
    <w:rsid w:val="008A721D"/>
    <w:rsid w:val="008B2F68"/>
    <w:rsid w:val="008B2FC1"/>
    <w:rsid w:val="008B6134"/>
    <w:rsid w:val="008B6E1B"/>
    <w:rsid w:val="008B767B"/>
    <w:rsid w:val="008C0503"/>
    <w:rsid w:val="008C4A55"/>
    <w:rsid w:val="008C4FAB"/>
    <w:rsid w:val="008C5E5E"/>
    <w:rsid w:val="008D08F5"/>
    <w:rsid w:val="008D2350"/>
    <w:rsid w:val="008D389B"/>
    <w:rsid w:val="008D56D6"/>
    <w:rsid w:val="008D579B"/>
    <w:rsid w:val="008D583E"/>
    <w:rsid w:val="008D7657"/>
    <w:rsid w:val="008E1CC8"/>
    <w:rsid w:val="008E24D8"/>
    <w:rsid w:val="008E3AC0"/>
    <w:rsid w:val="008E76E7"/>
    <w:rsid w:val="008E7705"/>
    <w:rsid w:val="008E77F4"/>
    <w:rsid w:val="008E7997"/>
    <w:rsid w:val="008E7E4D"/>
    <w:rsid w:val="008F2B66"/>
    <w:rsid w:val="008F35DB"/>
    <w:rsid w:val="008F4969"/>
    <w:rsid w:val="008F6393"/>
    <w:rsid w:val="00905EB8"/>
    <w:rsid w:val="00905F3A"/>
    <w:rsid w:val="0090782D"/>
    <w:rsid w:val="00907A5F"/>
    <w:rsid w:val="0091523F"/>
    <w:rsid w:val="0091558A"/>
    <w:rsid w:val="00916FBF"/>
    <w:rsid w:val="00917058"/>
    <w:rsid w:val="00924F7D"/>
    <w:rsid w:val="009312BE"/>
    <w:rsid w:val="0094334A"/>
    <w:rsid w:val="00943E2F"/>
    <w:rsid w:val="00952D0A"/>
    <w:rsid w:val="00953FD7"/>
    <w:rsid w:val="009551F9"/>
    <w:rsid w:val="009558FE"/>
    <w:rsid w:val="00963AE2"/>
    <w:rsid w:val="0096596A"/>
    <w:rsid w:val="00972F4C"/>
    <w:rsid w:val="00975F5E"/>
    <w:rsid w:val="00977612"/>
    <w:rsid w:val="00980818"/>
    <w:rsid w:val="009821F8"/>
    <w:rsid w:val="009827FE"/>
    <w:rsid w:val="00983695"/>
    <w:rsid w:val="00983B09"/>
    <w:rsid w:val="009870E9"/>
    <w:rsid w:val="00990860"/>
    <w:rsid w:val="00990FC4"/>
    <w:rsid w:val="0099513B"/>
    <w:rsid w:val="009954B9"/>
    <w:rsid w:val="00996160"/>
    <w:rsid w:val="00996B48"/>
    <w:rsid w:val="009A02B3"/>
    <w:rsid w:val="009A15E9"/>
    <w:rsid w:val="009A19C4"/>
    <w:rsid w:val="009A2C30"/>
    <w:rsid w:val="009B1744"/>
    <w:rsid w:val="009B1EE9"/>
    <w:rsid w:val="009B568A"/>
    <w:rsid w:val="009B62FF"/>
    <w:rsid w:val="009C1B64"/>
    <w:rsid w:val="009C2E23"/>
    <w:rsid w:val="009D0944"/>
    <w:rsid w:val="009D6D2E"/>
    <w:rsid w:val="009D753B"/>
    <w:rsid w:val="009E0CEB"/>
    <w:rsid w:val="009E2659"/>
    <w:rsid w:val="009E6C5E"/>
    <w:rsid w:val="009E7717"/>
    <w:rsid w:val="009E7FF1"/>
    <w:rsid w:val="00A02072"/>
    <w:rsid w:val="00A11D46"/>
    <w:rsid w:val="00A163D9"/>
    <w:rsid w:val="00A21436"/>
    <w:rsid w:val="00A219C6"/>
    <w:rsid w:val="00A22189"/>
    <w:rsid w:val="00A23452"/>
    <w:rsid w:val="00A26499"/>
    <w:rsid w:val="00A27F81"/>
    <w:rsid w:val="00A30636"/>
    <w:rsid w:val="00A31338"/>
    <w:rsid w:val="00A32258"/>
    <w:rsid w:val="00A3356F"/>
    <w:rsid w:val="00A3568B"/>
    <w:rsid w:val="00A36A50"/>
    <w:rsid w:val="00A4509D"/>
    <w:rsid w:val="00A506A2"/>
    <w:rsid w:val="00A50CD4"/>
    <w:rsid w:val="00A53909"/>
    <w:rsid w:val="00A57A10"/>
    <w:rsid w:val="00A57F06"/>
    <w:rsid w:val="00A600FC"/>
    <w:rsid w:val="00A606F7"/>
    <w:rsid w:val="00A60884"/>
    <w:rsid w:val="00A60F22"/>
    <w:rsid w:val="00A610CB"/>
    <w:rsid w:val="00A61A95"/>
    <w:rsid w:val="00A643D6"/>
    <w:rsid w:val="00A64DC1"/>
    <w:rsid w:val="00A6623B"/>
    <w:rsid w:val="00A67DC0"/>
    <w:rsid w:val="00A7058C"/>
    <w:rsid w:val="00A70B39"/>
    <w:rsid w:val="00A82B75"/>
    <w:rsid w:val="00A85598"/>
    <w:rsid w:val="00A856B0"/>
    <w:rsid w:val="00A8607A"/>
    <w:rsid w:val="00A90530"/>
    <w:rsid w:val="00A917A9"/>
    <w:rsid w:val="00A946B7"/>
    <w:rsid w:val="00A94B87"/>
    <w:rsid w:val="00A9750F"/>
    <w:rsid w:val="00AA169E"/>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02AD"/>
    <w:rsid w:val="00B04B8E"/>
    <w:rsid w:val="00B0691A"/>
    <w:rsid w:val="00B10BD2"/>
    <w:rsid w:val="00B10E24"/>
    <w:rsid w:val="00B16949"/>
    <w:rsid w:val="00B17C41"/>
    <w:rsid w:val="00B17FDB"/>
    <w:rsid w:val="00B230AA"/>
    <w:rsid w:val="00B24B51"/>
    <w:rsid w:val="00B31B92"/>
    <w:rsid w:val="00B320D9"/>
    <w:rsid w:val="00B321D4"/>
    <w:rsid w:val="00B330B9"/>
    <w:rsid w:val="00B3495F"/>
    <w:rsid w:val="00B34AF6"/>
    <w:rsid w:val="00B34CBF"/>
    <w:rsid w:val="00B40DAD"/>
    <w:rsid w:val="00B41469"/>
    <w:rsid w:val="00B42361"/>
    <w:rsid w:val="00B429D4"/>
    <w:rsid w:val="00B458D2"/>
    <w:rsid w:val="00B5191C"/>
    <w:rsid w:val="00B5758A"/>
    <w:rsid w:val="00B577B5"/>
    <w:rsid w:val="00B6355E"/>
    <w:rsid w:val="00B65B84"/>
    <w:rsid w:val="00B7074D"/>
    <w:rsid w:val="00B7272A"/>
    <w:rsid w:val="00B73133"/>
    <w:rsid w:val="00B74629"/>
    <w:rsid w:val="00B75F90"/>
    <w:rsid w:val="00B8036D"/>
    <w:rsid w:val="00B84A5C"/>
    <w:rsid w:val="00B87124"/>
    <w:rsid w:val="00B948D2"/>
    <w:rsid w:val="00B97A80"/>
    <w:rsid w:val="00BA3280"/>
    <w:rsid w:val="00BA478A"/>
    <w:rsid w:val="00BA66F5"/>
    <w:rsid w:val="00BA726F"/>
    <w:rsid w:val="00BB2CA2"/>
    <w:rsid w:val="00BB714B"/>
    <w:rsid w:val="00BB7B51"/>
    <w:rsid w:val="00BD0FA0"/>
    <w:rsid w:val="00BD2B98"/>
    <w:rsid w:val="00BD7BD3"/>
    <w:rsid w:val="00BE0D0E"/>
    <w:rsid w:val="00BE2D82"/>
    <w:rsid w:val="00BE395D"/>
    <w:rsid w:val="00BE482D"/>
    <w:rsid w:val="00BF0159"/>
    <w:rsid w:val="00BF1E21"/>
    <w:rsid w:val="00BF2F1A"/>
    <w:rsid w:val="00BF577E"/>
    <w:rsid w:val="00C02A62"/>
    <w:rsid w:val="00C03495"/>
    <w:rsid w:val="00C04516"/>
    <w:rsid w:val="00C07448"/>
    <w:rsid w:val="00C10E28"/>
    <w:rsid w:val="00C1385A"/>
    <w:rsid w:val="00C2421A"/>
    <w:rsid w:val="00C27D33"/>
    <w:rsid w:val="00C302B0"/>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56E72"/>
    <w:rsid w:val="00C571FA"/>
    <w:rsid w:val="00C63AA7"/>
    <w:rsid w:val="00C658A1"/>
    <w:rsid w:val="00C718DA"/>
    <w:rsid w:val="00C73873"/>
    <w:rsid w:val="00C74B28"/>
    <w:rsid w:val="00C75FCC"/>
    <w:rsid w:val="00C86431"/>
    <w:rsid w:val="00C9316D"/>
    <w:rsid w:val="00C96095"/>
    <w:rsid w:val="00C975B4"/>
    <w:rsid w:val="00C97FB9"/>
    <w:rsid w:val="00CA155E"/>
    <w:rsid w:val="00CA2E10"/>
    <w:rsid w:val="00CA4CC6"/>
    <w:rsid w:val="00CA5E33"/>
    <w:rsid w:val="00CA7999"/>
    <w:rsid w:val="00CB23C5"/>
    <w:rsid w:val="00CB2615"/>
    <w:rsid w:val="00CB4E0C"/>
    <w:rsid w:val="00CB6814"/>
    <w:rsid w:val="00CC40EA"/>
    <w:rsid w:val="00CD1405"/>
    <w:rsid w:val="00CD187E"/>
    <w:rsid w:val="00CE1ECC"/>
    <w:rsid w:val="00CE3610"/>
    <w:rsid w:val="00CE3894"/>
    <w:rsid w:val="00CE759C"/>
    <w:rsid w:val="00CF24CD"/>
    <w:rsid w:val="00CF4A4C"/>
    <w:rsid w:val="00CF5221"/>
    <w:rsid w:val="00CF5822"/>
    <w:rsid w:val="00CF5A9B"/>
    <w:rsid w:val="00CF61A2"/>
    <w:rsid w:val="00CF6672"/>
    <w:rsid w:val="00D03516"/>
    <w:rsid w:val="00D03A5F"/>
    <w:rsid w:val="00D076BB"/>
    <w:rsid w:val="00D11E74"/>
    <w:rsid w:val="00D11FEB"/>
    <w:rsid w:val="00D144A4"/>
    <w:rsid w:val="00D21449"/>
    <w:rsid w:val="00D22435"/>
    <w:rsid w:val="00D23711"/>
    <w:rsid w:val="00D25823"/>
    <w:rsid w:val="00D2649F"/>
    <w:rsid w:val="00D36CA4"/>
    <w:rsid w:val="00D37896"/>
    <w:rsid w:val="00D40213"/>
    <w:rsid w:val="00D41A30"/>
    <w:rsid w:val="00D469E3"/>
    <w:rsid w:val="00D532DC"/>
    <w:rsid w:val="00D63177"/>
    <w:rsid w:val="00D63557"/>
    <w:rsid w:val="00D70F85"/>
    <w:rsid w:val="00D71C75"/>
    <w:rsid w:val="00D76AAD"/>
    <w:rsid w:val="00D76CBF"/>
    <w:rsid w:val="00D76DCC"/>
    <w:rsid w:val="00D82A70"/>
    <w:rsid w:val="00D83702"/>
    <w:rsid w:val="00D838C4"/>
    <w:rsid w:val="00D96DF5"/>
    <w:rsid w:val="00DA0F8B"/>
    <w:rsid w:val="00DA4C8E"/>
    <w:rsid w:val="00DB003E"/>
    <w:rsid w:val="00DB0B75"/>
    <w:rsid w:val="00DB5EFB"/>
    <w:rsid w:val="00DB62D7"/>
    <w:rsid w:val="00DB75E1"/>
    <w:rsid w:val="00DC4D31"/>
    <w:rsid w:val="00DC60E2"/>
    <w:rsid w:val="00DC6D6F"/>
    <w:rsid w:val="00DD139E"/>
    <w:rsid w:val="00DD3D69"/>
    <w:rsid w:val="00DD4DA6"/>
    <w:rsid w:val="00DD7AA4"/>
    <w:rsid w:val="00DE1C7B"/>
    <w:rsid w:val="00DE370C"/>
    <w:rsid w:val="00DE48BE"/>
    <w:rsid w:val="00DE5489"/>
    <w:rsid w:val="00DE60F5"/>
    <w:rsid w:val="00DF4AC7"/>
    <w:rsid w:val="00DF568A"/>
    <w:rsid w:val="00DF5EF4"/>
    <w:rsid w:val="00E00230"/>
    <w:rsid w:val="00E00442"/>
    <w:rsid w:val="00E015B8"/>
    <w:rsid w:val="00E02445"/>
    <w:rsid w:val="00E0521D"/>
    <w:rsid w:val="00E074E3"/>
    <w:rsid w:val="00E13B7B"/>
    <w:rsid w:val="00E16287"/>
    <w:rsid w:val="00E2203D"/>
    <w:rsid w:val="00E22053"/>
    <w:rsid w:val="00E220AD"/>
    <w:rsid w:val="00E222BB"/>
    <w:rsid w:val="00E26258"/>
    <w:rsid w:val="00E27FFC"/>
    <w:rsid w:val="00E313FB"/>
    <w:rsid w:val="00E31852"/>
    <w:rsid w:val="00E352D8"/>
    <w:rsid w:val="00E36D56"/>
    <w:rsid w:val="00E377AA"/>
    <w:rsid w:val="00E40254"/>
    <w:rsid w:val="00E41613"/>
    <w:rsid w:val="00E41BB3"/>
    <w:rsid w:val="00E52B88"/>
    <w:rsid w:val="00E53B43"/>
    <w:rsid w:val="00E55296"/>
    <w:rsid w:val="00E61E3D"/>
    <w:rsid w:val="00E61F16"/>
    <w:rsid w:val="00E65222"/>
    <w:rsid w:val="00E67755"/>
    <w:rsid w:val="00E72CDA"/>
    <w:rsid w:val="00E76963"/>
    <w:rsid w:val="00E76BD1"/>
    <w:rsid w:val="00E7793E"/>
    <w:rsid w:val="00E7794B"/>
    <w:rsid w:val="00E804F0"/>
    <w:rsid w:val="00E8474D"/>
    <w:rsid w:val="00E85EEC"/>
    <w:rsid w:val="00E87046"/>
    <w:rsid w:val="00E876F9"/>
    <w:rsid w:val="00E9569E"/>
    <w:rsid w:val="00E95863"/>
    <w:rsid w:val="00E96851"/>
    <w:rsid w:val="00EA151B"/>
    <w:rsid w:val="00EA2DAE"/>
    <w:rsid w:val="00EA3777"/>
    <w:rsid w:val="00EA759A"/>
    <w:rsid w:val="00EA7FE4"/>
    <w:rsid w:val="00EB06DD"/>
    <w:rsid w:val="00EB648A"/>
    <w:rsid w:val="00EB6C95"/>
    <w:rsid w:val="00EB6E90"/>
    <w:rsid w:val="00EB71B3"/>
    <w:rsid w:val="00EC103F"/>
    <w:rsid w:val="00EC2608"/>
    <w:rsid w:val="00EC5DBC"/>
    <w:rsid w:val="00EC78F9"/>
    <w:rsid w:val="00ED364A"/>
    <w:rsid w:val="00ED3F82"/>
    <w:rsid w:val="00ED7690"/>
    <w:rsid w:val="00EE137A"/>
    <w:rsid w:val="00EE22E1"/>
    <w:rsid w:val="00EE4A75"/>
    <w:rsid w:val="00EE617E"/>
    <w:rsid w:val="00EF172E"/>
    <w:rsid w:val="00EF21BC"/>
    <w:rsid w:val="00EF3B04"/>
    <w:rsid w:val="00EF3F4E"/>
    <w:rsid w:val="00EF72B0"/>
    <w:rsid w:val="00F00C40"/>
    <w:rsid w:val="00F00CD5"/>
    <w:rsid w:val="00F03EE5"/>
    <w:rsid w:val="00F04A79"/>
    <w:rsid w:val="00F06310"/>
    <w:rsid w:val="00F12F9E"/>
    <w:rsid w:val="00F13C25"/>
    <w:rsid w:val="00F15297"/>
    <w:rsid w:val="00F23427"/>
    <w:rsid w:val="00F267A3"/>
    <w:rsid w:val="00F31259"/>
    <w:rsid w:val="00F35C3B"/>
    <w:rsid w:val="00F37E2C"/>
    <w:rsid w:val="00F43176"/>
    <w:rsid w:val="00F44CFD"/>
    <w:rsid w:val="00F454B5"/>
    <w:rsid w:val="00F456C2"/>
    <w:rsid w:val="00F518B4"/>
    <w:rsid w:val="00F51B36"/>
    <w:rsid w:val="00F51ED4"/>
    <w:rsid w:val="00F5210C"/>
    <w:rsid w:val="00F521F4"/>
    <w:rsid w:val="00F536C7"/>
    <w:rsid w:val="00F54426"/>
    <w:rsid w:val="00F54AC6"/>
    <w:rsid w:val="00F56A4A"/>
    <w:rsid w:val="00F61E91"/>
    <w:rsid w:val="00F62E32"/>
    <w:rsid w:val="00F7694A"/>
    <w:rsid w:val="00F80CD3"/>
    <w:rsid w:val="00F80FDF"/>
    <w:rsid w:val="00F8787B"/>
    <w:rsid w:val="00F87E94"/>
    <w:rsid w:val="00F92145"/>
    <w:rsid w:val="00F93CB3"/>
    <w:rsid w:val="00F94C2A"/>
    <w:rsid w:val="00F97925"/>
    <w:rsid w:val="00F97DD0"/>
    <w:rsid w:val="00FA26A0"/>
    <w:rsid w:val="00FA2D8D"/>
    <w:rsid w:val="00FA3B4C"/>
    <w:rsid w:val="00FA6210"/>
    <w:rsid w:val="00FB0D80"/>
    <w:rsid w:val="00FB1992"/>
    <w:rsid w:val="00FB4BB4"/>
    <w:rsid w:val="00FB55BD"/>
    <w:rsid w:val="00FB695B"/>
    <w:rsid w:val="00FC3975"/>
    <w:rsid w:val="00FD0C75"/>
    <w:rsid w:val="00FD2E83"/>
    <w:rsid w:val="00FD5F65"/>
    <w:rsid w:val="00FD6185"/>
    <w:rsid w:val="00FE05A8"/>
    <w:rsid w:val="00FE49AA"/>
    <w:rsid w:val="00FE60CF"/>
    <w:rsid w:val="00FE75A6"/>
    <w:rsid w:val="00FF2D34"/>
    <w:rsid w:val="00FF4113"/>
    <w:rsid w:val="00FF6264"/>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uiPriority w:val="99"/>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uiPriority w:val="99"/>
    <w:unhideWhenUsed/>
    <w:rsid w:val="0049339B"/>
    <w:pPr>
      <w:spacing w:before="100" w:beforeAutospacing="1" w:after="100" w:afterAutospacing="1"/>
    </w:pPr>
  </w:style>
  <w:style w:type="character" w:styleId="Strong">
    <w:name w:val="Strong"/>
    <w:uiPriority w:val="22"/>
    <w:qFormat/>
    <w:rsid w:val="0049339B"/>
    <w:rPr>
      <w:b/>
      <w:bCs/>
    </w:rPr>
  </w:style>
  <w:style w:type="character" w:styleId="Emphasis">
    <w:name w:val="Emphasis"/>
    <w:uiPriority w:val="20"/>
    <w:qFormat/>
    <w:rsid w:val="002464B8"/>
    <w:rPr>
      <w:i/>
      <w:iCs/>
    </w:rPr>
  </w:style>
  <w:style w:type="paragraph" w:styleId="ListParagraph">
    <w:name w:val="List Paragraph"/>
    <w:basedOn w:val="Normal"/>
    <w:uiPriority w:val="99"/>
    <w:qFormat/>
    <w:rsid w:val="00620A11"/>
    <w:pPr>
      <w:widowControl w:val="0"/>
      <w:autoSpaceDE w:val="0"/>
      <w:autoSpaceDN w:val="0"/>
      <w:adjustRightInd w:val="0"/>
      <w:ind w:left="720"/>
    </w:pPr>
    <w:rPr>
      <w:sz w:val="20"/>
      <w:szCs w:val="20"/>
      <w:lang w:eastAsia="en-US"/>
    </w:rPr>
  </w:style>
  <w:style w:type="paragraph" w:styleId="BodyText">
    <w:name w:val="Body Text"/>
    <w:basedOn w:val="Normal"/>
    <w:link w:val="BodyTextChar"/>
    <w:rsid w:val="00B577B5"/>
    <w:pPr>
      <w:spacing w:after="120"/>
    </w:pPr>
  </w:style>
  <w:style w:type="character" w:customStyle="1" w:styleId="BodyTextChar">
    <w:name w:val="Body Text Char"/>
    <w:link w:val="BodyText"/>
    <w:rsid w:val="00B577B5"/>
    <w:rPr>
      <w:sz w:val="24"/>
      <w:szCs w:val="24"/>
      <w:lang w:val="bg-BG" w:eastAsia="bg-BG"/>
    </w:rPr>
  </w:style>
  <w:style w:type="paragraph" w:customStyle="1" w:styleId="1">
    <w:name w:val="Нормален1"/>
    <w:rsid w:val="00541EA9"/>
    <w:pPr>
      <w:widowControl w:val="0"/>
      <w:autoSpaceDE w:val="0"/>
      <w:autoSpaceDN w:val="0"/>
      <w:adjustRightInd w:val="0"/>
    </w:pPr>
    <w:rPr>
      <w:sz w:val="24"/>
      <w:szCs w:val="24"/>
      <w:lang w:eastAsia="en-US"/>
    </w:rPr>
  </w:style>
  <w:style w:type="paragraph" w:styleId="BodyText2">
    <w:name w:val="Body Text 2"/>
    <w:basedOn w:val="Normal"/>
    <w:link w:val="BodyText2Char"/>
    <w:rsid w:val="00415888"/>
    <w:pPr>
      <w:spacing w:after="120" w:line="480" w:lineRule="auto"/>
    </w:pPr>
  </w:style>
  <w:style w:type="character" w:customStyle="1" w:styleId="BodyText2Char">
    <w:name w:val="Body Text 2 Char"/>
    <w:link w:val="BodyText2"/>
    <w:rsid w:val="00415888"/>
    <w:rPr>
      <w:sz w:val="24"/>
      <w:szCs w:val="24"/>
    </w:rPr>
  </w:style>
  <w:style w:type="character" w:customStyle="1" w:styleId="FooterChar">
    <w:name w:val="Footer Char"/>
    <w:link w:val="Footer"/>
    <w:uiPriority w:val="99"/>
    <w:rsid w:val="001A04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uiPriority w:val="99"/>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uiPriority w:val="99"/>
    <w:unhideWhenUsed/>
    <w:rsid w:val="0049339B"/>
    <w:pPr>
      <w:spacing w:before="100" w:beforeAutospacing="1" w:after="100" w:afterAutospacing="1"/>
    </w:pPr>
  </w:style>
  <w:style w:type="character" w:styleId="Strong">
    <w:name w:val="Strong"/>
    <w:uiPriority w:val="22"/>
    <w:qFormat/>
    <w:rsid w:val="0049339B"/>
    <w:rPr>
      <w:b/>
      <w:bCs/>
    </w:rPr>
  </w:style>
  <w:style w:type="character" w:styleId="Emphasis">
    <w:name w:val="Emphasis"/>
    <w:uiPriority w:val="20"/>
    <w:qFormat/>
    <w:rsid w:val="002464B8"/>
    <w:rPr>
      <w:i/>
      <w:iCs/>
    </w:rPr>
  </w:style>
  <w:style w:type="paragraph" w:styleId="ListParagraph">
    <w:name w:val="List Paragraph"/>
    <w:basedOn w:val="Normal"/>
    <w:uiPriority w:val="99"/>
    <w:qFormat/>
    <w:rsid w:val="00620A11"/>
    <w:pPr>
      <w:widowControl w:val="0"/>
      <w:autoSpaceDE w:val="0"/>
      <w:autoSpaceDN w:val="0"/>
      <w:adjustRightInd w:val="0"/>
      <w:ind w:left="720"/>
    </w:pPr>
    <w:rPr>
      <w:sz w:val="20"/>
      <w:szCs w:val="20"/>
      <w:lang w:eastAsia="en-US"/>
    </w:rPr>
  </w:style>
  <w:style w:type="paragraph" w:styleId="BodyText">
    <w:name w:val="Body Text"/>
    <w:basedOn w:val="Normal"/>
    <w:link w:val="BodyTextChar"/>
    <w:rsid w:val="00B577B5"/>
    <w:pPr>
      <w:spacing w:after="120"/>
    </w:pPr>
  </w:style>
  <w:style w:type="character" w:customStyle="1" w:styleId="BodyTextChar">
    <w:name w:val="Body Text Char"/>
    <w:link w:val="BodyText"/>
    <w:rsid w:val="00B577B5"/>
    <w:rPr>
      <w:sz w:val="24"/>
      <w:szCs w:val="24"/>
      <w:lang w:val="bg-BG" w:eastAsia="bg-BG"/>
    </w:rPr>
  </w:style>
  <w:style w:type="paragraph" w:customStyle="1" w:styleId="1">
    <w:name w:val="Нормален1"/>
    <w:rsid w:val="00541EA9"/>
    <w:pPr>
      <w:widowControl w:val="0"/>
      <w:autoSpaceDE w:val="0"/>
      <w:autoSpaceDN w:val="0"/>
      <w:adjustRightInd w:val="0"/>
    </w:pPr>
    <w:rPr>
      <w:sz w:val="24"/>
      <w:szCs w:val="24"/>
      <w:lang w:eastAsia="en-US"/>
    </w:rPr>
  </w:style>
  <w:style w:type="paragraph" w:styleId="BodyText2">
    <w:name w:val="Body Text 2"/>
    <w:basedOn w:val="Normal"/>
    <w:link w:val="BodyText2Char"/>
    <w:rsid w:val="00415888"/>
    <w:pPr>
      <w:spacing w:after="120" w:line="480" w:lineRule="auto"/>
    </w:pPr>
  </w:style>
  <w:style w:type="character" w:customStyle="1" w:styleId="BodyText2Char">
    <w:name w:val="Body Text 2 Char"/>
    <w:link w:val="BodyText2"/>
    <w:rsid w:val="00415888"/>
    <w:rPr>
      <w:sz w:val="24"/>
      <w:szCs w:val="24"/>
    </w:rPr>
  </w:style>
  <w:style w:type="character" w:customStyle="1" w:styleId="FooterChar">
    <w:name w:val="Footer Char"/>
    <w:link w:val="Footer"/>
    <w:uiPriority w:val="99"/>
    <w:rsid w:val="001A04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62362790">
      <w:bodyDiv w:val="1"/>
      <w:marLeft w:val="0"/>
      <w:marRight w:val="0"/>
      <w:marTop w:val="0"/>
      <w:marBottom w:val="0"/>
      <w:divBdr>
        <w:top w:val="none" w:sz="0" w:space="0" w:color="auto"/>
        <w:left w:val="none" w:sz="0" w:space="0" w:color="auto"/>
        <w:bottom w:val="none" w:sz="0" w:space="0" w:color="auto"/>
        <w:right w:val="none" w:sz="0" w:space="0" w:color="auto"/>
      </w:divBdr>
    </w:div>
    <w:div w:id="274823494">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1276093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83871755">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13332062">
      <w:bodyDiv w:val="1"/>
      <w:marLeft w:val="0"/>
      <w:marRight w:val="0"/>
      <w:marTop w:val="0"/>
      <w:marBottom w:val="0"/>
      <w:divBdr>
        <w:top w:val="none" w:sz="0" w:space="0" w:color="auto"/>
        <w:left w:val="none" w:sz="0" w:space="0" w:color="auto"/>
        <w:bottom w:val="none" w:sz="0" w:space="0" w:color="auto"/>
        <w:right w:val="none" w:sz="0" w:space="0" w:color="auto"/>
      </w:divBdr>
    </w:div>
    <w:div w:id="816340040">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05673598">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98137957">
      <w:bodyDiv w:val="1"/>
      <w:marLeft w:val="0"/>
      <w:marRight w:val="0"/>
      <w:marTop w:val="0"/>
      <w:marBottom w:val="0"/>
      <w:divBdr>
        <w:top w:val="none" w:sz="0" w:space="0" w:color="auto"/>
        <w:left w:val="none" w:sz="0" w:space="0" w:color="auto"/>
        <w:bottom w:val="none" w:sz="0" w:space="0" w:color="auto"/>
        <w:right w:val="none" w:sz="0" w:space="0" w:color="auto"/>
      </w:divBdr>
    </w:div>
    <w:div w:id="1167281004">
      <w:bodyDiv w:val="1"/>
      <w:marLeft w:val="0"/>
      <w:marRight w:val="0"/>
      <w:marTop w:val="0"/>
      <w:marBottom w:val="0"/>
      <w:divBdr>
        <w:top w:val="none" w:sz="0" w:space="0" w:color="auto"/>
        <w:left w:val="none" w:sz="0" w:space="0" w:color="auto"/>
        <w:bottom w:val="none" w:sz="0" w:space="0" w:color="auto"/>
        <w:right w:val="none" w:sz="0" w:space="0" w:color="auto"/>
      </w:divBdr>
    </w:div>
    <w:div w:id="1432818179">
      <w:bodyDiv w:val="1"/>
      <w:marLeft w:val="0"/>
      <w:marRight w:val="0"/>
      <w:marTop w:val="0"/>
      <w:marBottom w:val="0"/>
      <w:divBdr>
        <w:top w:val="none" w:sz="0" w:space="0" w:color="auto"/>
        <w:left w:val="none" w:sz="0" w:space="0" w:color="auto"/>
        <w:bottom w:val="none" w:sz="0" w:space="0" w:color="auto"/>
        <w:right w:val="none" w:sz="0" w:space="0" w:color="auto"/>
      </w:divBdr>
    </w:div>
    <w:div w:id="1479610503">
      <w:bodyDiv w:val="1"/>
      <w:marLeft w:val="0"/>
      <w:marRight w:val="0"/>
      <w:marTop w:val="0"/>
      <w:marBottom w:val="0"/>
      <w:divBdr>
        <w:top w:val="none" w:sz="0" w:space="0" w:color="auto"/>
        <w:left w:val="none" w:sz="0" w:space="0" w:color="auto"/>
        <w:bottom w:val="none" w:sz="0" w:space="0" w:color="auto"/>
        <w:right w:val="none" w:sz="0" w:space="0" w:color="auto"/>
      </w:divBdr>
    </w:div>
    <w:div w:id="1591889620">
      <w:bodyDiv w:val="1"/>
      <w:marLeft w:val="0"/>
      <w:marRight w:val="0"/>
      <w:marTop w:val="0"/>
      <w:marBottom w:val="0"/>
      <w:divBdr>
        <w:top w:val="none" w:sz="0" w:space="0" w:color="auto"/>
        <w:left w:val="none" w:sz="0" w:space="0" w:color="auto"/>
        <w:bottom w:val="none" w:sz="0" w:space="0" w:color="auto"/>
        <w:right w:val="none" w:sz="0" w:space="0" w:color="auto"/>
      </w:divBdr>
    </w:div>
    <w:div w:id="1755852923">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36989205">
      <w:bodyDiv w:val="1"/>
      <w:marLeft w:val="0"/>
      <w:marRight w:val="0"/>
      <w:marTop w:val="0"/>
      <w:marBottom w:val="0"/>
      <w:divBdr>
        <w:top w:val="none" w:sz="0" w:space="0" w:color="auto"/>
        <w:left w:val="none" w:sz="0" w:space="0" w:color="auto"/>
        <w:bottom w:val="none" w:sz="0" w:space="0" w:color="auto"/>
        <w:right w:val="none" w:sz="0" w:space="0" w:color="auto"/>
      </w:divBdr>
    </w:div>
    <w:div w:id="196720176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ur-lex.europa.eu/legal-content/BG/TXT/HTML/?uri=CELEX:32017R0892&amp;qid=1534850237078&amp;from=BG" TargetMode="External"/><Relationship Id="rId4" Type="http://schemas.microsoft.com/office/2007/relationships/stylesWithEffects" Target="stylesWithEffects.xml"/><Relationship Id="rId9" Type="http://schemas.openxmlformats.org/officeDocument/2006/relationships/hyperlink" Target="https://eur-lex.europa.eu/legal-content/BG/TXT/HTML/?uri=CELEX:32017R0892&amp;qid=1534850237078&amp;from=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CD36-9322-4A66-A90E-7C5DFC6B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13040</Words>
  <Characters>74334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87200</CharactersWithSpaces>
  <SharedDoc>false</SharedDoc>
  <HLinks>
    <vt:vector size="12" baseType="variant">
      <vt:variant>
        <vt:i4>1376381</vt:i4>
      </vt:variant>
      <vt:variant>
        <vt:i4>3</vt:i4>
      </vt:variant>
      <vt:variant>
        <vt:i4>0</vt:i4>
      </vt:variant>
      <vt:variant>
        <vt:i4>5</vt:i4>
      </vt:variant>
      <vt:variant>
        <vt:lpwstr>https://eur-lex.europa.eu/legal-content/BG/TXT/HTML/?uri=CELEX:32017R0892&amp;qid=1534850237078&amp;from=BG</vt:lpwstr>
      </vt:variant>
      <vt:variant>
        <vt:lpwstr>ntc1-L_2017138BG.01008801-E0001</vt:lpwstr>
      </vt:variant>
      <vt:variant>
        <vt:i4>1376364</vt:i4>
      </vt:variant>
      <vt:variant>
        <vt:i4>0</vt:i4>
      </vt:variant>
      <vt:variant>
        <vt:i4>0</vt:i4>
      </vt:variant>
      <vt:variant>
        <vt:i4>5</vt:i4>
      </vt:variant>
      <vt:variant>
        <vt:lpwstr>https://eur-lex.europa.eu/legal-content/BG/TXT/HTML/?uri=CELEX:32017R0892&amp;qid=1534850237078&amp;from=BG</vt:lpwstr>
      </vt:variant>
      <vt:variant>
        <vt:lpwstr>ntr1-L_2017138BG.01008801-E0001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2019-04-24T13:46:00Z</dcterms:created>
  <dcterms:modified xsi:type="dcterms:W3CDTF">2019-04-24T13:46:00Z</dcterms:modified>
</cp:coreProperties>
</file>