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32" w:rsidRPr="005C0C05" w:rsidRDefault="00A43432" w:rsidP="00642E24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0"/>
          <w:lang w:eastAsia="zh-CN"/>
        </w:rPr>
      </w:pPr>
      <w:r w:rsidRPr="005C0C0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AF50FB7" wp14:editId="2668CD7A">
            <wp:simplePos x="0" y="0"/>
            <wp:positionH relativeFrom="column">
              <wp:posOffset>2493010</wp:posOffset>
            </wp:positionH>
            <wp:positionV relativeFrom="paragraph">
              <wp:posOffset>-97155</wp:posOffset>
            </wp:positionV>
            <wp:extent cx="882000" cy="874800"/>
            <wp:effectExtent l="0" t="0" r="0" b="190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432" w:rsidRPr="005C0C05" w:rsidRDefault="00A43432" w:rsidP="00A43432">
      <w:pPr>
        <w:spacing w:after="0" w:line="240" w:lineRule="auto"/>
        <w:ind w:firstLine="720"/>
        <w:jc w:val="both"/>
        <w:rPr>
          <w:rFonts w:ascii="Timok" w:eastAsia="Times New Roman" w:hAnsi="Timok" w:cs="Times New Roman"/>
          <w:sz w:val="24"/>
          <w:szCs w:val="20"/>
          <w:lang w:eastAsia="zh-CN"/>
        </w:rPr>
      </w:pPr>
    </w:p>
    <w:p w:rsidR="00A43432" w:rsidRPr="005C0C05" w:rsidRDefault="00A43432" w:rsidP="00A43432">
      <w:pPr>
        <w:keepNext/>
        <w:spacing w:after="0" w:line="240" w:lineRule="auto"/>
        <w:jc w:val="both"/>
        <w:outlineLvl w:val="0"/>
        <w:rPr>
          <w:rFonts w:ascii="Timok" w:eastAsia="Times New Roman" w:hAnsi="Timok" w:cs="Times New Roman"/>
          <w:b/>
          <w:sz w:val="24"/>
          <w:szCs w:val="20"/>
          <w:lang w:eastAsia="zh-CN"/>
        </w:rPr>
      </w:pPr>
    </w:p>
    <w:p w:rsidR="00A43432" w:rsidRPr="005C0C05" w:rsidRDefault="00A43432" w:rsidP="00A43432">
      <w:pPr>
        <w:keepNext/>
        <w:spacing w:after="0" w:line="240" w:lineRule="auto"/>
        <w:jc w:val="center"/>
        <w:outlineLvl w:val="0"/>
        <w:rPr>
          <w:rFonts w:ascii="Platinum Bg" w:eastAsia="Times New Roman" w:hAnsi="Platinum Bg" w:cs="Times New Roman"/>
          <w:b/>
          <w:spacing w:val="40"/>
          <w:sz w:val="36"/>
          <w:szCs w:val="36"/>
          <w:lang w:eastAsia="zh-CN"/>
        </w:rPr>
      </w:pPr>
    </w:p>
    <w:p w:rsidR="00A43432" w:rsidRPr="005C0C05" w:rsidRDefault="00A43432" w:rsidP="00A43432">
      <w:pPr>
        <w:keepNext/>
        <w:spacing w:after="0" w:line="240" w:lineRule="auto"/>
        <w:jc w:val="center"/>
        <w:outlineLvl w:val="0"/>
        <w:rPr>
          <w:rFonts w:ascii="Platinum Bg" w:eastAsia="Times New Roman" w:hAnsi="Platinum Bg" w:cs="Times New Roman"/>
          <w:b/>
          <w:spacing w:val="40"/>
          <w:sz w:val="36"/>
          <w:szCs w:val="36"/>
          <w:lang w:eastAsia="zh-CN"/>
        </w:rPr>
      </w:pPr>
      <w:r w:rsidRPr="005C0C05">
        <w:rPr>
          <w:rFonts w:ascii="Platinum Bg" w:eastAsia="Times New Roman" w:hAnsi="Platinum Bg" w:cs="Times New Roman"/>
          <w:b/>
          <w:spacing w:val="40"/>
          <w:sz w:val="36"/>
          <w:szCs w:val="36"/>
          <w:lang w:eastAsia="zh-CN"/>
        </w:rPr>
        <w:t>РЕПУБЛИКА БЪЛГАРИЯ</w:t>
      </w:r>
    </w:p>
    <w:p w:rsidR="00A43432" w:rsidRPr="005C0C05" w:rsidRDefault="00A43432" w:rsidP="00642E2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5C0C05">
        <w:rPr>
          <w:rFonts w:ascii="Platinum Bg" w:eastAsia="Times New Roman" w:hAnsi="Platinum Bg" w:cs="Times New Roman"/>
          <w:b/>
          <w:spacing w:val="40"/>
          <w:sz w:val="32"/>
          <w:szCs w:val="32"/>
          <w:lang w:eastAsia="zh-CN"/>
        </w:rPr>
        <w:t>Министър на земеделието, храните и горите</w:t>
      </w:r>
    </w:p>
    <w:p w:rsidR="00A43432" w:rsidRPr="005C0C05" w:rsidRDefault="00A43432" w:rsidP="00A4343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sz w:val="20"/>
          <w:szCs w:val="20"/>
        </w:rPr>
      </w:pPr>
    </w:p>
    <w:p w:rsidR="00A43432" w:rsidRPr="005C0C05" w:rsidRDefault="00A43432" w:rsidP="00A434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5C0C05">
        <w:rPr>
          <w:rFonts w:ascii="Arial" w:eastAsia="Times New Roman" w:hAnsi="Arial" w:cs="Times New Roman"/>
          <w:sz w:val="20"/>
          <w:szCs w:val="20"/>
        </w:rPr>
        <w:tab/>
      </w:r>
    </w:p>
    <w:p w:rsidR="00A43432" w:rsidRPr="005C0C05" w:rsidRDefault="00A43432" w:rsidP="00A4343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0C05">
        <w:rPr>
          <w:rFonts w:ascii="Times New Roman" w:eastAsia="Times New Roman" w:hAnsi="Times New Roman" w:cs="Times New Roman"/>
          <w:b/>
          <w:sz w:val="26"/>
          <w:szCs w:val="26"/>
        </w:rPr>
        <w:t>ДО</w:t>
      </w:r>
    </w:p>
    <w:p w:rsidR="00A43432" w:rsidRPr="005C0C05" w:rsidRDefault="00A43432" w:rsidP="00642E24">
      <w:pPr>
        <w:tabs>
          <w:tab w:val="left" w:pos="65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0C05">
        <w:rPr>
          <w:rFonts w:ascii="Times New Roman" w:eastAsia="Times New Roman" w:hAnsi="Times New Roman" w:cs="Times New Roman"/>
          <w:b/>
          <w:sz w:val="26"/>
          <w:szCs w:val="26"/>
        </w:rPr>
        <w:t>МИНИСТЕРСКИЯ СЪВЕТ</w:t>
      </w:r>
      <w:r w:rsidR="00642E24" w:rsidRPr="005C0C05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A43432" w:rsidRPr="005C0C05" w:rsidRDefault="00A43432" w:rsidP="00A4343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0C05">
        <w:rPr>
          <w:rFonts w:ascii="Times New Roman" w:eastAsia="Times New Roman" w:hAnsi="Times New Roman" w:cs="Times New Roman"/>
          <w:b/>
          <w:sz w:val="26"/>
          <w:szCs w:val="26"/>
        </w:rPr>
        <w:t xml:space="preserve">НА РЕПУБЛИКА БЪЛГАРИЯ          </w:t>
      </w:r>
    </w:p>
    <w:p w:rsidR="006E1A93" w:rsidRPr="005C0C05" w:rsidRDefault="00A43432" w:rsidP="00F264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4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</w:p>
    <w:p w:rsidR="00642E24" w:rsidRPr="005C0C05" w:rsidRDefault="00642E24" w:rsidP="00A4343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Times New Roman"/>
          <w:b/>
          <w:spacing w:val="44"/>
          <w:sz w:val="28"/>
          <w:szCs w:val="28"/>
        </w:rPr>
      </w:pPr>
    </w:p>
    <w:p w:rsidR="00A43432" w:rsidRPr="005C0C05" w:rsidRDefault="00A43432" w:rsidP="00A4343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spacing w:val="44"/>
          <w:sz w:val="28"/>
          <w:szCs w:val="28"/>
        </w:rPr>
      </w:pPr>
      <w:r w:rsidRPr="005C0C05">
        <w:rPr>
          <w:rFonts w:ascii="Times New Roman Bold" w:eastAsia="Times New Roman" w:hAnsi="Times New Roman Bold" w:cs="Times New Roman"/>
          <w:b/>
          <w:spacing w:val="44"/>
          <w:sz w:val="28"/>
          <w:szCs w:val="28"/>
        </w:rPr>
        <w:t>ДОКЛАД</w:t>
      </w:r>
    </w:p>
    <w:p w:rsidR="00A43432" w:rsidRPr="005C0C05" w:rsidRDefault="00A43432" w:rsidP="00A4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</w:pPr>
      <w:r w:rsidRPr="005C0C05"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  <w:t>от румен порожанов – министър на земеделието, храните и горите</w:t>
      </w:r>
    </w:p>
    <w:p w:rsidR="00A43432" w:rsidRPr="005C0C05" w:rsidRDefault="00A43432" w:rsidP="00A434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1E3" w:rsidRPr="005C0C05" w:rsidRDefault="001261E3" w:rsidP="00A434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432" w:rsidRPr="005C0C05" w:rsidRDefault="00A43432" w:rsidP="00B97C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21" w:hanging="102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Относно: </w:t>
      </w:r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 xml:space="preserve">Проект на Постановление на Министерския съвет за изменение на </w:t>
      </w:r>
      <w:proofErr w:type="spellStart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>Устройствения</w:t>
      </w:r>
      <w:proofErr w:type="spellEnd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 xml:space="preserve"> правилник на Министерството на земеделието, храните и горите, приет с Постановление № 130 на Министерския съвет от 2017 г. (</w:t>
      </w:r>
      <w:proofErr w:type="spellStart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>. ДВ, бр. 55 от 2017 г.)</w:t>
      </w:r>
    </w:p>
    <w:p w:rsidR="001261E3" w:rsidRPr="005C0C05" w:rsidRDefault="001261E3" w:rsidP="00290B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ECE" w:rsidRPr="005C0C05" w:rsidRDefault="00CF3ECE" w:rsidP="00290B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432" w:rsidRPr="005C0C05" w:rsidRDefault="00A43432" w:rsidP="00290B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МИНИСТЪР-ПРЕДСЕДАТЕЛ,</w:t>
      </w:r>
    </w:p>
    <w:p w:rsidR="00A43432" w:rsidRPr="005C0C05" w:rsidRDefault="00A43432" w:rsidP="001261E3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b/>
          <w:caps/>
          <w:sz w:val="24"/>
          <w:szCs w:val="24"/>
        </w:rPr>
        <w:t>Уважаеми госпожи и господа министри,</w:t>
      </w:r>
    </w:p>
    <w:p w:rsidR="00FD3014" w:rsidRPr="005C0C05" w:rsidRDefault="00A43432" w:rsidP="00FD30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31, ал. 2 от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Устройствения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правилник на Министерския съвет и на неговата администрация, внасям за разглеждане от Министерския съвет проект на </w:t>
      </w:r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на Министерския съвет за изменение на </w:t>
      </w:r>
      <w:proofErr w:type="spellStart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>Устройствения</w:t>
      </w:r>
      <w:proofErr w:type="spellEnd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 xml:space="preserve"> правилник на Министерството на земеделието, храните и горите, приет с Постановление № 130 на Министерския съвет от 2017 г. (</w:t>
      </w:r>
      <w:proofErr w:type="spellStart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="00FD3014" w:rsidRPr="005C0C05">
        <w:rPr>
          <w:rFonts w:ascii="Times New Roman" w:eastAsia="Times New Roman" w:hAnsi="Times New Roman" w:cs="Times New Roman"/>
          <w:sz w:val="24"/>
          <w:szCs w:val="24"/>
        </w:rPr>
        <w:t>. ДВ, бр. 55 от 2017 г.).</w:t>
      </w:r>
    </w:p>
    <w:p w:rsidR="00FD3014" w:rsidRPr="005C0C05" w:rsidRDefault="00FD3014" w:rsidP="00FD30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В България са налице много добри предпоставки за развитие на биологичното производство </w:t>
      </w:r>
      <w:r w:rsidR="00492106" w:rsidRPr="005C0C05">
        <w:rPr>
          <w:rFonts w:ascii="Times New Roman" w:eastAsia="Times New Roman" w:hAnsi="Times New Roman" w:cs="Times New Roman"/>
          <w:sz w:val="24"/>
          <w:szCs w:val="24"/>
        </w:rPr>
        <w:t>като</w:t>
      </w: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запазени от екологична гледна точка райони. Фактори, мотивиращи производителите да се насочат към биологичното производство са и осъзнатите ползи за околната среда и селските райони, както и наличието на все по-голямо търсене на здравословни храни от потребителите.</w:t>
      </w:r>
    </w:p>
    <w:p w:rsidR="00FD3014" w:rsidRPr="005C0C05" w:rsidRDefault="00FD3014" w:rsidP="00FD30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Към края на 2017 г. общо регистрираните в </w:t>
      </w:r>
      <w:r w:rsidR="006E7C82" w:rsidRPr="005C0C05">
        <w:rPr>
          <w:rFonts w:ascii="Times New Roman" w:eastAsia="Times New Roman" w:hAnsi="Times New Roman" w:cs="Times New Roman"/>
          <w:sz w:val="24"/>
          <w:szCs w:val="24"/>
        </w:rPr>
        <w:t xml:space="preserve">Mинистерство на земеделието, храните и горите </w:t>
      </w: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биологични оператори са 6 822 броя – с 440 по-малко спрямо година </w:t>
      </w:r>
      <w:r w:rsidRPr="005C0C05">
        <w:rPr>
          <w:rFonts w:ascii="Times New Roman" w:eastAsia="Times New Roman" w:hAnsi="Times New Roman" w:cs="Times New Roman"/>
          <w:sz w:val="24"/>
          <w:szCs w:val="24"/>
        </w:rPr>
        <w:lastRenderedPageBreak/>
        <w:t>по-рано. Към настоящия момент общо регистрираните в Mинистерство</w:t>
      </w:r>
      <w:bookmarkStart w:id="0" w:name="_GoBack"/>
      <w:bookmarkEnd w:id="0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на земеделието, храните и горите биологични оператори са 4023 броя. През 2017/2018 стопанска година операторите в система на контрол в биологичното производство са 4,3% от общо регистрираните 93 021 земеделски стопани по Наредба № 3 от 1999 г. за създаване и поддържане на регистър на земеделските стопани като. За сравнение, през 2017 година този дял е 7,1%.</w:t>
      </w:r>
    </w:p>
    <w:p w:rsidR="00FD3014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Производството на тютюн през 2017 г. възлиза на 13,4 хил. тона, което е с 14,3% по-малко на годишна база, в резултат от намаление на площите. Разсадените площи с тютюн намаляват с 22,8% спрямо предходната година (до 7 756 ха), а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реколтираните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– с 22,5%.</w:t>
      </w:r>
      <w:r w:rsidRPr="005C0C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3014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През 2017 г. производството на плодове в земеделските стопанства възлиза на 219 847 тона, с 10,5% над нивото от предходната година. При повечето плодове се отчита нарастване на продукцията на годишна база, достигащо до 45,4% при кайсии и зарзали. Само производството на малини, бадеми и орехи намалява, в рамките на 11% - 28,4%. </w:t>
      </w:r>
    </w:p>
    <w:p w:rsidR="006E7C82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При повечето овощни култури е налице увеличение на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реколтираните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площи спрямо 2016 г. – от 1,6% при малините и сливите до 13,5% при кайсиите и зарзалите. Намаление се отчита само при ябълките, бадемите, вишните и орехите – с между 3,4% и 19,6%. </w:t>
      </w:r>
    </w:p>
    <w:p w:rsidR="00FD3014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>През 2017 г. площите използвани за производство на зеленчуци в земеделските стопанства са 74 763 ха, което е с 24,1% повече в сравнение с 2016 г. От тях откритите площи, заети със зеленчуци, бележат ръст от 24,5%, до 73 797 ха, докато оранжерийните намаляват с 3,6%, до 966 ха.</w:t>
      </w:r>
    </w:p>
    <w:p w:rsidR="00FD3014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>Общото производство на зеленчуци от реколта `2017 е в размер на 831,1 хил. тона, в това число 728,9 хил. тона от открити площи и 102,2 хил. тона оранжерийно производство. В сравнение с предходната година се наблюдава увеличение на общото производство на зеленчуци в страната с 2,3%, като продукцията от открити площи нараства с 4,2%, докато тази от оранжерии намалява с 9,6%.</w:t>
      </w:r>
    </w:p>
    <w:p w:rsidR="00FD3014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През 2017 г. площите, заети с основни медицински, ароматни и етерично-маслени култури (маслодайна роза, лавандула, маточина, кориандър,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резене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>, бял трън (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Силибум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) и др.) са в размер на 49 927 ха, което е със 7% по-малко в сравнение с предходната година.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Реколтираните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площи с тези култури възлизат на 44 866 ха, с 11% по-малко спрямо 2016 г. Производството на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лавандулов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цвят бележи ръст от 41,8% в сравнение с предходната година до 27 659 тона, вследствие на увеличение както на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реколтираните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площи - с 28,3%, така и на средния добив - с 10,5%.</w:t>
      </w:r>
    </w:p>
    <w:p w:rsidR="00FD3014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маслодайната роза, увеличението на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реколтираните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площи през 2017 г. е със 17%, а на средния добив – с 22,1%. В резултат, производството нараства с 43,1%, до 12 756 тона.</w:t>
      </w:r>
    </w:p>
    <w:p w:rsidR="00FD3014" w:rsidRPr="005C0C05" w:rsidRDefault="00FD3014" w:rsidP="00FD3014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Гореизложените данни посочват значителен ръст по отношение на определени култури и съответно </w:t>
      </w:r>
      <w:r w:rsidR="006E7C82" w:rsidRPr="005C0C05">
        <w:rPr>
          <w:rFonts w:ascii="Times New Roman" w:eastAsia="Times New Roman" w:hAnsi="Times New Roman" w:cs="Times New Roman"/>
          <w:sz w:val="24"/>
          <w:szCs w:val="24"/>
        </w:rPr>
        <w:t>свиване на производството</w:t>
      </w: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по отношение на други. Това обосновава необходимостта от засилване на усилията на министерството в партньорство с бизнеса и неправителствените организации в сектора за популяризиране на ползите за производителите и потребителите на този вид продукти и храни, подпомагане на биологичните производители по Програмите за развитие на селските райони</w:t>
      </w:r>
      <w:r w:rsidR="006E7C82" w:rsidRPr="005C0C0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осведомеността и желанието на потребителите да се хранят здравословно </w:t>
      </w:r>
      <w:r w:rsidR="00A3418A" w:rsidRPr="005C0C0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C0C05">
        <w:rPr>
          <w:rFonts w:ascii="Times New Roman" w:eastAsia="Times New Roman" w:hAnsi="Times New Roman" w:cs="Times New Roman"/>
          <w:sz w:val="24"/>
          <w:szCs w:val="24"/>
        </w:rPr>
        <w:t>родни продукти.</w:t>
      </w:r>
    </w:p>
    <w:p w:rsidR="00A055FE" w:rsidRPr="005C0C05" w:rsidRDefault="00A055FE" w:rsidP="00A055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Предлаганото изменение на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Устройствения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правилник на Министерството на земеделието, храните и горите създава предпоставки изпълнението на държавната политика в растениевъдството, биологичното земеделие и политиката на качество да се гарантира от отделен заместник-министър. Това се очаква да доведе до значително 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храни. </w:t>
      </w:r>
    </w:p>
    <w:p w:rsidR="00A055FE" w:rsidRPr="005C0C05" w:rsidRDefault="00A055FE" w:rsidP="00A055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Предвиденото увеличение на броя заместник-министри от четири на пет няма да окаже въздействие върху определената в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</w:rPr>
        <w:t>Устройствения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</w:rPr>
        <w:t xml:space="preserve"> правилник на Министерството на земеделието, храните и горите обща численост на персоната, тъй като ще бъде извършена компенсираща промяна по отношение на числеността на експертните и технически сътрудници към политическия кабинет на министъра. </w:t>
      </w:r>
    </w:p>
    <w:p w:rsidR="00A055FE" w:rsidRPr="005C0C05" w:rsidRDefault="00A43432" w:rsidP="00A055F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основание чл. 26, ал. 3 и 4 от Закона за нормативните актове, проектът на постановление, докладът от министъра на земеделието, храните и горите, частичната  предварителна оценка на въздействието и становището на дирекция „Модернизация на администрацията“ в администрацията на Министерския съвет 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</w:t>
      </w:r>
      <w:r w:rsidR="00A055FE"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дни.</w:t>
      </w:r>
      <w:r w:rsidR="00A055FE" w:rsidRPr="005C0C05">
        <w:rPr>
          <w:rFonts w:ascii="Verdana" w:eastAsia="Times New Roman" w:hAnsi="Verdana" w:cs="Verdana"/>
          <w:sz w:val="20"/>
          <w:szCs w:val="24"/>
          <w:lang w:eastAsia="bg-BG"/>
        </w:rPr>
        <w:t xml:space="preserve"> </w:t>
      </w:r>
      <w:r w:rsidR="00A055FE"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Съкратеният срок за провеждане на обществено обсъждане е мотивиран от засиленото обществено недоволство на част от земеделските организации в сектора, включително организирането на протестни действия и необходимостта от предприемане на спешни мерки за засилване на партньорство с бизнеса и неправителствените организации в сектора на зеленчуци, овощарство, биологично производство, тютюн и розопроизводство и популяризиране на ползите за производителите и потребителите на този вид продукти и храни.</w:t>
      </w:r>
    </w:p>
    <w:p w:rsidR="00A43432" w:rsidRPr="005C0C05" w:rsidRDefault="00A43432" w:rsidP="00290B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съответствие с чл. 26, ал.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       Министерството на земеделието, храните и горите и на Портала за обществени консултации. </w:t>
      </w:r>
    </w:p>
    <w:p w:rsidR="00A43432" w:rsidRPr="005C0C05" w:rsidRDefault="00662250" w:rsidP="00290B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Към проекта на постановление е приложена финансова обосновка за актове, които не оказват въздействие върху държавния бюджет съгласно чл. 35, ал. 1 т. 4, буква „б“ от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Устройствения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правилник на Министерския съвет и на неговата администрация.</w:t>
      </w:r>
    </w:p>
    <w:p w:rsidR="00091EEB" w:rsidRPr="005C0C05" w:rsidRDefault="00A43432" w:rsidP="00091E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проекта на постановление не се въвеждат норми на европейското право, поради което не е необходимо и не е изготвена таблица за съответствието с правото на Европейския съюз.</w:t>
      </w:r>
    </w:p>
    <w:p w:rsidR="00A43432" w:rsidRPr="005C0C05" w:rsidRDefault="00A43432" w:rsidP="00662250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Проектът на постановление е съгласуван в съответствие с разпоредбите на чл. 32 от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Устройствения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правилник на Министерския съвет и на неговата администрация. Направените целесъобразни бележки и предложения са отразени.</w:t>
      </w:r>
    </w:p>
    <w:p w:rsidR="001261E3" w:rsidRPr="005C0C05" w:rsidRDefault="001261E3" w:rsidP="00A434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3432" w:rsidRPr="005C0C05" w:rsidRDefault="00A43432" w:rsidP="00A434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УВАЖАЕМИ ГОСПОДИН МИНИСТЪР-ПРЕДСЕДАТЕЛ,</w:t>
      </w:r>
    </w:p>
    <w:p w:rsidR="00A43432" w:rsidRPr="005C0C05" w:rsidRDefault="00A43432" w:rsidP="001261E3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УВАЖАЕМИ ГОСПОЖИ И ГОСПОДА МИНИСТРИ,</w:t>
      </w:r>
    </w:p>
    <w:p w:rsidR="00A43432" w:rsidRPr="005C0C05" w:rsidRDefault="00A43432" w:rsidP="001261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Във връзка с гореизложеното и на основание чл. 8, ал. 2 от </w:t>
      </w:r>
      <w:proofErr w:type="spellStart"/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Устройствения</w:t>
      </w:r>
      <w:proofErr w:type="spellEnd"/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правилник на Министерския съвет и на неговата администрация</w:t>
      </w:r>
      <w:r w:rsidR="00271084"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предлагам Министерският съвет да разгледа и приеме приложения проект на постановление на Министерския съвет.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08"/>
        <w:gridCol w:w="6804"/>
      </w:tblGrid>
      <w:tr w:rsidR="001261E3" w:rsidRPr="005C0C05" w:rsidTr="004E42AF">
        <w:tc>
          <w:tcPr>
            <w:tcW w:w="1708" w:type="dxa"/>
            <w:hideMark/>
          </w:tcPr>
          <w:p w:rsidR="001261E3" w:rsidRPr="005C0C05" w:rsidRDefault="00503ADF" w:rsidP="001261E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C05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 w:rsidR="001261E3" w:rsidRPr="005C0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  <w:hideMark/>
          </w:tcPr>
          <w:p w:rsidR="001261E3" w:rsidRPr="005C0C05" w:rsidRDefault="001261E3" w:rsidP="001261E3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hAnsi="Times New Roman"/>
                <w:sz w:val="24"/>
                <w:szCs w:val="24"/>
                <w:lang w:eastAsia="bg-BG"/>
              </w:rPr>
              <w:t>Проект на Постановление на Министерския съвет</w:t>
            </w:r>
            <w:r w:rsidRPr="005C0C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61E3" w:rsidRPr="005C0C05" w:rsidRDefault="001261E3" w:rsidP="001261E3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Частична предварителна оценка на въздействието</w:t>
            </w:r>
            <w:r w:rsidRPr="005C0C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61E3" w:rsidRPr="005C0C05" w:rsidRDefault="001261E3" w:rsidP="001261E3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Становище на дирекция „Модернизация на администрацията“ на Министерския съвет;</w:t>
            </w:r>
          </w:p>
          <w:p w:rsidR="001261E3" w:rsidRPr="005C0C05" w:rsidRDefault="001261E3" w:rsidP="001261E3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hAnsi="Times New Roman"/>
                <w:sz w:val="24"/>
                <w:szCs w:val="24"/>
                <w:lang w:eastAsia="bg-BG"/>
              </w:rPr>
              <w:t>Финансова обосновка;</w:t>
            </w:r>
          </w:p>
          <w:p w:rsidR="001261E3" w:rsidRPr="005C0C05" w:rsidRDefault="00642E24" w:rsidP="00642E24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Справка за отразяване на становищата, постъпили по реда на чл. 32 от </w:t>
            </w:r>
            <w:proofErr w:type="spellStart"/>
            <w:r w:rsidRPr="005C0C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Устройствения</w:t>
            </w:r>
            <w:proofErr w:type="spellEnd"/>
            <w:r w:rsidRPr="005C0C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правилник на Министерския съвет и на неговата администрация</w:t>
            </w:r>
            <w:r w:rsidR="001261E3" w:rsidRPr="005C0C0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  <w:p w:rsidR="00F26B9E" w:rsidRPr="005C0C05" w:rsidRDefault="00F26B9E" w:rsidP="00F26B9E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hAnsi="Times New Roman"/>
                <w:sz w:val="24"/>
                <w:szCs w:val="24"/>
                <w:lang w:eastAsia="zh-CN"/>
              </w:rPr>
              <w:t>Постъпилите становища;</w:t>
            </w:r>
          </w:p>
          <w:p w:rsidR="00F26B9E" w:rsidRPr="005C0C05" w:rsidRDefault="00F26B9E" w:rsidP="001261E3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 за проведената обществена консултация;</w:t>
            </w:r>
          </w:p>
          <w:p w:rsidR="001261E3" w:rsidRPr="005C0C05" w:rsidRDefault="001261E3" w:rsidP="001261E3">
            <w:pPr>
              <w:numPr>
                <w:ilvl w:val="0"/>
                <w:numId w:val="1"/>
              </w:numPr>
              <w:autoSpaceDN w:val="0"/>
              <w:spacing w:after="0" w:line="36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05">
              <w:rPr>
                <w:rFonts w:ascii="Times New Roman" w:hAnsi="Times New Roman"/>
                <w:sz w:val="24"/>
                <w:szCs w:val="24"/>
                <w:lang w:eastAsia="bg-BG"/>
              </w:rPr>
              <w:t>Проект на съобщение за средствата за масово осведомяване.</w:t>
            </w:r>
          </w:p>
        </w:tc>
      </w:tr>
    </w:tbl>
    <w:p w:rsidR="001261E3" w:rsidRPr="005C0C05" w:rsidRDefault="00A43432" w:rsidP="00A434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271084"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261E3" w:rsidRPr="005C0C05" w:rsidRDefault="00A43432" w:rsidP="00A434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sz w:val="24"/>
          <w:szCs w:val="24"/>
          <w:lang w:eastAsia="zh-CN"/>
        </w:rPr>
        <w:t>С уважение,</w:t>
      </w:r>
    </w:p>
    <w:p w:rsidR="00A43432" w:rsidRPr="005C0C05" w:rsidRDefault="00A43432" w:rsidP="00A43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РУМЕН ПОРОЖАНОВ</w:t>
      </w:r>
    </w:p>
    <w:p w:rsidR="00A43432" w:rsidRPr="005C0C05" w:rsidRDefault="00F26B9E" w:rsidP="00A43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C0C05">
        <w:rPr>
          <w:rFonts w:ascii="Times New Roman" w:eastAsia="Times New Roman" w:hAnsi="Times New Roman"/>
          <w:i/>
          <w:sz w:val="24"/>
          <w:szCs w:val="24"/>
          <w:lang w:eastAsia="zh-CN"/>
        </w:rPr>
        <w:t>Министър на земеделието, храните и горите</w:t>
      </w:r>
      <w:r w:rsidR="00A43432" w:rsidRPr="005C0C0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sectPr w:rsidR="00A43432" w:rsidRPr="005C0C05" w:rsidSect="00091EEB">
      <w:footerReference w:type="even" r:id="rId9"/>
      <w:footerReference w:type="default" r:id="rId10"/>
      <w:footerReference w:type="first" r:id="rId11"/>
      <w:pgSz w:w="11907" w:h="16840" w:code="9"/>
      <w:pgMar w:top="709" w:right="1134" w:bottom="568" w:left="1701" w:header="57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0A" w:rsidRDefault="009F0D0A">
      <w:pPr>
        <w:spacing w:after="0" w:line="240" w:lineRule="auto"/>
      </w:pPr>
      <w:r>
        <w:separator/>
      </w:r>
    </w:p>
  </w:endnote>
  <w:endnote w:type="continuationSeparator" w:id="0">
    <w:p w:rsidR="009F0D0A" w:rsidRDefault="009F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EE" w:rsidRDefault="00DE4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1E3">
      <w:rPr>
        <w:rStyle w:val="PageNumber"/>
        <w:noProof/>
      </w:rPr>
      <w:t>2</w:t>
    </w:r>
    <w:r>
      <w:rPr>
        <w:rStyle w:val="PageNumber"/>
      </w:rPr>
      <w:fldChar w:fldCharType="end"/>
    </w:r>
  </w:p>
  <w:p w:rsidR="008B35EE" w:rsidRDefault="008B35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430128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1E3" w:rsidRPr="001261E3" w:rsidRDefault="001261E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61E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261E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1261E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C0C05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1261E3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E3" w:rsidRPr="001261E3" w:rsidRDefault="001261E3">
    <w:pPr>
      <w:pStyle w:val="Footer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0A" w:rsidRDefault="009F0D0A">
      <w:pPr>
        <w:spacing w:after="0" w:line="240" w:lineRule="auto"/>
      </w:pPr>
      <w:r>
        <w:separator/>
      </w:r>
    </w:p>
  </w:footnote>
  <w:footnote w:type="continuationSeparator" w:id="0">
    <w:p w:rsidR="009F0D0A" w:rsidRDefault="009F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40"/>
    <w:rsid w:val="00072EEF"/>
    <w:rsid w:val="00090C26"/>
    <w:rsid w:val="00091EEB"/>
    <w:rsid w:val="000C7E0B"/>
    <w:rsid w:val="00114796"/>
    <w:rsid w:val="001261E3"/>
    <w:rsid w:val="0016134C"/>
    <w:rsid w:val="001C2A2B"/>
    <w:rsid w:val="001C37DF"/>
    <w:rsid w:val="00271084"/>
    <w:rsid w:val="00280904"/>
    <w:rsid w:val="00290B1B"/>
    <w:rsid w:val="00374CCE"/>
    <w:rsid w:val="003974B3"/>
    <w:rsid w:val="003A27EA"/>
    <w:rsid w:val="003C7A34"/>
    <w:rsid w:val="003F24F1"/>
    <w:rsid w:val="004603B5"/>
    <w:rsid w:val="00483318"/>
    <w:rsid w:val="00492106"/>
    <w:rsid w:val="004F0AEF"/>
    <w:rsid w:val="0050360E"/>
    <w:rsid w:val="00503ADF"/>
    <w:rsid w:val="00506CA8"/>
    <w:rsid w:val="0054571E"/>
    <w:rsid w:val="005664BC"/>
    <w:rsid w:val="00585875"/>
    <w:rsid w:val="005A3469"/>
    <w:rsid w:val="005A7478"/>
    <w:rsid w:val="005C0C05"/>
    <w:rsid w:val="005D1FA8"/>
    <w:rsid w:val="00630CA0"/>
    <w:rsid w:val="00642E24"/>
    <w:rsid w:val="00662250"/>
    <w:rsid w:val="00662281"/>
    <w:rsid w:val="00662BED"/>
    <w:rsid w:val="006B0B8F"/>
    <w:rsid w:val="006C048E"/>
    <w:rsid w:val="006E1A93"/>
    <w:rsid w:val="006E7C82"/>
    <w:rsid w:val="00707FDC"/>
    <w:rsid w:val="007900B4"/>
    <w:rsid w:val="00821F40"/>
    <w:rsid w:val="0085287F"/>
    <w:rsid w:val="0088624A"/>
    <w:rsid w:val="008B35EE"/>
    <w:rsid w:val="008E698C"/>
    <w:rsid w:val="00943279"/>
    <w:rsid w:val="00976440"/>
    <w:rsid w:val="00983E0A"/>
    <w:rsid w:val="009A2874"/>
    <w:rsid w:val="009B17BF"/>
    <w:rsid w:val="009D0518"/>
    <w:rsid w:val="009E406C"/>
    <w:rsid w:val="009F0D0A"/>
    <w:rsid w:val="00A055FE"/>
    <w:rsid w:val="00A21763"/>
    <w:rsid w:val="00A315AE"/>
    <w:rsid w:val="00A3418A"/>
    <w:rsid w:val="00A43432"/>
    <w:rsid w:val="00AA0884"/>
    <w:rsid w:val="00AC11CC"/>
    <w:rsid w:val="00AD09FB"/>
    <w:rsid w:val="00B30782"/>
    <w:rsid w:val="00B75E1A"/>
    <w:rsid w:val="00B910AE"/>
    <w:rsid w:val="00B97CB9"/>
    <w:rsid w:val="00C448CD"/>
    <w:rsid w:val="00C55B26"/>
    <w:rsid w:val="00C61E23"/>
    <w:rsid w:val="00C77EF8"/>
    <w:rsid w:val="00CC045E"/>
    <w:rsid w:val="00CF3ECE"/>
    <w:rsid w:val="00D02073"/>
    <w:rsid w:val="00D5351A"/>
    <w:rsid w:val="00D8167E"/>
    <w:rsid w:val="00DE493C"/>
    <w:rsid w:val="00E22F28"/>
    <w:rsid w:val="00EC0D8F"/>
    <w:rsid w:val="00ED5080"/>
    <w:rsid w:val="00F04363"/>
    <w:rsid w:val="00F05CBB"/>
    <w:rsid w:val="00F1700A"/>
    <w:rsid w:val="00F264A7"/>
    <w:rsid w:val="00F26B9E"/>
    <w:rsid w:val="00F3660A"/>
    <w:rsid w:val="00FD3014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32"/>
  </w:style>
  <w:style w:type="character" w:styleId="PageNumber">
    <w:name w:val="page number"/>
    <w:basedOn w:val="DefaultParagraphFont"/>
    <w:rsid w:val="00A43432"/>
  </w:style>
  <w:style w:type="paragraph" w:styleId="NormalWeb">
    <w:name w:val="Normal (Web)"/>
    <w:basedOn w:val="Normal"/>
    <w:uiPriority w:val="99"/>
    <w:semiHidden/>
    <w:unhideWhenUsed/>
    <w:rsid w:val="005664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B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1B"/>
  </w:style>
  <w:style w:type="paragraph" w:styleId="ListParagraph">
    <w:name w:val="List Paragraph"/>
    <w:basedOn w:val="Normal"/>
    <w:uiPriority w:val="34"/>
    <w:qFormat/>
    <w:rsid w:val="001261E3"/>
    <w:pPr>
      <w:spacing w:after="200" w:line="276" w:lineRule="auto"/>
      <w:ind w:left="720"/>
      <w:contextualSpacing/>
    </w:pPr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32"/>
  </w:style>
  <w:style w:type="character" w:styleId="PageNumber">
    <w:name w:val="page number"/>
    <w:basedOn w:val="DefaultParagraphFont"/>
    <w:rsid w:val="00A43432"/>
  </w:style>
  <w:style w:type="paragraph" w:styleId="NormalWeb">
    <w:name w:val="Normal (Web)"/>
    <w:basedOn w:val="Normal"/>
    <w:uiPriority w:val="99"/>
    <w:semiHidden/>
    <w:unhideWhenUsed/>
    <w:rsid w:val="005664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B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1B"/>
  </w:style>
  <w:style w:type="paragraph" w:styleId="ListParagraph">
    <w:name w:val="List Paragraph"/>
    <w:basedOn w:val="Normal"/>
    <w:uiPriority w:val="34"/>
    <w:qFormat/>
    <w:rsid w:val="001261E3"/>
    <w:pPr>
      <w:spacing w:after="200" w:line="276" w:lineRule="auto"/>
      <w:ind w:left="720"/>
      <w:contextualSpacing/>
    </w:pPr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5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48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8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6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5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Petya Ivanova</cp:lastModifiedBy>
  <cp:revision>3</cp:revision>
  <cp:lastPrinted>2019-01-09T07:10:00Z</cp:lastPrinted>
  <dcterms:created xsi:type="dcterms:W3CDTF">2019-04-23T14:14:00Z</dcterms:created>
  <dcterms:modified xsi:type="dcterms:W3CDTF">2019-04-23T14:20:00Z</dcterms:modified>
</cp:coreProperties>
</file>