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F0" w:rsidRDefault="00B13AF0" w:rsidP="005A3BFC">
      <w:pPr>
        <w:spacing w:line="360" w:lineRule="auto"/>
        <w:jc w:val="center"/>
        <w:rPr>
          <w:b/>
          <w:caps/>
          <w:sz w:val="28"/>
          <w:szCs w:val="28"/>
          <w:lang w:val="en-US"/>
        </w:rPr>
      </w:pPr>
      <w:r w:rsidRPr="003A6C69">
        <w:rPr>
          <w:b/>
          <w:caps/>
          <w:sz w:val="28"/>
          <w:szCs w:val="28"/>
        </w:rPr>
        <w:t>Министерство на земеделието, храните и горите</w:t>
      </w:r>
    </w:p>
    <w:p w:rsidR="002F1931" w:rsidRPr="00A31CA7" w:rsidRDefault="00A31CA7" w:rsidP="00A31CA7">
      <w:pPr>
        <w:pStyle w:val="Heading3"/>
        <w:tabs>
          <w:tab w:val="left" w:pos="180"/>
          <w:tab w:val="left" w:pos="851"/>
          <w:tab w:val="left" w:pos="993"/>
        </w:tabs>
        <w:spacing w:before="0" w:beforeAutospacing="0" w:after="0" w:afterAutospacing="0" w:line="360" w:lineRule="auto"/>
        <w:jc w:val="right"/>
        <w:rPr>
          <w:b w:val="0"/>
          <w:sz w:val="24"/>
          <w:szCs w:val="24"/>
        </w:rPr>
      </w:pPr>
      <w:r w:rsidRPr="00A31CA7">
        <w:rPr>
          <w:b w:val="0"/>
          <w:sz w:val="24"/>
          <w:szCs w:val="24"/>
        </w:rPr>
        <w:t>Проект</w:t>
      </w:r>
    </w:p>
    <w:p w:rsidR="00A31CA7" w:rsidRPr="00A31CA7" w:rsidRDefault="00A31CA7" w:rsidP="005A3BFC">
      <w:pPr>
        <w:pStyle w:val="Heading3"/>
        <w:tabs>
          <w:tab w:val="left" w:pos="180"/>
          <w:tab w:val="left" w:pos="851"/>
          <w:tab w:val="left" w:pos="993"/>
        </w:tabs>
        <w:spacing w:before="0" w:beforeAutospacing="0" w:after="0" w:afterAutospacing="0" w:line="360" w:lineRule="auto"/>
        <w:jc w:val="center"/>
        <w:rPr>
          <w:sz w:val="24"/>
          <w:szCs w:val="24"/>
        </w:rPr>
      </w:pPr>
    </w:p>
    <w:p w:rsidR="005A0219" w:rsidRDefault="002D7360" w:rsidP="005A3BFC">
      <w:pPr>
        <w:pStyle w:val="Heading3"/>
        <w:tabs>
          <w:tab w:val="left" w:pos="180"/>
          <w:tab w:val="left" w:pos="851"/>
          <w:tab w:val="left" w:pos="993"/>
        </w:tabs>
        <w:spacing w:before="0" w:beforeAutospacing="0" w:after="0" w:afterAutospacing="0" w:line="360" w:lineRule="auto"/>
        <w:jc w:val="center"/>
        <w:rPr>
          <w:b w:val="0"/>
          <w:color w:val="000000"/>
          <w:sz w:val="24"/>
          <w:szCs w:val="24"/>
          <w:lang w:val="en-US"/>
        </w:rPr>
      </w:pPr>
      <w:r w:rsidRPr="00200A8B">
        <w:rPr>
          <w:sz w:val="24"/>
          <w:szCs w:val="24"/>
        </w:rPr>
        <w:t xml:space="preserve">Наредба за изменение </w:t>
      </w:r>
      <w:r w:rsidR="004442EC">
        <w:rPr>
          <w:sz w:val="24"/>
          <w:szCs w:val="24"/>
        </w:rPr>
        <w:t xml:space="preserve">и допълнение </w:t>
      </w:r>
      <w:r w:rsidR="003A7014" w:rsidRPr="00200A8B">
        <w:rPr>
          <w:sz w:val="24"/>
          <w:szCs w:val="24"/>
        </w:rPr>
        <w:t xml:space="preserve">на </w:t>
      </w:r>
      <w:r w:rsidR="003A7014" w:rsidRPr="00200A8B">
        <w:rPr>
          <w:bCs w:val="0"/>
          <w:sz w:val="24"/>
          <w:szCs w:val="24"/>
        </w:rPr>
        <w:t xml:space="preserve">Наредба № </w:t>
      </w:r>
      <w:r w:rsidR="005A0219">
        <w:rPr>
          <w:bCs w:val="0"/>
          <w:sz w:val="24"/>
          <w:szCs w:val="24"/>
        </w:rPr>
        <w:t xml:space="preserve">6 </w:t>
      </w:r>
      <w:r w:rsidR="003A7014" w:rsidRPr="00200A8B">
        <w:rPr>
          <w:bCs w:val="0"/>
          <w:sz w:val="24"/>
          <w:szCs w:val="24"/>
        </w:rPr>
        <w:t>от 20</w:t>
      </w:r>
      <w:r w:rsidR="005A0219">
        <w:rPr>
          <w:bCs w:val="0"/>
          <w:sz w:val="24"/>
          <w:szCs w:val="24"/>
        </w:rPr>
        <w:t>18</w:t>
      </w:r>
      <w:r w:rsidR="003A7014" w:rsidRPr="00200A8B">
        <w:rPr>
          <w:bCs w:val="0"/>
          <w:sz w:val="24"/>
          <w:szCs w:val="24"/>
        </w:rPr>
        <w:t xml:space="preserve"> г. </w:t>
      </w:r>
      <w:r w:rsidR="005A0219" w:rsidRPr="005A0219">
        <w:rPr>
          <w:bCs w:val="0"/>
          <w:sz w:val="24"/>
          <w:szCs w:val="24"/>
        </w:rPr>
        <w:t xml:space="preserve">за условията и реда за предоставяне на финансова помощ по Национална програма за подпомагане на </w:t>
      </w:r>
      <w:proofErr w:type="spellStart"/>
      <w:r w:rsidR="005A0219" w:rsidRPr="005A0219">
        <w:rPr>
          <w:bCs w:val="0"/>
          <w:sz w:val="24"/>
          <w:szCs w:val="24"/>
        </w:rPr>
        <w:t>лозаро-винарския</w:t>
      </w:r>
      <w:proofErr w:type="spellEnd"/>
      <w:r w:rsidR="005A0219" w:rsidRPr="005A0219">
        <w:rPr>
          <w:bCs w:val="0"/>
          <w:sz w:val="24"/>
          <w:szCs w:val="24"/>
        </w:rPr>
        <w:t xml:space="preserve"> сектор за периода 2019 – 2023 г.</w:t>
      </w:r>
      <w:r w:rsidR="005A0219">
        <w:rPr>
          <w:bCs w:val="0"/>
          <w:sz w:val="24"/>
          <w:szCs w:val="24"/>
        </w:rPr>
        <w:t xml:space="preserve"> </w:t>
      </w:r>
      <w:r w:rsidR="005A0219">
        <w:rPr>
          <w:b w:val="0"/>
          <w:color w:val="000000"/>
          <w:sz w:val="24"/>
          <w:szCs w:val="24"/>
        </w:rPr>
        <w:t>(</w:t>
      </w:r>
      <w:proofErr w:type="spellStart"/>
      <w:r w:rsidR="005A0219">
        <w:rPr>
          <w:b w:val="0"/>
          <w:color w:val="000000"/>
          <w:sz w:val="24"/>
          <w:szCs w:val="24"/>
        </w:rPr>
        <w:t>обн</w:t>
      </w:r>
      <w:proofErr w:type="spellEnd"/>
      <w:r w:rsidR="005A0219">
        <w:rPr>
          <w:b w:val="0"/>
          <w:color w:val="000000"/>
          <w:sz w:val="24"/>
          <w:szCs w:val="24"/>
        </w:rPr>
        <w:t>., ДВ, бр. 93</w:t>
      </w:r>
      <w:r w:rsidR="00571E6A" w:rsidRPr="00571E6A">
        <w:rPr>
          <w:b w:val="0"/>
          <w:color w:val="000000"/>
          <w:sz w:val="24"/>
          <w:szCs w:val="24"/>
        </w:rPr>
        <w:t xml:space="preserve"> </w:t>
      </w:r>
      <w:r w:rsidR="00965462">
        <w:rPr>
          <w:b w:val="0"/>
          <w:color w:val="000000"/>
          <w:sz w:val="24"/>
          <w:szCs w:val="24"/>
        </w:rPr>
        <w:t>от 2018 г.</w:t>
      </w:r>
      <w:r w:rsidR="00272A3C">
        <w:rPr>
          <w:b w:val="0"/>
          <w:color w:val="000000"/>
          <w:sz w:val="24"/>
          <w:szCs w:val="24"/>
        </w:rPr>
        <w:t>, изм. и доп., бр. 8 от 2019 г.</w:t>
      </w:r>
      <w:r w:rsidR="00965462">
        <w:rPr>
          <w:b w:val="0"/>
          <w:color w:val="000000"/>
          <w:sz w:val="24"/>
          <w:szCs w:val="24"/>
        </w:rPr>
        <w:t>)</w:t>
      </w:r>
    </w:p>
    <w:p w:rsidR="002F1931" w:rsidRPr="002F1931" w:rsidRDefault="002F1931" w:rsidP="005A3BFC">
      <w:pPr>
        <w:pStyle w:val="Heading3"/>
        <w:tabs>
          <w:tab w:val="left" w:pos="180"/>
          <w:tab w:val="left" w:pos="851"/>
          <w:tab w:val="left" w:pos="993"/>
        </w:tabs>
        <w:spacing w:before="0" w:beforeAutospacing="0" w:after="0" w:afterAutospacing="0" w:line="360" w:lineRule="auto"/>
        <w:jc w:val="center"/>
        <w:rPr>
          <w:b w:val="0"/>
          <w:color w:val="000000"/>
          <w:sz w:val="24"/>
          <w:szCs w:val="24"/>
          <w:lang w:val="en-US"/>
        </w:rPr>
      </w:pPr>
    </w:p>
    <w:p w:rsidR="009309D4" w:rsidRPr="00252D61" w:rsidRDefault="0061681A" w:rsidP="00A31CA7">
      <w:pPr>
        <w:widowControl w:val="0"/>
        <w:autoSpaceDE w:val="0"/>
        <w:autoSpaceDN w:val="0"/>
        <w:adjustRightInd w:val="0"/>
        <w:spacing w:before="120" w:line="360" w:lineRule="auto"/>
        <w:ind w:firstLine="709"/>
        <w:jc w:val="both"/>
      </w:pPr>
      <w:r w:rsidRPr="00252D61">
        <w:rPr>
          <w:b/>
        </w:rPr>
        <w:t xml:space="preserve">§ </w:t>
      </w:r>
      <w:r w:rsidR="00057D13" w:rsidRPr="00252D61">
        <w:rPr>
          <w:b/>
        </w:rPr>
        <w:t xml:space="preserve">1. </w:t>
      </w:r>
      <w:r w:rsidR="00333309" w:rsidRPr="00252D61">
        <w:t>В чл. 13</w:t>
      </w:r>
      <w:r w:rsidR="009309D4" w:rsidRPr="00252D61">
        <w:t>, ал. 8</w:t>
      </w:r>
      <w:r w:rsidR="009309D4" w:rsidRPr="00252D61">
        <w:rPr>
          <w:b/>
        </w:rPr>
        <w:t xml:space="preserve"> </w:t>
      </w:r>
      <w:r w:rsidR="009309D4" w:rsidRPr="00252D61">
        <w:t>думата „заявеното“ се заменя с „одобреното.</w:t>
      </w:r>
    </w:p>
    <w:p w:rsidR="00B609A7" w:rsidRPr="00252D61" w:rsidRDefault="009309D4" w:rsidP="00A31CA7">
      <w:pPr>
        <w:widowControl w:val="0"/>
        <w:autoSpaceDE w:val="0"/>
        <w:autoSpaceDN w:val="0"/>
        <w:adjustRightInd w:val="0"/>
        <w:spacing w:before="120" w:line="360" w:lineRule="auto"/>
        <w:ind w:firstLine="709"/>
        <w:jc w:val="both"/>
      </w:pPr>
      <w:r w:rsidRPr="00252D61">
        <w:rPr>
          <w:b/>
        </w:rPr>
        <w:t xml:space="preserve">§ 2. </w:t>
      </w:r>
      <w:r w:rsidR="00B609A7" w:rsidRPr="00252D61">
        <w:t xml:space="preserve">В чл. </w:t>
      </w:r>
      <w:r w:rsidR="00F46A4C" w:rsidRPr="00252D61">
        <w:t>49</w:t>
      </w:r>
      <w:r w:rsidR="00B609A7" w:rsidRPr="00252D61">
        <w:t xml:space="preserve">, ал. 2 </w:t>
      </w:r>
      <w:r w:rsidR="00F46A4C" w:rsidRPr="00252D61">
        <w:t xml:space="preserve">след </w:t>
      </w:r>
      <w:r w:rsidR="00B609A7" w:rsidRPr="00252D61">
        <w:t>дум</w:t>
      </w:r>
      <w:r w:rsidR="00F46A4C" w:rsidRPr="00252D61">
        <w:t>ата</w:t>
      </w:r>
      <w:r w:rsidR="00B609A7" w:rsidRPr="00252D61">
        <w:t xml:space="preserve"> „</w:t>
      </w:r>
      <w:r w:rsidR="00F46A4C" w:rsidRPr="00252D61">
        <w:rPr>
          <w:lang w:val="x-none"/>
        </w:rPr>
        <w:t>подпомагат</w:t>
      </w:r>
      <w:r w:rsidR="00B609A7" w:rsidRPr="00252D61">
        <w:t xml:space="preserve">“ се </w:t>
      </w:r>
      <w:r w:rsidR="00F46A4C" w:rsidRPr="00252D61">
        <w:t>добавя</w:t>
      </w:r>
      <w:r w:rsidR="00B609A7" w:rsidRPr="00252D61">
        <w:t xml:space="preserve"> с „</w:t>
      </w:r>
      <w:r w:rsidR="00F46A4C" w:rsidRPr="00252D61">
        <w:t>разходи за</w:t>
      </w:r>
      <w:r w:rsidR="00B609A7" w:rsidRPr="00252D61">
        <w:t>“.</w:t>
      </w:r>
    </w:p>
    <w:p w:rsidR="000261DA" w:rsidRPr="00252D61" w:rsidRDefault="000261DA" w:rsidP="00A31CA7">
      <w:pPr>
        <w:widowControl w:val="0"/>
        <w:autoSpaceDE w:val="0"/>
        <w:autoSpaceDN w:val="0"/>
        <w:adjustRightInd w:val="0"/>
        <w:spacing w:before="120" w:line="360" w:lineRule="auto"/>
        <w:ind w:firstLine="709"/>
        <w:jc w:val="both"/>
      </w:pPr>
      <w:r w:rsidRPr="00252D61">
        <w:rPr>
          <w:b/>
        </w:rPr>
        <w:t xml:space="preserve">§ </w:t>
      </w:r>
      <w:r w:rsidR="009309D4" w:rsidRPr="00252D61">
        <w:rPr>
          <w:b/>
        </w:rPr>
        <w:t>3</w:t>
      </w:r>
      <w:r w:rsidRPr="00252D61">
        <w:rPr>
          <w:b/>
        </w:rPr>
        <w:t xml:space="preserve">. </w:t>
      </w:r>
      <w:r w:rsidRPr="00252D61">
        <w:t xml:space="preserve">В чл. </w:t>
      </w:r>
      <w:r w:rsidR="00FB06F3" w:rsidRPr="00252D61">
        <w:t>5</w:t>
      </w:r>
      <w:r w:rsidRPr="00252D61">
        <w:t>1, ал. 2 се създава т. 4:</w:t>
      </w:r>
    </w:p>
    <w:p w:rsidR="000261DA" w:rsidRPr="00252D61" w:rsidRDefault="000261DA" w:rsidP="00BD31AA">
      <w:pPr>
        <w:widowControl w:val="0"/>
        <w:autoSpaceDE w:val="0"/>
        <w:autoSpaceDN w:val="0"/>
        <w:adjustRightInd w:val="0"/>
        <w:spacing w:line="360" w:lineRule="auto"/>
        <w:ind w:firstLine="709"/>
        <w:jc w:val="both"/>
      </w:pPr>
      <w:r w:rsidRPr="00252D61">
        <w:t>„4. разходи, извършени преди подписване на договор по реда на чл. 59 с изключение на разходите, посочени в чл. 50, ал. 1, т. 2;</w:t>
      </w:r>
    </w:p>
    <w:p w:rsidR="004506C0" w:rsidRPr="00252D61" w:rsidRDefault="004506C0" w:rsidP="00A31CA7">
      <w:pPr>
        <w:widowControl w:val="0"/>
        <w:autoSpaceDE w:val="0"/>
        <w:autoSpaceDN w:val="0"/>
        <w:adjustRightInd w:val="0"/>
        <w:spacing w:before="120" w:line="360" w:lineRule="auto"/>
        <w:ind w:firstLine="709"/>
        <w:jc w:val="both"/>
      </w:pPr>
      <w:r w:rsidRPr="00252D61">
        <w:rPr>
          <w:b/>
        </w:rPr>
        <w:t xml:space="preserve">§ </w:t>
      </w:r>
      <w:r w:rsidR="009309D4" w:rsidRPr="00252D61">
        <w:rPr>
          <w:b/>
        </w:rPr>
        <w:t>4</w:t>
      </w:r>
      <w:r w:rsidRPr="00252D61">
        <w:rPr>
          <w:b/>
        </w:rPr>
        <w:t xml:space="preserve">. </w:t>
      </w:r>
      <w:r w:rsidR="000E4FDC" w:rsidRPr="00252D61">
        <w:t>В</w:t>
      </w:r>
      <w:r w:rsidR="000E4FDC" w:rsidRPr="00252D61">
        <w:rPr>
          <w:b/>
        </w:rPr>
        <w:t xml:space="preserve"> </w:t>
      </w:r>
      <w:r w:rsidR="000E4FDC" w:rsidRPr="00252D61">
        <w:t>ч</w:t>
      </w:r>
      <w:r w:rsidR="000C3E15" w:rsidRPr="00252D61">
        <w:t xml:space="preserve">л. </w:t>
      </w:r>
      <w:r w:rsidR="00F46A4C" w:rsidRPr="00252D61">
        <w:t>52</w:t>
      </w:r>
      <w:r w:rsidR="000C3E15" w:rsidRPr="00252D61">
        <w:t xml:space="preserve"> се </w:t>
      </w:r>
      <w:r w:rsidR="00F46A4C" w:rsidRPr="00252D61">
        <w:t>правят следните изменения и допълнения</w:t>
      </w:r>
      <w:r w:rsidR="000C3E15" w:rsidRPr="00252D61">
        <w:t>:</w:t>
      </w:r>
      <w:r w:rsidR="00F74F6F" w:rsidRPr="00252D61">
        <w:t xml:space="preserve"> </w:t>
      </w:r>
    </w:p>
    <w:p w:rsidR="00F46A4C" w:rsidRPr="00252D61" w:rsidRDefault="00A31CA7" w:rsidP="00A31CA7">
      <w:pPr>
        <w:tabs>
          <w:tab w:val="left" w:pos="993"/>
        </w:tabs>
        <w:spacing w:line="360" w:lineRule="auto"/>
        <w:ind w:firstLine="709"/>
        <w:jc w:val="both"/>
      </w:pPr>
      <w:r w:rsidRPr="00252D61">
        <w:t xml:space="preserve">1. </w:t>
      </w:r>
      <w:r w:rsidR="00F46A4C" w:rsidRPr="00252D61">
        <w:t xml:space="preserve">В ал. 1, т. </w:t>
      </w:r>
      <w:r w:rsidR="00593D55" w:rsidRPr="00252D61">
        <w:t>1</w:t>
      </w:r>
      <w:r w:rsidR="00F46A4C" w:rsidRPr="00252D61">
        <w:t xml:space="preserve"> се изменя така:</w:t>
      </w:r>
    </w:p>
    <w:p w:rsidR="00F46A4C" w:rsidRPr="00252D61" w:rsidRDefault="00F46A4C" w:rsidP="00A31CA7">
      <w:pPr>
        <w:pStyle w:val="ListParagraph"/>
        <w:tabs>
          <w:tab w:val="left" w:pos="993"/>
        </w:tabs>
        <w:spacing w:line="360" w:lineRule="auto"/>
        <w:ind w:left="0" w:firstLine="709"/>
        <w:jc w:val="both"/>
        <w:rPr>
          <w:sz w:val="24"/>
          <w:szCs w:val="24"/>
        </w:rPr>
      </w:pPr>
      <w:r w:rsidRPr="00252D61">
        <w:rPr>
          <w:sz w:val="24"/>
          <w:szCs w:val="24"/>
        </w:rPr>
        <w:t>„</w:t>
      </w:r>
      <w:r w:rsidRPr="00252D61">
        <w:rPr>
          <w:sz w:val="24"/>
          <w:szCs w:val="24"/>
          <w:lang w:val="x-none"/>
        </w:rPr>
        <w:t xml:space="preserve">1. </w:t>
      </w:r>
      <w:r w:rsidR="005E6936" w:rsidRPr="00252D61">
        <w:rPr>
          <w:sz w:val="24"/>
          <w:szCs w:val="24"/>
        </w:rPr>
        <w:t>в</w:t>
      </w:r>
      <w:r w:rsidRPr="00252D61">
        <w:rPr>
          <w:sz w:val="24"/>
          <w:szCs w:val="24"/>
        </w:rPr>
        <w:t>инарски предприятия</w:t>
      </w:r>
      <w:r w:rsidR="0030637D" w:rsidRPr="00252D61">
        <w:rPr>
          <w:sz w:val="24"/>
          <w:szCs w:val="24"/>
        </w:rPr>
        <w:t>.</w:t>
      </w:r>
      <w:r w:rsidRPr="00252D61">
        <w:rPr>
          <w:sz w:val="24"/>
          <w:szCs w:val="24"/>
        </w:rPr>
        <w:t>“</w:t>
      </w:r>
      <w:r w:rsidR="0030637D" w:rsidRPr="00252D61">
        <w:rPr>
          <w:sz w:val="24"/>
          <w:szCs w:val="24"/>
        </w:rPr>
        <w:t>.</w:t>
      </w:r>
    </w:p>
    <w:p w:rsidR="00F46A4C" w:rsidRPr="00252D61" w:rsidRDefault="00A31CA7" w:rsidP="00A31CA7">
      <w:pPr>
        <w:tabs>
          <w:tab w:val="left" w:pos="993"/>
        </w:tabs>
        <w:spacing w:line="360" w:lineRule="auto"/>
        <w:ind w:firstLine="709"/>
        <w:jc w:val="both"/>
      </w:pPr>
      <w:r w:rsidRPr="00252D61">
        <w:t xml:space="preserve">2. </w:t>
      </w:r>
      <w:r w:rsidR="00F46A4C" w:rsidRPr="00252D61">
        <w:t>Създава се ал. 1а:</w:t>
      </w:r>
    </w:p>
    <w:p w:rsidR="00F46A4C" w:rsidRPr="00252D61" w:rsidRDefault="00F46A4C" w:rsidP="00A31CA7">
      <w:pPr>
        <w:pStyle w:val="ListParagraph"/>
        <w:tabs>
          <w:tab w:val="left" w:pos="993"/>
        </w:tabs>
        <w:spacing w:line="360" w:lineRule="auto"/>
        <w:ind w:left="0" w:firstLine="709"/>
        <w:jc w:val="both"/>
        <w:rPr>
          <w:sz w:val="24"/>
          <w:szCs w:val="24"/>
        </w:rPr>
      </w:pPr>
      <w:r w:rsidRPr="00252D61">
        <w:rPr>
          <w:sz w:val="24"/>
          <w:szCs w:val="24"/>
        </w:rPr>
        <w:t xml:space="preserve">„(1а) Кандидатите по ал. 1 се подпомагат в случай, че са винопроизводители, вписани в лозарския регистър, съгласно Закона за виното и спиртните напитки и са регистрирани по Търговския закон, Закона за кооперациите или </w:t>
      </w:r>
      <w:hyperlink r:id="rId9" w:history="1">
        <w:r w:rsidRPr="00252D61">
          <w:rPr>
            <w:color w:val="000000"/>
            <w:sz w:val="24"/>
            <w:szCs w:val="24"/>
          </w:rPr>
          <w:t>Закона за юридическите лица с нестопанска цел</w:t>
        </w:r>
      </w:hyperlink>
      <w:r w:rsidRPr="00252D61">
        <w:rPr>
          <w:sz w:val="24"/>
          <w:szCs w:val="24"/>
        </w:rPr>
        <w:t>.“</w:t>
      </w:r>
      <w:r w:rsidR="0030637D" w:rsidRPr="00252D61">
        <w:rPr>
          <w:sz w:val="24"/>
          <w:szCs w:val="24"/>
        </w:rPr>
        <w:t>.</w:t>
      </w:r>
    </w:p>
    <w:p w:rsidR="00F46A4C" w:rsidRPr="00252D61" w:rsidRDefault="00A31CA7" w:rsidP="00A31CA7">
      <w:pPr>
        <w:tabs>
          <w:tab w:val="left" w:pos="993"/>
        </w:tabs>
        <w:spacing w:line="360" w:lineRule="auto"/>
        <w:ind w:firstLine="709"/>
        <w:jc w:val="both"/>
      </w:pPr>
      <w:r w:rsidRPr="00252D61">
        <w:t xml:space="preserve">3. </w:t>
      </w:r>
      <w:r w:rsidR="00F46A4C" w:rsidRPr="00252D61">
        <w:t>В ал. 6 думите „които са физически лица производители, и кандидати“ се заличават.</w:t>
      </w:r>
    </w:p>
    <w:p w:rsidR="000261DA" w:rsidRPr="00252D61" w:rsidRDefault="000261DA" w:rsidP="00A31CA7">
      <w:pPr>
        <w:tabs>
          <w:tab w:val="left" w:pos="993"/>
        </w:tabs>
        <w:spacing w:line="360" w:lineRule="auto"/>
        <w:ind w:firstLine="709"/>
        <w:jc w:val="both"/>
      </w:pPr>
      <w:r w:rsidRPr="00252D61">
        <w:t>4. Алинея 7 се изменя така:</w:t>
      </w:r>
    </w:p>
    <w:p w:rsidR="000261DA" w:rsidRPr="0030637D" w:rsidRDefault="000261DA" w:rsidP="00A31CA7">
      <w:pPr>
        <w:tabs>
          <w:tab w:val="left" w:pos="993"/>
        </w:tabs>
        <w:spacing w:line="360" w:lineRule="auto"/>
        <w:ind w:firstLine="709"/>
        <w:jc w:val="both"/>
      </w:pPr>
      <w:r w:rsidRPr="00252D61">
        <w:t>„(7) Ползватели на помощта, които са възложители по Закона за обществените поръчки, провеждат обществени поръчки за избор на изпълнител/и на дейностите по проекта след сключване на договора за предоставяне на финансова помощ с изключение на обществените поръчки за избор на изпълнител/и за разходи по чл. 50, ал. 1, т. 2, за които при подаване на заявлението за подпомагане се представя заверено от възложителя копие на документацията от проведените обществени поръчки по Закона за обществените поръчки.“.</w:t>
      </w:r>
    </w:p>
    <w:p w:rsidR="00F46A4C" w:rsidRPr="0030637D" w:rsidRDefault="000261DA" w:rsidP="00A31CA7">
      <w:pPr>
        <w:tabs>
          <w:tab w:val="left" w:pos="993"/>
        </w:tabs>
        <w:spacing w:line="360" w:lineRule="auto"/>
        <w:ind w:firstLine="709"/>
        <w:jc w:val="both"/>
      </w:pPr>
      <w:r w:rsidRPr="00593D55">
        <w:t>5</w:t>
      </w:r>
      <w:r w:rsidR="00A31CA7" w:rsidRPr="00593D55">
        <w:t>.</w:t>
      </w:r>
      <w:r w:rsidR="00A31CA7">
        <w:t xml:space="preserve"> </w:t>
      </w:r>
      <w:r w:rsidR="00F46A4C" w:rsidRPr="0030637D">
        <w:t xml:space="preserve">Създават се ал. 8 </w:t>
      </w:r>
      <w:r w:rsidR="00A31CA7">
        <w:t xml:space="preserve">– </w:t>
      </w:r>
      <w:r w:rsidR="00F46A4C" w:rsidRPr="0030637D">
        <w:t>11:</w:t>
      </w:r>
    </w:p>
    <w:p w:rsidR="00F46A4C" w:rsidRPr="0030637D" w:rsidRDefault="00F46A4C" w:rsidP="00A31CA7">
      <w:pPr>
        <w:pStyle w:val="ListParagraph"/>
        <w:spacing w:line="360" w:lineRule="auto"/>
        <w:ind w:left="0" w:firstLine="709"/>
        <w:jc w:val="both"/>
        <w:rPr>
          <w:sz w:val="24"/>
          <w:szCs w:val="24"/>
        </w:rPr>
      </w:pPr>
      <w:r w:rsidRPr="0030637D">
        <w:rPr>
          <w:sz w:val="24"/>
          <w:szCs w:val="24"/>
        </w:rPr>
        <w:t xml:space="preserve">„(8) Изискването по ал. </w:t>
      </w:r>
      <w:r w:rsidR="005E6936">
        <w:rPr>
          <w:sz w:val="24"/>
          <w:szCs w:val="24"/>
        </w:rPr>
        <w:t>2</w:t>
      </w:r>
      <w:r w:rsidRPr="0030637D">
        <w:rPr>
          <w:sz w:val="24"/>
          <w:szCs w:val="24"/>
        </w:rPr>
        <w:t>, т. 4 не се отнася за кандидати винопроизводители, регистрирани като еднолични търговци.</w:t>
      </w:r>
    </w:p>
    <w:p w:rsidR="00F46A4C" w:rsidRPr="0030637D" w:rsidRDefault="00F46A4C" w:rsidP="00A31CA7">
      <w:pPr>
        <w:widowControl w:val="0"/>
        <w:autoSpaceDE w:val="0"/>
        <w:autoSpaceDN w:val="0"/>
        <w:adjustRightInd w:val="0"/>
        <w:spacing w:line="360" w:lineRule="auto"/>
        <w:ind w:firstLine="709"/>
        <w:jc w:val="both"/>
      </w:pPr>
      <w:r w:rsidRPr="0030637D">
        <w:t xml:space="preserve">(9) Не се предоставя финансова помощ, в случай че кандидатът/ползвателят на </w:t>
      </w:r>
      <w:r w:rsidRPr="0030637D">
        <w:lastRenderedPageBreak/>
        <w:t>помощта – представляващият кандидата/ползвателя на помощта едноличен търговец, търговско дружество или юридическо лице и член/</w:t>
      </w:r>
      <w:proofErr w:type="spellStart"/>
      <w:r w:rsidRPr="0030637D">
        <w:t>ове</w:t>
      </w:r>
      <w:proofErr w:type="spellEnd"/>
      <w:r w:rsidRPr="0030637D">
        <w:t xml:space="preserve"> на управителния им орган, както и временно изпълняващ такава длъжност, включително прокурист или търговски пълномощник, както и лицата с правомощия за вземане на решения или контрол по отношение на кандидата/ползвателя на помощта, попадат в някоя от категориите, определени в чл. 141 от Регламент (ЕС, </w:t>
      </w:r>
      <w:proofErr w:type="spellStart"/>
      <w:r w:rsidRPr="0030637D">
        <w:t>Евратом</w:t>
      </w:r>
      <w:proofErr w:type="spellEnd"/>
      <w:r w:rsidRPr="0030637D">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30637D">
        <w:t>Евратом</w:t>
      </w:r>
      <w:proofErr w:type="spellEnd"/>
      <w:r w:rsidRPr="0030637D">
        <w:t>) № 966/2012 (ОВ, L 193 от 2018 г.).</w:t>
      </w:r>
    </w:p>
    <w:p w:rsidR="00F46A4C" w:rsidRPr="0030637D" w:rsidRDefault="00F46A4C" w:rsidP="00A31CA7">
      <w:pPr>
        <w:widowControl w:val="0"/>
        <w:autoSpaceDE w:val="0"/>
        <w:autoSpaceDN w:val="0"/>
        <w:adjustRightInd w:val="0"/>
        <w:spacing w:line="360" w:lineRule="auto"/>
        <w:ind w:firstLine="709"/>
        <w:jc w:val="both"/>
      </w:pPr>
      <w:r w:rsidRPr="0030637D">
        <w:t xml:space="preserve">(10) </w:t>
      </w:r>
      <w:r w:rsidR="00CB74C0" w:rsidRPr="0030637D">
        <w:t>Не се дава приоритет, съгласно критериите за о</w:t>
      </w:r>
      <w:r w:rsidR="00CA1678" w:rsidRPr="0030637D">
        <w:t>ценка по Приложение № 9, а даденият</w:t>
      </w:r>
      <w:r w:rsidR="00CB74C0" w:rsidRPr="0030637D">
        <w:t xml:space="preserve"> се отнема в случаите, когато бъде установено, че кандидат за предоставяне на финансова помощ или негови членове са създали изкуствено условията, необходими за получаване на този приоритет, в противоречие с целите на европейското и националното законодателство в областта на селското стопанство</w:t>
      </w:r>
      <w:r w:rsidRPr="0030637D">
        <w:t>.</w:t>
      </w:r>
    </w:p>
    <w:p w:rsidR="00F46A4C" w:rsidRPr="00A60861" w:rsidRDefault="00F46A4C" w:rsidP="00A31CA7">
      <w:pPr>
        <w:pStyle w:val="ListParagraph"/>
        <w:spacing w:line="360" w:lineRule="auto"/>
        <w:ind w:left="0" w:firstLine="709"/>
        <w:jc w:val="both"/>
        <w:rPr>
          <w:sz w:val="24"/>
          <w:szCs w:val="24"/>
        </w:rPr>
      </w:pPr>
      <w:r w:rsidRPr="0030637D">
        <w:rPr>
          <w:sz w:val="24"/>
          <w:szCs w:val="24"/>
        </w:rPr>
        <w:t>(11) При преценяване на допустимостта на проектните предложения ДФЗ извършва  оценка на кандидатите за достатъчен технически и финансов ресурс с цел гарантиране на ефективно изпълнение на поетите задължения.</w:t>
      </w:r>
      <w:r w:rsidR="00A31CA7">
        <w:rPr>
          <w:sz w:val="24"/>
          <w:szCs w:val="24"/>
        </w:rPr>
        <w:t>“</w:t>
      </w:r>
    </w:p>
    <w:p w:rsidR="00F46A4C" w:rsidRPr="0030637D" w:rsidRDefault="00CB74C0" w:rsidP="00A31CA7">
      <w:pPr>
        <w:pStyle w:val="ListParagraph"/>
        <w:spacing w:before="120" w:line="360" w:lineRule="auto"/>
        <w:ind w:left="0" w:firstLine="709"/>
        <w:jc w:val="both"/>
        <w:rPr>
          <w:sz w:val="24"/>
          <w:szCs w:val="24"/>
        </w:rPr>
      </w:pPr>
      <w:r w:rsidRPr="0030637D">
        <w:rPr>
          <w:b/>
          <w:sz w:val="24"/>
          <w:szCs w:val="24"/>
        </w:rPr>
        <w:t xml:space="preserve">§ </w:t>
      </w:r>
      <w:r w:rsidR="009309D4">
        <w:rPr>
          <w:b/>
          <w:sz w:val="24"/>
          <w:szCs w:val="24"/>
        </w:rPr>
        <w:t>5</w:t>
      </w:r>
      <w:r w:rsidRPr="0030637D">
        <w:rPr>
          <w:b/>
          <w:sz w:val="24"/>
          <w:szCs w:val="24"/>
        </w:rPr>
        <w:t>.</w:t>
      </w:r>
      <w:r w:rsidRPr="0030637D">
        <w:rPr>
          <w:sz w:val="24"/>
          <w:szCs w:val="24"/>
        </w:rPr>
        <w:t xml:space="preserve"> В чл. 55 се правят следните изменения и допълнения:</w:t>
      </w:r>
    </w:p>
    <w:p w:rsidR="00CB74C0" w:rsidRPr="00A31CA7" w:rsidRDefault="00A31CA7" w:rsidP="00A31CA7">
      <w:pPr>
        <w:tabs>
          <w:tab w:val="left" w:pos="851"/>
          <w:tab w:val="left" w:pos="993"/>
        </w:tabs>
        <w:spacing w:line="360" w:lineRule="auto"/>
        <w:ind w:firstLine="709"/>
        <w:jc w:val="both"/>
      </w:pPr>
      <w:r>
        <w:t xml:space="preserve">1. </w:t>
      </w:r>
      <w:r w:rsidR="00CB74C0" w:rsidRPr="00A31CA7">
        <w:t>В ал. 4 след думата „извършва“ се добавя „проверка на технологичния проект и“.</w:t>
      </w:r>
    </w:p>
    <w:p w:rsidR="00CB74C0" w:rsidRPr="0030637D" w:rsidRDefault="00A31CA7" w:rsidP="00A31CA7">
      <w:pPr>
        <w:tabs>
          <w:tab w:val="left" w:pos="851"/>
          <w:tab w:val="left" w:pos="993"/>
        </w:tabs>
        <w:spacing w:line="360" w:lineRule="auto"/>
        <w:ind w:firstLine="709"/>
        <w:jc w:val="both"/>
      </w:pPr>
      <w:r>
        <w:t xml:space="preserve">2. </w:t>
      </w:r>
      <w:r w:rsidR="00CB74C0" w:rsidRPr="0030637D">
        <w:t>В ал. 7 т. 1 и 4 се отменят.</w:t>
      </w:r>
    </w:p>
    <w:p w:rsidR="00CA1678" w:rsidRPr="0030637D" w:rsidRDefault="00A31CA7" w:rsidP="00A31CA7">
      <w:pPr>
        <w:tabs>
          <w:tab w:val="left" w:pos="851"/>
          <w:tab w:val="left" w:pos="993"/>
        </w:tabs>
        <w:spacing w:line="360" w:lineRule="auto"/>
        <w:ind w:firstLine="709"/>
        <w:jc w:val="both"/>
      </w:pPr>
      <w:r>
        <w:t xml:space="preserve">3. </w:t>
      </w:r>
      <w:r w:rsidR="00CA1678" w:rsidRPr="0030637D">
        <w:t>Създават се ал. 9</w:t>
      </w:r>
      <w:r>
        <w:t xml:space="preserve"> – </w:t>
      </w:r>
      <w:r w:rsidR="00CA1678" w:rsidRPr="0030637D">
        <w:t>12:</w:t>
      </w:r>
    </w:p>
    <w:p w:rsidR="00CA1678" w:rsidRPr="0030637D" w:rsidRDefault="00CA1678" w:rsidP="00A31CA7">
      <w:pPr>
        <w:widowControl w:val="0"/>
        <w:autoSpaceDE w:val="0"/>
        <w:autoSpaceDN w:val="0"/>
        <w:adjustRightInd w:val="0"/>
        <w:spacing w:line="360" w:lineRule="auto"/>
        <w:ind w:firstLine="709"/>
        <w:jc w:val="both"/>
      </w:pPr>
      <w:r w:rsidRPr="0030637D">
        <w:t>„</w:t>
      </w:r>
      <w:r w:rsidRPr="0030637D">
        <w:rPr>
          <w:lang w:val="x-none"/>
        </w:rPr>
        <w:t>(</w:t>
      </w:r>
      <w:r w:rsidRPr="0030637D">
        <w:t>9</w:t>
      </w:r>
      <w:r w:rsidRPr="0030637D">
        <w:rPr>
          <w:lang w:val="x-none"/>
        </w:rPr>
        <w:t xml:space="preserve">) </w:t>
      </w:r>
      <w:r w:rsidRPr="0030637D">
        <w:t>Когато се налага изменение на договора по чл. 60, ал. 1 във връзка с промяна в утвърден технологичен проект, кандидатът подава в съответното ТЗ на ИАЛВ заявление за утвърждаване на измененията, като прилага и актуализиран технологичен проект по чл. 54, ал. 2 и прилага документи, удостоверяващи промяната</w:t>
      </w:r>
      <w:r w:rsidR="0030637D">
        <w:t>.</w:t>
      </w:r>
    </w:p>
    <w:p w:rsidR="00CA1678" w:rsidRPr="0030637D" w:rsidRDefault="00CA1678" w:rsidP="00A31CA7">
      <w:pPr>
        <w:widowControl w:val="0"/>
        <w:autoSpaceDE w:val="0"/>
        <w:autoSpaceDN w:val="0"/>
        <w:adjustRightInd w:val="0"/>
        <w:spacing w:line="360" w:lineRule="auto"/>
        <w:ind w:firstLine="709"/>
        <w:jc w:val="both"/>
      </w:pPr>
      <w:r w:rsidRPr="0030637D">
        <w:t>(10</w:t>
      </w:r>
      <w:r w:rsidRPr="0030637D">
        <w:rPr>
          <w:lang w:val="x-none"/>
        </w:rPr>
        <w:t xml:space="preserve">) </w:t>
      </w:r>
      <w:r w:rsidRPr="0030637D">
        <w:t>Заявлението по ал. 9 се разглежда по реда на ал. 1-5, след което изпълнителният директор на ИАЛВ със заповед:</w:t>
      </w:r>
    </w:p>
    <w:p w:rsidR="00CA1678" w:rsidRPr="0030637D" w:rsidRDefault="00CA1678" w:rsidP="00A31CA7">
      <w:pPr>
        <w:widowControl w:val="0"/>
        <w:autoSpaceDE w:val="0"/>
        <w:autoSpaceDN w:val="0"/>
        <w:adjustRightInd w:val="0"/>
        <w:spacing w:line="360" w:lineRule="auto"/>
        <w:ind w:firstLine="709"/>
        <w:jc w:val="both"/>
      </w:pPr>
      <w:r w:rsidRPr="0030637D">
        <w:t>1. утвърждава заявените изменения в издадено удостоверение за право на участие по мярка "Инвестиции в предприятия" и утвърдения технологичен проект;</w:t>
      </w:r>
    </w:p>
    <w:p w:rsidR="00CA1678" w:rsidRPr="0030637D" w:rsidRDefault="00CA1678" w:rsidP="00A31CA7">
      <w:pPr>
        <w:widowControl w:val="0"/>
        <w:autoSpaceDE w:val="0"/>
        <w:autoSpaceDN w:val="0"/>
        <w:adjustRightInd w:val="0"/>
        <w:spacing w:line="360" w:lineRule="auto"/>
        <w:ind w:firstLine="709"/>
        <w:jc w:val="both"/>
        <w:rPr>
          <w:lang w:val="x-none"/>
        </w:rPr>
      </w:pPr>
      <w:r w:rsidRPr="0030637D">
        <w:t>2. мотивирано отхвърля заявените изменения, като заповедта се съобщава и подлежи на обжалване по реда на АПК.</w:t>
      </w:r>
    </w:p>
    <w:p w:rsidR="00CA1678" w:rsidRPr="0030637D" w:rsidRDefault="00CA1678" w:rsidP="00A31CA7">
      <w:pPr>
        <w:widowControl w:val="0"/>
        <w:autoSpaceDE w:val="0"/>
        <w:autoSpaceDN w:val="0"/>
        <w:adjustRightInd w:val="0"/>
        <w:spacing w:line="360" w:lineRule="auto"/>
        <w:ind w:firstLine="709"/>
        <w:jc w:val="both"/>
      </w:pPr>
      <w:r w:rsidRPr="0030637D">
        <w:rPr>
          <w:lang w:val="x-none"/>
        </w:rPr>
        <w:t xml:space="preserve"> (</w:t>
      </w:r>
      <w:r w:rsidRPr="0030637D">
        <w:t>11</w:t>
      </w:r>
      <w:r w:rsidRPr="0030637D">
        <w:rPr>
          <w:lang w:val="x-none"/>
        </w:rPr>
        <w:t xml:space="preserve">) </w:t>
      </w:r>
      <w:r w:rsidRPr="0030637D">
        <w:t xml:space="preserve">Заповедта по ал. 10, т. 1 се изпраща на кандидата с удостоверението за </w:t>
      </w:r>
      <w:r w:rsidRPr="0030637D">
        <w:lastRenderedPageBreak/>
        <w:t>право на участие по мярка "Инвестиции в предприятия"</w:t>
      </w:r>
      <w:r w:rsidRPr="0030637D">
        <w:rPr>
          <w:lang w:val="x-none"/>
        </w:rPr>
        <w:t>.</w:t>
      </w:r>
    </w:p>
    <w:p w:rsidR="00CA1678" w:rsidRPr="0030637D" w:rsidRDefault="00CA1678" w:rsidP="00A31CA7">
      <w:pPr>
        <w:widowControl w:val="0"/>
        <w:autoSpaceDE w:val="0"/>
        <w:autoSpaceDN w:val="0"/>
        <w:adjustRightInd w:val="0"/>
        <w:spacing w:line="360" w:lineRule="auto"/>
        <w:ind w:firstLine="709"/>
        <w:jc w:val="both"/>
      </w:pPr>
      <w:r w:rsidRPr="0030637D">
        <w:t xml:space="preserve">(12) Изпълнителната агенция по лозата и виното в срок три работни дни от издаване на заповедта по ал. </w:t>
      </w:r>
      <w:r w:rsidRPr="00A60861">
        <w:t>10</w:t>
      </w:r>
      <w:r w:rsidRPr="0030637D">
        <w:t>, т. 1 изпраща по служебен път на ДФЗ копия на заповедта и утвърденото изменение на технологичния проект.“</w:t>
      </w:r>
    </w:p>
    <w:p w:rsidR="00CB74C0" w:rsidRPr="0030637D" w:rsidRDefault="00CB74C0" w:rsidP="00A31CA7">
      <w:pPr>
        <w:pStyle w:val="ListParagraph"/>
        <w:tabs>
          <w:tab w:val="left" w:pos="567"/>
          <w:tab w:val="left" w:pos="709"/>
          <w:tab w:val="left" w:pos="851"/>
        </w:tabs>
        <w:spacing w:before="120" w:line="360" w:lineRule="auto"/>
        <w:ind w:left="0" w:firstLine="709"/>
        <w:jc w:val="both"/>
        <w:rPr>
          <w:sz w:val="24"/>
          <w:szCs w:val="24"/>
        </w:rPr>
      </w:pPr>
      <w:r w:rsidRPr="0030637D">
        <w:rPr>
          <w:b/>
          <w:sz w:val="24"/>
          <w:szCs w:val="24"/>
        </w:rPr>
        <w:t>§</w:t>
      </w:r>
      <w:r w:rsidR="00A31CA7">
        <w:rPr>
          <w:b/>
          <w:sz w:val="24"/>
          <w:szCs w:val="24"/>
        </w:rPr>
        <w:t xml:space="preserve"> </w:t>
      </w:r>
      <w:r w:rsidR="009309D4">
        <w:rPr>
          <w:b/>
          <w:sz w:val="24"/>
          <w:szCs w:val="24"/>
        </w:rPr>
        <w:t>6</w:t>
      </w:r>
      <w:r w:rsidRPr="0030637D">
        <w:rPr>
          <w:b/>
          <w:sz w:val="24"/>
          <w:szCs w:val="24"/>
        </w:rPr>
        <w:t>.</w:t>
      </w:r>
      <w:r w:rsidR="00CA1678" w:rsidRPr="0030637D">
        <w:rPr>
          <w:b/>
          <w:sz w:val="24"/>
          <w:szCs w:val="24"/>
        </w:rPr>
        <w:t xml:space="preserve"> </w:t>
      </w:r>
      <w:r w:rsidR="00CA1678" w:rsidRPr="0030637D">
        <w:rPr>
          <w:sz w:val="24"/>
          <w:szCs w:val="24"/>
        </w:rPr>
        <w:t>В чл. 56 се правят следните изменения и допълнения:</w:t>
      </w:r>
    </w:p>
    <w:p w:rsidR="00CA1678" w:rsidRPr="00A31CA7" w:rsidRDefault="00A31CA7" w:rsidP="00A31CA7">
      <w:pPr>
        <w:tabs>
          <w:tab w:val="left" w:pos="567"/>
          <w:tab w:val="left" w:pos="709"/>
          <w:tab w:val="left" w:pos="851"/>
        </w:tabs>
        <w:spacing w:line="360" w:lineRule="auto"/>
        <w:ind w:firstLine="709"/>
        <w:jc w:val="both"/>
      </w:pPr>
      <w:r>
        <w:t xml:space="preserve">1. </w:t>
      </w:r>
      <w:r w:rsidR="00CA1678" w:rsidRPr="00A31CA7">
        <w:t>В ал. 1:</w:t>
      </w:r>
    </w:p>
    <w:p w:rsidR="00CA1678" w:rsidRPr="0030637D" w:rsidRDefault="00CD5113" w:rsidP="00A31CA7">
      <w:pPr>
        <w:pStyle w:val="ListParagraph"/>
        <w:tabs>
          <w:tab w:val="left" w:pos="567"/>
          <w:tab w:val="left" w:pos="709"/>
          <w:tab w:val="left" w:pos="851"/>
        </w:tabs>
        <w:spacing w:line="360" w:lineRule="auto"/>
        <w:ind w:left="0" w:firstLine="709"/>
        <w:jc w:val="both"/>
        <w:rPr>
          <w:sz w:val="24"/>
          <w:szCs w:val="24"/>
        </w:rPr>
      </w:pPr>
      <w:r w:rsidRPr="0030637D">
        <w:rPr>
          <w:sz w:val="24"/>
          <w:szCs w:val="24"/>
        </w:rPr>
        <w:t>а</w:t>
      </w:r>
      <w:r w:rsidR="00CA1678" w:rsidRPr="0030637D">
        <w:rPr>
          <w:sz w:val="24"/>
          <w:szCs w:val="24"/>
        </w:rPr>
        <w:t xml:space="preserve">) в т. </w:t>
      </w:r>
      <w:r w:rsidRPr="0030637D">
        <w:rPr>
          <w:sz w:val="24"/>
          <w:szCs w:val="24"/>
        </w:rPr>
        <w:t>4 преди думата „разрешение“ се добавя „ влязло в сила“;</w:t>
      </w:r>
    </w:p>
    <w:p w:rsidR="00CD5113" w:rsidRPr="0030637D" w:rsidRDefault="00CD5113" w:rsidP="00A31CA7">
      <w:pPr>
        <w:widowControl w:val="0"/>
        <w:tabs>
          <w:tab w:val="left" w:pos="567"/>
          <w:tab w:val="left" w:pos="709"/>
          <w:tab w:val="left" w:pos="851"/>
        </w:tabs>
        <w:autoSpaceDE w:val="0"/>
        <w:autoSpaceDN w:val="0"/>
        <w:adjustRightInd w:val="0"/>
        <w:spacing w:line="360" w:lineRule="auto"/>
        <w:ind w:firstLine="709"/>
        <w:jc w:val="both"/>
      </w:pPr>
      <w:r w:rsidRPr="0030637D">
        <w:t>б) в т. 8 накрая се добавя „по образец утвърден от изпълнителния директор на ДФЗ“;</w:t>
      </w:r>
    </w:p>
    <w:p w:rsidR="00CD5113" w:rsidRPr="0030637D" w:rsidRDefault="00CD5113" w:rsidP="00BF7B94">
      <w:pPr>
        <w:tabs>
          <w:tab w:val="left" w:pos="567"/>
          <w:tab w:val="left" w:pos="709"/>
          <w:tab w:val="left" w:pos="851"/>
        </w:tabs>
        <w:spacing w:line="360" w:lineRule="auto"/>
        <w:ind w:firstLine="709"/>
        <w:jc w:val="both"/>
      </w:pPr>
      <w:r w:rsidRPr="0030637D">
        <w:t>2. В ал. 3:</w:t>
      </w:r>
    </w:p>
    <w:p w:rsidR="00CD5113" w:rsidRPr="0030637D" w:rsidRDefault="00CD5113" w:rsidP="00A31CA7">
      <w:pPr>
        <w:widowControl w:val="0"/>
        <w:tabs>
          <w:tab w:val="left" w:pos="567"/>
          <w:tab w:val="left" w:pos="709"/>
          <w:tab w:val="left" w:pos="851"/>
        </w:tabs>
        <w:autoSpaceDE w:val="0"/>
        <w:autoSpaceDN w:val="0"/>
        <w:adjustRightInd w:val="0"/>
        <w:spacing w:line="360" w:lineRule="auto"/>
        <w:ind w:firstLine="709"/>
        <w:jc w:val="both"/>
      </w:pPr>
      <w:r w:rsidRPr="0030637D">
        <w:t>а) в т. 2 думите „</w:t>
      </w:r>
      <w:r w:rsidR="009A76BD" w:rsidRPr="0030637D">
        <w:rPr>
          <w:lang w:val="x-none"/>
        </w:rPr>
        <w:t>когато кандидатът не е новорегистриран</w:t>
      </w:r>
      <w:r w:rsidRPr="0030637D">
        <w:t>“ се заличават</w:t>
      </w:r>
      <w:r w:rsidR="005E6936">
        <w:t>.</w:t>
      </w:r>
    </w:p>
    <w:p w:rsidR="009A76BD" w:rsidRPr="0030637D" w:rsidRDefault="009A76BD" w:rsidP="00A31CA7">
      <w:pPr>
        <w:widowControl w:val="0"/>
        <w:tabs>
          <w:tab w:val="left" w:pos="567"/>
          <w:tab w:val="left" w:pos="709"/>
          <w:tab w:val="left" w:pos="851"/>
        </w:tabs>
        <w:autoSpaceDE w:val="0"/>
        <w:autoSpaceDN w:val="0"/>
        <w:adjustRightInd w:val="0"/>
        <w:spacing w:line="360" w:lineRule="auto"/>
        <w:ind w:firstLine="709"/>
        <w:jc w:val="both"/>
      </w:pPr>
      <w:r w:rsidRPr="0030637D">
        <w:t>б) точка 3 се изменя така :</w:t>
      </w:r>
    </w:p>
    <w:p w:rsidR="009A76BD" w:rsidRPr="0030637D" w:rsidRDefault="009A76BD" w:rsidP="00A31CA7">
      <w:pPr>
        <w:widowControl w:val="0"/>
        <w:tabs>
          <w:tab w:val="left" w:pos="567"/>
          <w:tab w:val="left" w:pos="709"/>
          <w:tab w:val="left" w:pos="851"/>
        </w:tabs>
        <w:autoSpaceDE w:val="0"/>
        <w:autoSpaceDN w:val="0"/>
        <w:adjustRightInd w:val="0"/>
        <w:spacing w:line="360" w:lineRule="auto"/>
        <w:ind w:firstLine="709"/>
        <w:jc w:val="both"/>
      </w:pPr>
      <w:r w:rsidRPr="0030637D">
        <w:t>„</w:t>
      </w:r>
      <w:r w:rsidR="005E6936">
        <w:t xml:space="preserve">3. </w:t>
      </w:r>
      <w:r w:rsidRPr="0030637D">
        <w:t>За всеки заявен за финансиране разход по чл. 50, ал. 1, кандидатът представя 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в левове или евро с посочен ДДС.“;</w:t>
      </w:r>
    </w:p>
    <w:p w:rsidR="009A76BD" w:rsidRDefault="009A76BD" w:rsidP="00A31CA7">
      <w:pPr>
        <w:widowControl w:val="0"/>
        <w:tabs>
          <w:tab w:val="left" w:pos="567"/>
          <w:tab w:val="left" w:pos="709"/>
          <w:tab w:val="left" w:pos="851"/>
        </w:tabs>
        <w:autoSpaceDE w:val="0"/>
        <w:autoSpaceDN w:val="0"/>
        <w:adjustRightInd w:val="0"/>
        <w:spacing w:line="360" w:lineRule="auto"/>
        <w:ind w:firstLine="709"/>
        <w:jc w:val="both"/>
      </w:pPr>
      <w:r w:rsidRPr="0030637D">
        <w:t xml:space="preserve">в) </w:t>
      </w:r>
      <w:proofErr w:type="spellStart"/>
      <w:r w:rsidRPr="0030637D">
        <w:t>в</w:t>
      </w:r>
      <w:proofErr w:type="spellEnd"/>
      <w:r w:rsidRPr="0030637D">
        <w:t xml:space="preserve"> т. 7 думите „</w:t>
      </w:r>
      <w:r w:rsidRPr="0030637D">
        <w:rPr>
          <w:lang w:val="x-none"/>
        </w:rPr>
        <w:t>при необходимост</w:t>
      </w:r>
      <w:r w:rsidRPr="0030637D">
        <w:t>“ се заличават;</w:t>
      </w:r>
    </w:p>
    <w:p w:rsidR="008D2AAD" w:rsidRPr="0030637D" w:rsidRDefault="008D2AAD" w:rsidP="00A31CA7">
      <w:pPr>
        <w:widowControl w:val="0"/>
        <w:tabs>
          <w:tab w:val="left" w:pos="567"/>
          <w:tab w:val="left" w:pos="709"/>
          <w:tab w:val="left" w:pos="851"/>
        </w:tabs>
        <w:autoSpaceDE w:val="0"/>
        <w:autoSpaceDN w:val="0"/>
        <w:adjustRightInd w:val="0"/>
        <w:spacing w:line="360" w:lineRule="auto"/>
        <w:ind w:firstLine="709"/>
        <w:jc w:val="both"/>
      </w:pPr>
      <w:r>
        <w:t>г) в т. 8 накрая се добавя „</w:t>
      </w:r>
      <w:r w:rsidRPr="000E4FDC">
        <w:rPr>
          <w:color w:val="000000" w:themeColor="text1"/>
        </w:rPr>
        <w:t xml:space="preserve">от които да е видно, че инвестициите по проекта водят до повишаване на енергийната ефективност </w:t>
      </w:r>
      <w:r>
        <w:rPr>
          <w:color w:val="000000" w:themeColor="text1"/>
        </w:rPr>
        <w:t>с минимум 10 % за предприятието“;</w:t>
      </w:r>
    </w:p>
    <w:p w:rsidR="009A76BD" w:rsidRPr="0030637D" w:rsidRDefault="008D2AAD" w:rsidP="00A31CA7">
      <w:pPr>
        <w:widowControl w:val="0"/>
        <w:tabs>
          <w:tab w:val="left" w:pos="567"/>
          <w:tab w:val="left" w:pos="709"/>
          <w:tab w:val="left" w:pos="851"/>
        </w:tabs>
        <w:autoSpaceDE w:val="0"/>
        <w:autoSpaceDN w:val="0"/>
        <w:adjustRightInd w:val="0"/>
        <w:spacing w:line="360" w:lineRule="auto"/>
        <w:ind w:firstLine="709"/>
        <w:jc w:val="both"/>
      </w:pPr>
      <w:r>
        <w:t>д</w:t>
      </w:r>
      <w:r w:rsidR="009A76BD" w:rsidRPr="0030637D">
        <w:t>) създават се т. 9 и 10:</w:t>
      </w:r>
    </w:p>
    <w:p w:rsidR="009A76BD" w:rsidRPr="0030637D" w:rsidRDefault="009A76BD" w:rsidP="00A31CA7">
      <w:pPr>
        <w:widowControl w:val="0"/>
        <w:tabs>
          <w:tab w:val="left" w:pos="567"/>
          <w:tab w:val="left" w:pos="709"/>
          <w:tab w:val="left" w:pos="851"/>
        </w:tabs>
        <w:autoSpaceDE w:val="0"/>
        <w:autoSpaceDN w:val="0"/>
        <w:adjustRightInd w:val="0"/>
        <w:spacing w:line="360" w:lineRule="auto"/>
        <w:ind w:firstLine="709"/>
        <w:jc w:val="both"/>
      </w:pPr>
      <w:r w:rsidRPr="0030637D">
        <w:t>„9. отчет за приходи и разходи за последна приключила финансова година/последен приключил междинен период;</w:t>
      </w:r>
    </w:p>
    <w:p w:rsidR="009A76BD" w:rsidRPr="0030637D" w:rsidRDefault="009A76BD" w:rsidP="00A31CA7">
      <w:pPr>
        <w:widowControl w:val="0"/>
        <w:tabs>
          <w:tab w:val="left" w:pos="567"/>
          <w:tab w:val="left" w:pos="709"/>
          <w:tab w:val="left" w:pos="851"/>
        </w:tabs>
        <w:autoSpaceDE w:val="0"/>
        <w:autoSpaceDN w:val="0"/>
        <w:adjustRightInd w:val="0"/>
        <w:spacing w:line="360" w:lineRule="auto"/>
        <w:ind w:firstLine="709"/>
        <w:jc w:val="both"/>
      </w:pPr>
      <w:r w:rsidRPr="0030637D">
        <w:t>10. справка за дълготрайни материални активи за последна приключила финансова година/последен приключил междинен период.“</w:t>
      </w:r>
    </w:p>
    <w:p w:rsidR="009A76BD" w:rsidRPr="0030637D" w:rsidRDefault="009A76BD" w:rsidP="00BF7B94">
      <w:pPr>
        <w:tabs>
          <w:tab w:val="left" w:pos="567"/>
          <w:tab w:val="left" w:pos="709"/>
          <w:tab w:val="left" w:pos="851"/>
        </w:tabs>
        <w:spacing w:line="360" w:lineRule="auto"/>
        <w:ind w:firstLine="709"/>
        <w:jc w:val="both"/>
      </w:pPr>
      <w:r w:rsidRPr="0030637D">
        <w:t>3. Алинея 13 се изменя така:</w:t>
      </w:r>
    </w:p>
    <w:p w:rsidR="009A76BD" w:rsidRPr="0030637D" w:rsidRDefault="009A76BD" w:rsidP="00A31CA7">
      <w:pPr>
        <w:widowControl w:val="0"/>
        <w:tabs>
          <w:tab w:val="left" w:pos="567"/>
          <w:tab w:val="left" w:pos="709"/>
          <w:tab w:val="left" w:pos="851"/>
        </w:tabs>
        <w:autoSpaceDE w:val="0"/>
        <w:autoSpaceDN w:val="0"/>
        <w:adjustRightInd w:val="0"/>
        <w:spacing w:line="360" w:lineRule="auto"/>
        <w:ind w:firstLine="709"/>
        <w:jc w:val="both"/>
      </w:pPr>
      <w:r w:rsidRPr="0030637D">
        <w:t>„(13) Заявлението за предоставяне на финансова помощ и приложените към него документи могат да бъдат изцяло или частично оттеглени от кандидата по всяко време в писмена форма. Оттеглянето поставя кандидата в положението, в което се е намирал преди подаването на оттеглените документи или на част от тях.“</w:t>
      </w:r>
    </w:p>
    <w:p w:rsidR="009A76BD" w:rsidRPr="00BF7B94" w:rsidRDefault="00BF7B94" w:rsidP="00BF7B94">
      <w:pPr>
        <w:tabs>
          <w:tab w:val="left" w:pos="567"/>
          <w:tab w:val="left" w:pos="709"/>
          <w:tab w:val="left" w:pos="851"/>
        </w:tabs>
        <w:spacing w:line="360" w:lineRule="auto"/>
        <w:ind w:firstLine="709"/>
        <w:jc w:val="both"/>
      </w:pPr>
      <w:r>
        <w:t xml:space="preserve">4. </w:t>
      </w:r>
      <w:r w:rsidR="009A76BD" w:rsidRPr="00BF7B94">
        <w:t>Създават се ал. 15 и 16:</w:t>
      </w:r>
    </w:p>
    <w:p w:rsidR="009A76BD" w:rsidRPr="00A60861" w:rsidRDefault="009A76BD" w:rsidP="00A31CA7">
      <w:pPr>
        <w:widowControl w:val="0"/>
        <w:tabs>
          <w:tab w:val="left" w:pos="567"/>
          <w:tab w:val="left" w:pos="709"/>
          <w:tab w:val="left" w:pos="851"/>
        </w:tabs>
        <w:autoSpaceDE w:val="0"/>
        <w:autoSpaceDN w:val="0"/>
        <w:adjustRightInd w:val="0"/>
        <w:spacing w:line="360" w:lineRule="auto"/>
        <w:ind w:firstLine="709"/>
        <w:jc w:val="both"/>
      </w:pPr>
      <w:r w:rsidRPr="0030637D">
        <w:t xml:space="preserve">„(15) Когато кандидатът е уведомен от ДФЗ за случаи на несъответствия и/или нередности в документите по ал. 10 или когато кандидатът е уведомен за намерението на ДФЗ да извърши проверка/посещение на място, или когато при проверката/посещението на място се установи нередност, не се разрешава оттегляне по </w:t>
      </w:r>
      <w:r w:rsidRPr="0030637D">
        <w:lastRenderedPageBreak/>
        <w:t>отношение на частите на тези документи, засегнати от нередността. В тези случаи ДФЗ писмено уведомява кандидата за решението си по направеното искане за оттегляне</w:t>
      </w:r>
      <w:r w:rsidR="00593D55" w:rsidRPr="00A60861">
        <w:t>.</w:t>
      </w:r>
    </w:p>
    <w:p w:rsidR="009A76BD" w:rsidRPr="0030637D" w:rsidRDefault="009A76BD" w:rsidP="00A31CA7">
      <w:pPr>
        <w:widowControl w:val="0"/>
        <w:tabs>
          <w:tab w:val="left" w:pos="567"/>
          <w:tab w:val="left" w:pos="709"/>
          <w:tab w:val="left" w:pos="851"/>
        </w:tabs>
        <w:autoSpaceDE w:val="0"/>
        <w:autoSpaceDN w:val="0"/>
        <w:adjustRightInd w:val="0"/>
        <w:spacing w:line="360" w:lineRule="auto"/>
        <w:ind w:firstLine="709"/>
        <w:jc w:val="both"/>
      </w:pPr>
      <w:r w:rsidRPr="0030637D">
        <w:t>(16) При оттегляне на заявлението за подпомагане, което не попада в обхвата на ал. 1</w:t>
      </w:r>
      <w:r w:rsidRPr="00A60861">
        <w:t>5</w:t>
      </w:r>
      <w:r w:rsidRPr="0030637D">
        <w:t>, изпълнителният директор на ДФЗ прекратява със заповед образуваното административно производство, а кандидатът има право да подаде ново заявление за подпомагане за финансиране на същия проект, в случай че е обявен нов период на прием по мярката.“</w:t>
      </w:r>
    </w:p>
    <w:p w:rsidR="00CA1678" w:rsidRPr="0030637D" w:rsidRDefault="00CA1678" w:rsidP="00A31CA7">
      <w:pPr>
        <w:pStyle w:val="ListParagraph"/>
        <w:tabs>
          <w:tab w:val="left" w:pos="709"/>
          <w:tab w:val="left" w:pos="851"/>
        </w:tabs>
        <w:spacing w:before="120" w:line="360" w:lineRule="auto"/>
        <w:ind w:left="0" w:firstLine="709"/>
        <w:jc w:val="both"/>
        <w:rPr>
          <w:sz w:val="24"/>
          <w:szCs w:val="24"/>
        </w:rPr>
      </w:pPr>
      <w:r w:rsidRPr="0030637D">
        <w:rPr>
          <w:b/>
          <w:sz w:val="24"/>
          <w:szCs w:val="24"/>
        </w:rPr>
        <w:t>§</w:t>
      </w:r>
      <w:r w:rsidR="0030637D">
        <w:rPr>
          <w:b/>
          <w:sz w:val="24"/>
          <w:szCs w:val="24"/>
        </w:rPr>
        <w:t xml:space="preserve"> </w:t>
      </w:r>
      <w:r w:rsidR="009309D4">
        <w:rPr>
          <w:b/>
          <w:sz w:val="24"/>
          <w:szCs w:val="24"/>
        </w:rPr>
        <w:t>7</w:t>
      </w:r>
      <w:r w:rsidRPr="0030637D">
        <w:rPr>
          <w:b/>
          <w:sz w:val="24"/>
          <w:szCs w:val="24"/>
        </w:rPr>
        <w:t>.</w:t>
      </w:r>
      <w:r w:rsidR="00091231" w:rsidRPr="0030637D">
        <w:rPr>
          <w:sz w:val="24"/>
          <w:szCs w:val="24"/>
        </w:rPr>
        <w:t xml:space="preserve"> В чл. 58 се правят следните изменения и допълнения:</w:t>
      </w:r>
    </w:p>
    <w:p w:rsidR="00091231" w:rsidRPr="0030637D" w:rsidRDefault="00777CAA" w:rsidP="00777CAA">
      <w:pPr>
        <w:tabs>
          <w:tab w:val="left" w:pos="567"/>
          <w:tab w:val="left" w:pos="709"/>
          <w:tab w:val="left" w:pos="851"/>
        </w:tabs>
        <w:spacing w:line="360" w:lineRule="auto"/>
        <w:ind w:firstLine="709"/>
        <w:jc w:val="both"/>
      </w:pPr>
      <w:r>
        <w:t xml:space="preserve">1. </w:t>
      </w:r>
      <w:r w:rsidR="00091231" w:rsidRPr="0030637D">
        <w:t>В ал. 1 думата „</w:t>
      </w:r>
      <w:r w:rsidR="005E6936">
        <w:t>П</w:t>
      </w:r>
      <w:r w:rsidR="00091231" w:rsidRPr="0030637D">
        <w:t>остъпилите“ се заменя със</w:t>
      </w:r>
      <w:r w:rsidR="00091231" w:rsidRPr="00777CAA">
        <w:t xml:space="preserve"> „</w:t>
      </w:r>
      <w:r w:rsidR="00091231" w:rsidRPr="0030637D">
        <w:t xml:space="preserve">След извършване на проверките по чл. 57 допустимите за подпомагане“, а изречение трето се изменя така: „Финансова помощ се предоставя по заявления </w:t>
      </w:r>
      <w:r w:rsidR="00091231" w:rsidRPr="00777CAA">
        <w:t>получили не по-малко от 5 точки по критериите за оценка</w:t>
      </w:r>
      <w:r w:rsidR="008B625E">
        <w:t>.</w:t>
      </w:r>
      <w:r w:rsidR="00091231" w:rsidRPr="0030637D">
        <w:t>“.</w:t>
      </w:r>
    </w:p>
    <w:p w:rsidR="009E643E" w:rsidRPr="0030637D" w:rsidRDefault="00F72299" w:rsidP="00F72299">
      <w:pPr>
        <w:tabs>
          <w:tab w:val="left" w:pos="567"/>
          <w:tab w:val="left" w:pos="709"/>
          <w:tab w:val="left" w:pos="851"/>
        </w:tabs>
        <w:spacing w:line="360" w:lineRule="auto"/>
        <w:ind w:firstLine="709"/>
        <w:jc w:val="both"/>
      </w:pPr>
      <w:r>
        <w:t xml:space="preserve">2. </w:t>
      </w:r>
      <w:r w:rsidR="009E643E" w:rsidRPr="0030637D">
        <w:t>В ал. 3</w:t>
      </w:r>
      <w:r w:rsidR="00066596" w:rsidRPr="0030637D">
        <w:t xml:space="preserve"> думите „на заявеното финансиране“ се заменят с</w:t>
      </w:r>
      <w:r w:rsidR="005E6936">
        <w:t>ъс</w:t>
      </w:r>
      <w:r w:rsidR="00066596" w:rsidRPr="0030637D">
        <w:t xml:space="preserve"> „спрямо одобрените разходи“.</w:t>
      </w:r>
    </w:p>
    <w:p w:rsidR="009E643E" w:rsidRPr="0030637D" w:rsidRDefault="00F72299" w:rsidP="00F72299">
      <w:pPr>
        <w:tabs>
          <w:tab w:val="left" w:pos="567"/>
          <w:tab w:val="left" w:pos="709"/>
          <w:tab w:val="left" w:pos="851"/>
        </w:tabs>
        <w:spacing w:line="360" w:lineRule="auto"/>
        <w:ind w:firstLine="709"/>
        <w:jc w:val="both"/>
      </w:pPr>
      <w:r>
        <w:t xml:space="preserve">3. </w:t>
      </w:r>
      <w:r w:rsidR="009E643E" w:rsidRPr="0030637D">
        <w:t>В ал. 6</w:t>
      </w:r>
      <w:r w:rsidR="00066596" w:rsidRPr="0030637D">
        <w:t xml:space="preserve"> се създават т. 5 и 6:</w:t>
      </w:r>
    </w:p>
    <w:p w:rsidR="00066596" w:rsidRPr="0030637D" w:rsidRDefault="00066596" w:rsidP="00A31CA7">
      <w:pPr>
        <w:widowControl w:val="0"/>
        <w:tabs>
          <w:tab w:val="left" w:pos="709"/>
          <w:tab w:val="left" w:pos="851"/>
        </w:tabs>
        <w:autoSpaceDE w:val="0"/>
        <w:autoSpaceDN w:val="0"/>
        <w:adjustRightInd w:val="0"/>
        <w:spacing w:line="360" w:lineRule="auto"/>
        <w:ind w:firstLine="709"/>
        <w:jc w:val="both"/>
      </w:pPr>
      <w:r w:rsidRPr="0030637D">
        <w:t xml:space="preserve">„5. </w:t>
      </w:r>
      <w:r w:rsidRPr="0030637D">
        <w:rPr>
          <w:lang w:val="x-none"/>
        </w:rPr>
        <w:t xml:space="preserve">недопустимост на заявените за подпомагане дейности </w:t>
      </w:r>
      <w:r w:rsidRPr="0030637D">
        <w:t>в</w:t>
      </w:r>
      <w:r w:rsidRPr="0030637D">
        <w:rPr>
          <w:lang w:val="x-none"/>
        </w:rPr>
        <w:t xml:space="preserve"> чл. 50</w:t>
      </w:r>
      <w:r w:rsidRPr="0030637D">
        <w:t>;</w:t>
      </w:r>
    </w:p>
    <w:p w:rsidR="00066596" w:rsidRPr="00252D61" w:rsidRDefault="00066596" w:rsidP="00A31CA7">
      <w:pPr>
        <w:widowControl w:val="0"/>
        <w:tabs>
          <w:tab w:val="left" w:pos="709"/>
          <w:tab w:val="left" w:pos="851"/>
        </w:tabs>
        <w:autoSpaceDE w:val="0"/>
        <w:autoSpaceDN w:val="0"/>
        <w:adjustRightInd w:val="0"/>
        <w:spacing w:line="360" w:lineRule="auto"/>
        <w:ind w:firstLine="709"/>
        <w:jc w:val="both"/>
      </w:pPr>
      <w:r w:rsidRPr="00252D61">
        <w:t>6. несъответствие с изискванията на чл. 56, ал. 4 и 5.“</w:t>
      </w:r>
      <w:r w:rsidR="008D2AAD" w:rsidRPr="00252D61">
        <w:t>.</w:t>
      </w:r>
    </w:p>
    <w:p w:rsidR="008B625E" w:rsidRPr="00252D61" w:rsidRDefault="008B625E" w:rsidP="00A31CA7">
      <w:pPr>
        <w:widowControl w:val="0"/>
        <w:tabs>
          <w:tab w:val="left" w:pos="709"/>
          <w:tab w:val="left" w:pos="851"/>
        </w:tabs>
        <w:autoSpaceDE w:val="0"/>
        <w:autoSpaceDN w:val="0"/>
        <w:adjustRightInd w:val="0"/>
        <w:spacing w:line="360" w:lineRule="auto"/>
        <w:ind w:firstLine="709"/>
        <w:jc w:val="both"/>
      </w:pPr>
      <w:r w:rsidRPr="00252D61">
        <w:rPr>
          <w:b/>
        </w:rPr>
        <w:t xml:space="preserve">§ </w:t>
      </w:r>
      <w:r w:rsidR="009309D4" w:rsidRPr="00252D61">
        <w:rPr>
          <w:b/>
        </w:rPr>
        <w:t>8</w:t>
      </w:r>
      <w:r w:rsidRPr="00252D61">
        <w:rPr>
          <w:b/>
        </w:rPr>
        <w:t xml:space="preserve">. </w:t>
      </w:r>
      <w:r w:rsidRPr="00252D61">
        <w:t>В чл. 59 се правят сле</w:t>
      </w:r>
      <w:r w:rsidR="005E6936" w:rsidRPr="00252D61">
        <w:t>д</w:t>
      </w:r>
      <w:r w:rsidRPr="00252D61">
        <w:t>ните допълнения:</w:t>
      </w:r>
    </w:p>
    <w:p w:rsidR="008B625E" w:rsidRPr="00252D61" w:rsidRDefault="002439F5" w:rsidP="002439F5">
      <w:pPr>
        <w:tabs>
          <w:tab w:val="left" w:pos="567"/>
          <w:tab w:val="left" w:pos="709"/>
          <w:tab w:val="left" w:pos="851"/>
        </w:tabs>
        <w:spacing w:line="360" w:lineRule="auto"/>
        <w:ind w:firstLine="709"/>
        <w:jc w:val="both"/>
      </w:pPr>
      <w:r w:rsidRPr="002439F5">
        <w:t>1</w:t>
      </w:r>
      <w:r>
        <w:t xml:space="preserve">. </w:t>
      </w:r>
      <w:r w:rsidR="008B625E" w:rsidRPr="00252D61">
        <w:t xml:space="preserve">В ал. 4 в изречение </w:t>
      </w:r>
      <w:r w:rsidR="005E6936" w:rsidRPr="00252D61">
        <w:t xml:space="preserve">първо </w:t>
      </w:r>
      <w:r w:rsidR="008B625E" w:rsidRPr="00252D61">
        <w:t xml:space="preserve">накрая се добавя „с изключение на дейностите по чл. 50, ал. 1, т. 2“, а в изречение </w:t>
      </w:r>
      <w:r w:rsidR="005E6936" w:rsidRPr="00252D61">
        <w:t xml:space="preserve">второ </w:t>
      </w:r>
      <w:r w:rsidR="008B625E" w:rsidRPr="00252D61">
        <w:t>накрая се добавя „по реда на чл. 64“.</w:t>
      </w:r>
    </w:p>
    <w:p w:rsidR="008B625E" w:rsidRPr="00252D61" w:rsidRDefault="002439F5" w:rsidP="002439F5">
      <w:pPr>
        <w:tabs>
          <w:tab w:val="left" w:pos="567"/>
          <w:tab w:val="left" w:pos="709"/>
          <w:tab w:val="left" w:pos="851"/>
        </w:tabs>
        <w:spacing w:line="360" w:lineRule="auto"/>
        <w:ind w:firstLine="709"/>
        <w:jc w:val="both"/>
      </w:pPr>
      <w:r>
        <w:t xml:space="preserve">2. </w:t>
      </w:r>
      <w:r w:rsidR="008B625E" w:rsidRPr="00252D61">
        <w:t>Създава се ал. 5:</w:t>
      </w:r>
    </w:p>
    <w:p w:rsidR="008B625E" w:rsidRPr="00252D61" w:rsidRDefault="008B625E" w:rsidP="002F3155">
      <w:pPr>
        <w:pStyle w:val="ListParagraph"/>
        <w:tabs>
          <w:tab w:val="left" w:pos="0"/>
          <w:tab w:val="left" w:pos="851"/>
        </w:tabs>
        <w:spacing w:line="360" w:lineRule="auto"/>
        <w:ind w:left="0" w:firstLine="709"/>
        <w:jc w:val="both"/>
        <w:rPr>
          <w:sz w:val="24"/>
          <w:szCs w:val="24"/>
        </w:rPr>
      </w:pPr>
      <w:r w:rsidRPr="00252D61">
        <w:rPr>
          <w:sz w:val="24"/>
          <w:szCs w:val="24"/>
        </w:rPr>
        <w:t xml:space="preserve">„(5) </w:t>
      </w:r>
      <w:r w:rsidR="00D23F76" w:rsidRPr="00252D61">
        <w:rPr>
          <w:sz w:val="24"/>
          <w:szCs w:val="24"/>
        </w:rPr>
        <w:t>Кандидатите</w:t>
      </w:r>
      <w:r w:rsidRPr="00252D61">
        <w:rPr>
          <w:sz w:val="24"/>
          <w:szCs w:val="24"/>
        </w:rPr>
        <w:t xml:space="preserve"> са длъжни да представят </w:t>
      </w:r>
      <w:r w:rsidR="002F3155" w:rsidRPr="00252D61">
        <w:rPr>
          <w:sz w:val="24"/>
          <w:szCs w:val="24"/>
        </w:rPr>
        <w:t>в ДФЗ</w:t>
      </w:r>
      <w:r w:rsidRPr="00252D61">
        <w:rPr>
          <w:sz w:val="24"/>
          <w:szCs w:val="24"/>
        </w:rPr>
        <w:t xml:space="preserve"> документите за възложените обществени поръчки в срок до три работни дни от датата на подписване на договора за възлагане със съответния изпълнител.</w:t>
      </w:r>
      <w:r w:rsidR="002F3155" w:rsidRPr="00252D61">
        <w:rPr>
          <w:sz w:val="24"/>
          <w:szCs w:val="24"/>
        </w:rPr>
        <w:t>“</w:t>
      </w:r>
    </w:p>
    <w:p w:rsidR="00CA1678" w:rsidRPr="0030637D" w:rsidRDefault="00066596" w:rsidP="00A31CA7">
      <w:pPr>
        <w:pStyle w:val="ListParagraph"/>
        <w:tabs>
          <w:tab w:val="left" w:pos="709"/>
          <w:tab w:val="left" w:pos="851"/>
        </w:tabs>
        <w:spacing w:before="120" w:line="360" w:lineRule="auto"/>
        <w:ind w:left="0" w:firstLine="709"/>
        <w:jc w:val="both"/>
        <w:rPr>
          <w:sz w:val="24"/>
          <w:szCs w:val="24"/>
        </w:rPr>
      </w:pPr>
      <w:r w:rsidRPr="0030637D">
        <w:rPr>
          <w:b/>
          <w:sz w:val="24"/>
          <w:szCs w:val="24"/>
        </w:rPr>
        <w:t xml:space="preserve">§ </w:t>
      </w:r>
      <w:r w:rsidR="009309D4">
        <w:rPr>
          <w:b/>
          <w:sz w:val="24"/>
          <w:szCs w:val="24"/>
        </w:rPr>
        <w:t>9</w:t>
      </w:r>
      <w:r w:rsidRPr="0030637D">
        <w:rPr>
          <w:b/>
          <w:sz w:val="24"/>
          <w:szCs w:val="24"/>
        </w:rPr>
        <w:t xml:space="preserve">. </w:t>
      </w:r>
      <w:r w:rsidRPr="0030637D">
        <w:rPr>
          <w:sz w:val="24"/>
          <w:szCs w:val="24"/>
        </w:rPr>
        <w:t>В чл. 60 се правят следните изменения и допълнения:</w:t>
      </w:r>
    </w:p>
    <w:p w:rsidR="00066596" w:rsidRPr="0030637D" w:rsidRDefault="00066596" w:rsidP="00A31CA7">
      <w:pPr>
        <w:pStyle w:val="ListParagraph"/>
        <w:tabs>
          <w:tab w:val="left" w:pos="709"/>
          <w:tab w:val="left" w:pos="851"/>
        </w:tabs>
        <w:spacing w:line="360" w:lineRule="auto"/>
        <w:ind w:left="0" w:firstLine="709"/>
        <w:jc w:val="both"/>
        <w:rPr>
          <w:sz w:val="24"/>
          <w:szCs w:val="24"/>
        </w:rPr>
      </w:pPr>
      <w:r w:rsidRPr="0030637D">
        <w:rPr>
          <w:sz w:val="24"/>
          <w:szCs w:val="24"/>
        </w:rPr>
        <w:t>1. Алинея 1 се изменя така:</w:t>
      </w:r>
    </w:p>
    <w:p w:rsidR="00066596" w:rsidRPr="0030637D" w:rsidRDefault="00066596" w:rsidP="00A31CA7">
      <w:pPr>
        <w:pStyle w:val="ListParagraph"/>
        <w:tabs>
          <w:tab w:val="left" w:pos="709"/>
          <w:tab w:val="left" w:pos="851"/>
        </w:tabs>
        <w:spacing w:line="360" w:lineRule="auto"/>
        <w:ind w:left="0" w:firstLine="709"/>
        <w:jc w:val="both"/>
        <w:rPr>
          <w:sz w:val="24"/>
          <w:szCs w:val="24"/>
        </w:rPr>
      </w:pPr>
      <w:r w:rsidRPr="0030637D">
        <w:rPr>
          <w:sz w:val="24"/>
          <w:szCs w:val="24"/>
        </w:rPr>
        <w:t xml:space="preserve">„(1) Ползвателят може да подаде искане за изменение на договора в РА, не по-късно от един месец преди изтичането на неговия срок, като към искането се прилагат доказателства, необходими за преценка на неговата основателност.“ </w:t>
      </w:r>
    </w:p>
    <w:p w:rsidR="00066596" w:rsidRPr="0030637D" w:rsidRDefault="00F72299" w:rsidP="00F72299">
      <w:pPr>
        <w:pStyle w:val="ListParagraph"/>
        <w:tabs>
          <w:tab w:val="left" w:pos="709"/>
          <w:tab w:val="left" w:pos="851"/>
        </w:tabs>
        <w:spacing w:line="360" w:lineRule="auto"/>
        <w:ind w:left="0" w:firstLine="709"/>
        <w:jc w:val="both"/>
        <w:rPr>
          <w:sz w:val="24"/>
          <w:szCs w:val="24"/>
        </w:rPr>
      </w:pPr>
      <w:r>
        <w:rPr>
          <w:sz w:val="24"/>
          <w:szCs w:val="24"/>
        </w:rPr>
        <w:t xml:space="preserve">2. </w:t>
      </w:r>
      <w:r w:rsidR="00066596" w:rsidRPr="0030637D">
        <w:rPr>
          <w:sz w:val="24"/>
          <w:szCs w:val="24"/>
        </w:rPr>
        <w:t>В ал. 2 се създава т. 3:</w:t>
      </w:r>
    </w:p>
    <w:p w:rsidR="00066596" w:rsidRPr="0030637D" w:rsidRDefault="00066596" w:rsidP="00A31CA7">
      <w:pPr>
        <w:widowControl w:val="0"/>
        <w:tabs>
          <w:tab w:val="left" w:pos="709"/>
          <w:tab w:val="left" w:pos="851"/>
        </w:tabs>
        <w:autoSpaceDE w:val="0"/>
        <w:autoSpaceDN w:val="0"/>
        <w:adjustRightInd w:val="0"/>
        <w:spacing w:line="360" w:lineRule="auto"/>
        <w:ind w:firstLine="709"/>
        <w:jc w:val="both"/>
      </w:pPr>
      <w:r w:rsidRPr="0030637D">
        <w:t>„3. води до несъответствие с целите, дейностите, изискванията и критериите за оценка, определени в тази наредба и договора за предоставяне на финансова помощ.“</w:t>
      </w:r>
    </w:p>
    <w:p w:rsidR="00E4319E" w:rsidRPr="0030637D" w:rsidRDefault="00F72299" w:rsidP="00F72299">
      <w:pPr>
        <w:pStyle w:val="ListParagraph"/>
        <w:tabs>
          <w:tab w:val="left" w:pos="709"/>
          <w:tab w:val="left" w:pos="851"/>
        </w:tabs>
        <w:spacing w:line="360" w:lineRule="auto"/>
        <w:ind w:left="0" w:firstLine="709"/>
        <w:jc w:val="both"/>
        <w:rPr>
          <w:sz w:val="24"/>
          <w:szCs w:val="24"/>
        </w:rPr>
      </w:pPr>
      <w:r>
        <w:rPr>
          <w:sz w:val="24"/>
          <w:szCs w:val="24"/>
        </w:rPr>
        <w:t xml:space="preserve">3. </w:t>
      </w:r>
      <w:r w:rsidR="00E4319E" w:rsidRPr="0030637D">
        <w:rPr>
          <w:sz w:val="24"/>
          <w:szCs w:val="24"/>
        </w:rPr>
        <w:t>А</w:t>
      </w:r>
      <w:r w:rsidR="005E6936">
        <w:rPr>
          <w:sz w:val="24"/>
          <w:szCs w:val="24"/>
        </w:rPr>
        <w:t>линеи</w:t>
      </w:r>
      <w:r w:rsidR="00E4319E" w:rsidRPr="0030637D">
        <w:rPr>
          <w:sz w:val="24"/>
          <w:szCs w:val="24"/>
        </w:rPr>
        <w:t xml:space="preserve"> 4 и 5  се изменят така:</w:t>
      </w:r>
    </w:p>
    <w:p w:rsidR="00E4319E" w:rsidRPr="0030637D" w:rsidRDefault="00F72299" w:rsidP="00A31CA7">
      <w:pPr>
        <w:pStyle w:val="ListParagraph"/>
        <w:tabs>
          <w:tab w:val="left" w:pos="709"/>
          <w:tab w:val="left" w:pos="851"/>
        </w:tabs>
        <w:spacing w:line="360" w:lineRule="auto"/>
        <w:ind w:left="0" w:firstLine="709"/>
        <w:jc w:val="both"/>
        <w:rPr>
          <w:sz w:val="24"/>
          <w:szCs w:val="24"/>
          <w:lang w:val="x-none"/>
        </w:rPr>
      </w:pPr>
      <w:r>
        <w:rPr>
          <w:sz w:val="24"/>
          <w:szCs w:val="24"/>
        </w:rPr>
        <w:t>„</w:t>
      </w:r>
      <w:r w:rsidR="00E4319E" w:rsidRPr="0030637D">
        <w:rPr>
          <w:sz w:val="24"/>
          <w:szCs w:val="24"/>
          <w:lang w:val="x-none"/>
        </w:rPr>
        <w:t xml:space="preserve">(4) </w:t>
      </w:r>
      <w:r w:rsidR="00E4319E" w:rsidRPr="0030637D">
        <w:rPr>
          <w:sz w:val="24"/>
          <w:szCs w:val="24"/>
        </w:rPr>
        <w:t xml:space="preserve">В случай на липса на документи, както и при необходимост от предоставяне на допълнителни документи при непълнота и неяснота на заявените данни и </w:t>
      </w:r>
      <w:r w:rsidR="00E4319E" w:rsidRPr="0030637D">
        <w:rPr>
          <w:sz w:val="24"/>
          <w:szCs w:val="24"/>
        </w:rPr>
        <w:lastRenderedPageBreak/>
        <w:t xml:space="preserve">посочените факти в искането за изменение на договора, и с цел да се удостовери верността на заявените данни, ДФЗ изисква от ползвателя да представи допълнителни данни и/или документи. Ползвателят представя изисканите му данни и/или документи в срок до </w:t>
      </w:r>
      <w:r w:rsidR="00D23F76">
        <w:rPr>
          <w:sz w:val="24"/>
          <w:szCs w:val="24"/>
        </w:rPr>
        <w:t>10 работни дни от уведомяването</w:t>
      </w:r>
      <w:r w:rsidR="00E4319E" w:rsidRPr="0030637D">
        <w:rPr>
          <w:sz w:val="24"/>
          <w:szCs w:val="24"/>
          <w:lang w:val="x-none"/>
        </w:rPr>
        <w:t>.</w:t>
      </w:r>
    </w:p>
    <w:p w:rsidR="00E4319E" w:rsidRPr="0030637D" w:rsidRDefault="00E4319E" w:rsidP="00A31CA7">
      <w:pPr>
        <w:pStyle w:val="ListParagraph"/>
        <w:tabs>
          <w:tab w:val="left" w:pos="709"/>
          <w:tab w:val="left" w:pos="851"/>
        </w:tabs>
        <w:spacing w:line="360" w:lineRule="auto"/>
        <w:ind w:left="0" w:firstLine="709"/>
        <w:jc w:val="both"/>
        <w:rPr>
          <w:sz w:val="24"/>
          <w:szCs w:val="24"/>
        </w:rPr>
      </w:pPr>
      <w:r w:rsidRPr="0030637D">
        <w:rPr>
          <w:sz w:val="24"/>
          <w:szCs w:val="24"/>
          <w:lang w:val="x-none"/>
        </w:rPr>
        <w:t xml:space="preserve"> (5) </w:t>
      </w:r>
      <w:r w:rsidRPr="0030637D">
        <w:rPr>
          <w:sz w:val="24"/>
          <w:szCs w:val="24"/>
        </w:rPr>
        <w:t xml:space="preserve">В срок до един месец от подаването на искането за промяна, а когато са изискани документи и/или информация по ал. 4 – до 14 дни от изтичане на срока за представянето им, </w:t>
      </w:r>
      <w:r w:rsidR="00D23F76">
        <w:rPr>
          <w:sz w:val="24"/>
          <w:szCs w:val="24"/>
        </w:rPr>
        <w:t>ДФЗ</w:t>
      </w:r>
      <w:r w:rsidRPr="0030637D">
        <w:rPr>
          <w:sz w:val="24"/>
          <w:szCs w:val="24"/>
        </w:rPr>
        <w:t xml:space="preserve"> одобрява или отказва исканата промяна. Ползвателят на помощта се уведомява за мотивите за отхвърлянето на искането, а при одобрение в срок до 10 календарни дни от получаването на уведомлението трябва да се яви в </w:t>
      </w:r>
      <w:r w:rsidR="00D23F76">
        <w:rPr>
          <w:sz w:val="24"/>
          <w:szCs w:val="24"/>
        </w:rPr>
        <w:t>ДФЗ</w:t>
      </w:r>
      <w:r w:rsidRPr="0030637D">
        <w:rPr>
          <w:sz w:val="24"/>
          <w:szCs w:val="24"/>
        </w:rPr>
        <w:t xml:space="preserve"> за сключване на допълнително споразумение към договора. В случай че ползвателят или упълномощено от него с нотариално заверено пълномощно лице не се яви в посочения срок, правото за подписване на допълнителното споразумение към договора се погасява.“</w:t>
      </w:r>
    </w:p>
    <w:p w:rsidR="00E4319E" w:rsidRPr="0030637D" w:rsidRDefault="00E4319E" w:rsidP="00A31CA7">
      <w:pPr>
        <w:pStyle w:val="ListParagraph"/>
        <w:tabs>
          <w:tab w:val="left" w:pos="709"/>
          <w:tab w:val="left" w:pos="851"/>
        </w:tabs>
        <w:spacing w:line="360" w:lineRule="auto"/>
        <w:ind w:left="0" w:firstLine="709"/>
        <w:jc w:val="both"/>
        <w:rPr>
          <w:sz w:val="24"/>
          <w:szCs w:val="24"/>
        </w:rPr>
      </w:pPr>
      <w:r w:rsidRPr="0030637D">
        <w:rPr>
          <w:sz w:val="24"/>
          <w:szCs w:val="24"/>
        </w:rPr>
        <w:t>4. Алинеи 6, 7, 8 и 9 се отменят.</w:t>
      </w:r>
    </w:p>
    <w:p w:rsidR="0030637D" w:rsidRPr="00252D61" w:rsidRDefault="00E4319E" w:rsidP="00A31CA7">
      <w:pPr>
        <w:pStyle w:val="ListParagraph"/>
        <w:tabs>
          <w:tab w:val="left" w:pos="709"/>
          <w:tab w:val="left" w:pos="851"/>
        </w:tabs>
        <w:spacing w:before="120" w:line="360" w:lineRule="auto"/>
        <w:ind w:left="0" w:firstLine="709"/>
        <w:jc w:val="both"/>
        <w:rPr>
          <w:sz w:val="24"/>
          <w:szCs w:val="24"/>
        </w:rPr>
      </w:pPr>
      <w:r w:rsidRPr="0030637D">
        <w:rPr>
          <w:b/>
          <w:sz w:val="24"/>
          <w:szCs w:val="24"/>
        </w:rPr>
        <w:t xml:space="preserve">§ </w:t>
      </w:r>
      <w:r w:rsidR="009309D4">
        <w:rPr>
          <w:b/>
          <w:sz w:val="24"/>
          <w:szCs w:val="24"/>
        </w:rPr>
        <w:t>10</w:t>
      </w:r>
      <w:r w:rsidRPr="0030637D">
        <w:rPr>
          <w:b/>
          <w:sz w:val="24"/>
          <w:szCs w:val="24"/>
        </w:rPr>
        <w:t xml:space="preserve">. </w:t>
      </w:r>
      <w:r w:rsidRPr="0030637D">
        <w:rPr>
          <w:sz w:val="24"/>
          <w:szCs w:val="24"/>
        </w:rPr>
        <w:t>В чл. 63, ал. 3 се създават т. 12</w:t>
      </w:r>
      <w:r w:rsidR="00F72299">
        <w:rPr>
          <w:sz w:val="24"/>
          <w:szCs w:val="24"/>
        </w:rPr>
        <w:t xml:space="preserve"> </w:t>
      </w:r>
      <w:r w:rsidR="00F72299" w:rsidRPr="00252D61">
        <w:rPr>
          <w:sz w:val="24"/>
          <w:szCs w:val="24"/>
        </w:rPr>
        <w:t xml:space="preserve">– </w:t>
      </w:r>
      <w:r w:rsidR="002F3155" w:rsidRPr="00252D61">
        <w:rPr>
          <w:sz w:val="24"/>
          <w:szCs w:val="24"/>
        </w:rPr>
        <w:t>15</w:t>
      </w:r>
      <w:r w:rsidR="0030637D" w:rsidRPr="00252D61">
        <w:rPr>
          <w:sz w:val="24"/>
          <w:szCs w:val="24"/>
        </w:rPr>
        <w:t>:</w:t>
      </w:r>
    </w:p>
    <w:p w:rsidR="0030637D" w:rsidRPr="00252D61" w:rsidRDefault="0030637D" w:rsidP="00A31CA7">
      <w:pPr>
        <w:widowControl w:val="0"/>
        <w:tabs>
          <w:tab w:val="left" w:pos="709"/>
          <w:tab w:val="left" w:pos="851"/>
        </w:tabs>
        <w:autoSpaceDE w:val="0"/>
        <w:autoSpaceDN w:val="0"/>
        <w:adjustRightInd w:val="0"/>
        <w:spacing w:line="360" w:lineRule="auto"/>
        <w:ind w:firstLine="709"/>
        <w:jc w:val="both"/>
      </w:pPr>
      <w:r w:rsidRPr="00252D61">
        <w:t>„12. копие на удостоверение за въвеждане в експлоатация, издадено по реда на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roofErr w:type="spellStart"/>
      <w:r w:rsidRPr="00252D61">
        <w:t>обн</w:t>
      </w:r>
      <w:proofErr w:type="spellEnd"/>
      <w:r w:rsidRPr="00252D61">
        <w:t>., ДВ, бр. 72 от 2003 г), от което да е видно, че строителството е извършено най-късно до приключване на всички дейности, подлежащи на финансово подпомагане, в случаите когато е представен документ по чл. 56, ал. 1, т. 4;</w:t>
      </w:r>
    </w:p>
    <w:p w:rsidR="0030637D" w:rsidRPr="00252D61" w:rsidRDefault="0030637D" w:rsidP="00A31CA7">
      <w:pPr>
        <w:widowControl w:val="0"/>
        <w:tabs>
          <w:tab w:val="left" w:pos="709"/>
          <w:tab w:val="left" w:pos="851"/>
        </w:tabs>
        <w:autoSpaceDE w:val="0"/>
        <w:autoSpaceDN w:val="0"/>
        <w:adjustRightInd w:val="0"/>
        <w:spacing w:line="360" w:lineRule="auto"/>
        <w:ind w:firstLine="709"/>
        <w:jc w:val="both"/>
      </w:pPr>
      <w:r w:rsidRPr="00252D61">
        <w:t xml:space="preserve"> 13. декларация, че разходите за дейности, допустими за подпомагане по мярка „инвестиции в предприятия“, не са финансирани по други схеми или мерки от фондовете на ЕС и с национални средства;</w:t>
      </w:r>
    </w:p>
    <w:p w:rsidR="002F3155" w:rsidRPr="00252D61" w:rsidRDefault="002F3155" w:rsidP="00A31CA7">
      <w:pPr>
        <w:widowControl w:val="0"/>
        <w:tabs>
          <w:tab w:val="left" w:pos="709"/>
          <w:tab w:val="left" w:pos="851"/>
        </w:tabs>
        <w:autoSpaceDE w:val="0"/>
        <w:autoSpaceDN w:val="0"/>
        <w:adjustRightInd w:val="0"/>
        <w:spacing w:line="360" w:lineRule="auto"/>
        <w:ind w:firstLine="709"/>
        <w:jc w:val="both"/>
      </w:pPr>
      <w:r w:rsidRPr="00252D61">
        <w:t>14. документацията от проведените обществени поръчки, за разходите по чл. 50, ал. 1, т. 1, за кандидатите сключени договор по реда на чл. 59, ал. 4;</w:t>
      </w:r>
    </w:p>
    <w:p w:rsidR="0030637D" w:rsidRDefault="0030637D" w:rsidP="00A31CA7">
      <w:pPr>
        <w:widowControl w:val="0"/>
        <w:tabs>
          <w:tab w:val="left" w:pos="709"/>
          <w:tab w:val="left" w:pos="851"/>
        </w:tabs>
        <w:autoSpaceDE w:val="0"/>
        <w:autoSpaceDN w:val="0"/>
        <w:adjustRightInd w:val="0"/>
        <w:spacing w:line="360" w:lineRule="auto"/>
        <w:ind w:firstLine="709"/>
        <w:jc w:val="both"/>
      </w:pPr>
      <w:r w:rsidRPr="00252D61">
        <w:t>1</w:t>
      </w:r>
      <w:r w:rsidR="002F3155" w:rsidRPr="00252D61">
        <w:t>5</w:t>
      </w:r>
      <w:r w:rsidRPr="00252D61">
        <w:t>. лиценз за управление на данъчен склад, издаден по реда на</w:t>
      </w:r>
      <w:r w:rsidRPr="0030637D">
        <w:t xml:space="preserve"> Закона за акцизите и данъчните складове или удостоверение за регистрация с</w:t>
      </w:r>
      <w:r w:rsidR="00F72299">
        <w:t>ъгласно чл. 56 от същия закон.“</w:t>
      </w:r>
    </w:p>
    <w:p w:rsidR="002F3155" w:rsidRPr="00252D61" w:rsidRDefault="002F3155" w:rsidP="002439F5">
      <w:pPr>
        <w:widowControl w:val="0"/>
        <w:tabs>
          <w:tab w:val="left" w:pos="709"/>
          <w:tab w:val="left" w:pos="851"/>
        </w:tabs>
        <w:autoSpaceDE w:val="0"/>
        <w:autoSpaceDN w:val="0"/>
        <w:adjustRightInd w:val="0"/>
        <w:spacing w:before="120" w:line="360" w:lineRule="auto"/>
        <w:ind w:firstLine="709"/>
        <w:jc w:val="both"/>
      </w:pPr>
      <w:r w:rsidRPr="00252D61">
        <w:rPr>
          <w:b/>
        </w:rPr>
        <w:t>§ 1</w:t>
      </w:r>
      <w:r w:rsidR="009309D4" w:rsidRPr="00252D61">
        <w:rPr>
          <w:b/>
        </w:rPr>
        <w:t>1</w:t>
      </w:r>
      <w:r w:rsidRPr="00252D61">
        <w:rPr>
          <w:b/>
        </w:rPr>
        <w:t xml:space="preserve">. </w:t>
      </w:r>
      <w:r w:rsidRPr="00252D61">
        <w:t>В чл. 64 се правят следните допълнения:</w:t>
      </w:r>
    </w:p>
    <w:p w:rsidR="002F3155" w:rsidRPr="002439F5" w:rsidRDefault="002439F5" w:rsidP="002439F5">
      <w:pPr>
        <w:tabs>
          <w:tab w:val="left" w:pos="709"/>
          <w:tab w:val="left" w:pos="851"/>
        </w:tabs>
        <w:spacing w:line="360" w:lineRule="auto"/>
        <w:ind w:firstLine="709"/>
        <w:jc w:val="both"/>
      </w:pPr>
      <w:r>
        <w:t xml:space="preserve">1. </w:t>
      </w:r>
      <w:r w:rsidR="002F3155" w:rsidRPr="002439F5">
        <w:t>В  ал. 7 се създава т. 7:</w:t>
      </w:r>
    </w:p>
    <w:p w:rsidR="002F3155" w:rsidRPr="00252D61" w:rsidRDefault="002F3155" w:rsidP="002F3155">
      <w:pPr>
        <w:pStyle w:val="ListParagraph"/>
        <w:tabs>
          <w:tab w:val="left" w:pos="709"/>
          <w:tab w:val="left" w:pos="851"/>
        </w:tabs>
        <w:spacing w:line="360" w:lineRule="auto"/>
        <w:ind w:left="0" w:firstLine="709"/>
        <w:jc w:val="both"/>
        <w:rPr>
          <w:sz w:val="24"/>
          <w:szCs w:val="24"/>
        </w:rPr>
      </w:pPr>
      <w:r w:rsidRPr="00252D61">
        <w:rPr>
          <w:sz w:val="24"/>
          <w:szCs w:val="24"/>
        </w:rPr>
        <w:t xml:space="preserve">„7. </w:t>
      </w:r>
      <w:r w:rsidR="005E6936" w:rsidRPr="00252D61">
        <w:rPr>
          <w:sz w:val="24"/>
          <w:szCs w:val="24"/>
        </w:rPr>
        <w:t>не са спазени</w:t>
      </w:r>
      <w:r w:rsidRPr="00252D61">
        <w:rPr>
          <w:sz w:val="24"/>
          <w:szCs w:val="24"/>
        </w:rPr>
        <w:t xml:space="preserve"> правилата за възлагане на обществени поръчки съгласно националното законодателство</w:t>
      </w:r>
      <w:r w:rsidR="002856CF" w:rsidRPr="00252D61">
        <w:rPr>
          <w:sz w:val="24"/>
          <w:szCs w:val="24"/>
        </w:rPr>
        <w:t>.</w:t>
      </w:r>
      <w:r w:rsidRPr="00252D61">
        <w:rPr>
          <w:sz w:val="24"/>
          <w:szCs w:val="24"/>
        </w:rPr>
        <w:t>“</w:t>
      </w:r>
    </w:p>
    <w:p w:rsidR="002F3155" w:rsidRPr="00252D61" w:rsidRDefault="002439F5" w:rsidP="002439F5">
      <w:pPr>
        <w:tabs>
          <w:tab w:val="left" w:pos="709"/>
          <w:tab w:val="left" w:pos="851"/>
        </w:tabs>
        <w:spacing w:line="360" w:lineRule="auto"/>
        <w:ind w:firstLine="709"/>
        <w:jc w:val="both"/>
      </w:pPr>
      <w:r>
        <w:t xml:space="preserve">2. </w:t>
      </w:r>
      <w:r w:rsidR="002F3155" w:rsidRPr="00252D61">
        <w:t>Създават се ал. 8</w:t>
      </w:r>
      <w:r>
        <w:t xml:space="preserve"> – </w:t>
      </w:r>
      <w:r w:rsidR="002F3155" w:rsidRPr="00252D61">
        <w:t>12:</w:t>
      </w:r>
    </w:p>
    <w:p w:rsidR="002F3155" w:rsidRPr="00252D61" w:rsidRDefault="002F3155" w:rsidP="002F3155">
      <w:pPr>
        <w:pStyle w:val="ListParagraph"/>
        <w:tabs>
          <w:tab w:val="left" w:pos="709"/>
          <w:tab w:val="left" w:pos="851"/>
        </w:tabs>
        <w:spacing w:line="360" w:lineRule="auto"/>
        <w:ind w:left="0" w:firstLine="709"/>
        <w:jc w:val="both"/>
        <w:rPr>
          <w:sz w:val="24"/>
          <w:szCs w:val="24"/>
        </w:rPr>
      </w:pPr>
      <w:r w:rsidRPr="00252D61">
        <w:rPr>
          <w:sz w:val="24"/>
          <w:szCs w:val="24"/>
        </w:rPr>
        <w:lastRenderedPageBreak/>
        <w:t xml:space="preserve">„(8) Държавен фонд „Земеделие“ осъществява последващ контрол върху </w:t>
      </w:r>
      <w:r w:rsidR="002856CF" w:rsidRPr="00252D61">
        <w:rPr>
          <w:sz w:val="24"/>
          <w:szCs w:val="24"/>
        </w:rPr>
        <w:t xml:space="preserve">проведени </w:t>
      </w:r>
      <w:r w:rsidRPr="00252D61">
        <w:rPr>
          <w:sz w:val="24"/>
          <w:szCs w:val="24"/>
        </w:rPr>
        <w:t xml:space="preserve">обществени поръчки съгласно утвърдена от изпълнителния директор на ДФЗ процедура за осъществяване последващ контрол върху обществени поръчки за разходи, финансирани изцяло или частично със средства от Европейския фонд за гарантиране на земеделието. </w:t>
      </w:r>
    </w:p>
    <w:p w:rsidR="002F3155" w:rsidRPr="00252D61" w:rsidRDefault="002F3155" w:rsidP="002F3155">
      <w:pPr>
        <w:pStyle w:val="ListParagraph"/>
        <w:tabs>
          <w:tab w:val="left" w:pos="709"/>
          <w:tab w:val="left" w:pos="851"/>
        </w:tabs>
        <w:spacing w:line="360" w:lineRule="auto"/>
        <w:ind w:left="0" w:firstLine="709"/>
        <w:jc w:val="both"/>
        <w:rPr>
          <w:sz w:val="24"/>
          <w:szCs w:val="24"/>
        </w:rPr>
      </w:pPr>
      <w:r w:rsidRPr="00252D61">
        <w:rPr>
          <w:sz w:val="24"/>
          <w:szCs w:val="24"/>
        </w:rPr>
        <w:t>(9) Държавен фонд „Земеделие“ извършва последващ контрол по ал. 8 в срок до два месеца от получаване на документите за проведената обществена поръчка за избор на изпълнител.</w:t>
      </w:r>
    </w:p>
    <w:p w:rsidR="002F3155" w:rsidRPr="00252D61" w:rsidRDefault="002F3155" w:rsidP="002F3155">
      <w:pPr>
        <w:pStyle w:val="ListParagraph"/>
        <w:tabs>
          <w:tab w:val="left" w:pos="709"/>
          <w:tab w:val="left" w:pos="851"/>
        </w:tabs>
        <w:spacing w:line="360" w:lineRule="auto"/>
        <w:ind w:left="0" w:firstLine="709"/>
        <w:jc w:val="both"/>
        <w:rPr>
          <w:sz w:val="24"/>
          <w:szCs w:val="24"/>
        </w:rPr>
      </w:pPr>
      <w:r w:rsidRPr="00252D61">
        <w:rPr>
          <w:sz w:val="24"/>
          <w:szCs w:val="24"/>
        </w:rPr>
        <w:t>(10) При нередовност или липса на документи, непълнота и неяснота на заявените данни и посочените факти при извършване на проверка по ал. 8, ДФЗ може да изиска от кандидата представяне на допълнителни данни и/или документи. Кандидатът е длъжен в срок до 10 работни дни от получаване на уведомлението да представи изисканите му данни и/или документи. Представени след този срок данни и/или документи, както и такива, които не са изрично изискани от ДФЗ, не се вземат предвид.</w:t>
      </w:r>
    </w:p>
    <w:p w:rsidR="002F3155" w:rsidRPr="00252D61" w:rsidRDefault="002F3155" w:rsidP="002F3155">
      <w:pPr>
        <w:pStyle w:val="ListParagraph"/>
        <w:tabs>
          <w:tab w:val="left" w:pos="709"/>
          <w:tab w:val="left" w:pos="851"/>
        </w:tabs>
        <w:spacing w:line="360" w:lineRule="auto"/>
        <w:ind w:left="0" w:firstLine="709"/>
        <w:jc w:val="both"/>
        <w:rPr>
          <w:sz w:val="24"/>
          <w:szCs w:val="24"/>
        </w:rPr>
      </w:pPr>
      <w:r w:rsidRPr="00252D61">
        <w:rPr>
          <w:sz w:val="24"/>
          <w:szCs w:val="24"/>
        </w:rPr>
        <w:t>(11) Сроковете по ал. 9 спират да текат, когато е изпратено писмо за отстраняване на нередовност на документите или непълнота или неяснота на заявените данни и посочените факти при извършване на проверката или контрола.</w:t>
      </w:r>
    </w:p>
    <w:p w:rsidR="002F3155" w:rsidRPr="002F3155" w:rsidRDefault="002F3155" w:rsidP="002F3155">
      <w:pPr>
        <w:pStyle w:val="ListParagraph"/>
        <w:tabs>
          <w:tab w:val="left" w:pos="709"/>
          <w:tab w:val="left" w:pos="851"/>
        </w:tabs>
        <w:spacing w:line="360" w:lineRule="auto"/>
        <w:ind w:left="0" w:firstLine="709"/>
        <w:jc w:val="both"/>
        <w:rPr>
          <w:sz w:val="24"/>
          <w:szCs w:val="24"/>
        </w:rPr>
      </w:pPr>
      <w:r w:rsidRPr="00252D61">
        <w:rPr>
          <w:sz w:val="24"/>
          <w:szCs w:val="24"/>
        </w:rPr>
        <w:t xml:space="preserve">(12) Въз основа на последващия контрол по ал. 8, както и при установяване на неспазване на правилата на Закона за обществените поръчки, ДФЗ налага финансови корекции на основание и в размер съгласно </w:t>
      </w:r>
      <w:r w:rsidR="00A83266" w:rsidRPr="00252D61">
        <w:rPr>
          <w:sz w:val="24"/>
          <w:szCs w:val="24"/>
        </w:rPr>
        <w:t>Насоките</w:t>
      </w:r>
      <w:r w:rsidRPr="00252D61">
        <w:rPr>
          <w:sz w:val="24"/>
          <w:szCs w:val="24"/>
        </w:rPr>
        <w:t>.“</w:t>
      </w:r>
    </w:p>
    <w:p w:rsidR="0030637D" w:rsidRPr="0030637D" w:rsidRDefault="0030637D" w:rsidP="00A31CA7">
      <w:pPr>
        <w:pStyle w:val="ListParagraph"/>
        <w:tabs>
          <w:tab w:val="left" w:pos="709"/>
          <w:tab w:val="left" w:pos="851"/>
        </w:tabs>
        <w:spacing w:before="120" w:line="360" w:lineRule="auto"/>
        <w:ind w:left="0" w:firstLine="709"/>
        <w:jc w:val="both"/>
        <w:rPr>
          <w:sz w:val="24"/>
          <w:szCs w:val="24"/>
        </w:rPr>
      </w:pPr>
      <w:r w:rsidRPr="0030637D">
        <w:rPr>
          <w:b/>
          <w:sz w:val="24"/>
          <w:szCs w:val="24"/>
        </w:rPr>
        <w:t xml:space="preserve">§ </w:t>
      </w:r>
      <w:r w:rsidR="002F3155">
        <w:rPr>
          <w:b/>
          <w:sz w:val="24"/>
          <w:szCs w:val="24"/>
        </w:rPr>
        <w:t>1</w:t>
      </w:r>
      <w:r w:rsidR="009309D4">
        <w:rPr>
          <w:b/>
          <w:sz w:val="24"/>
          <w:szCs w:val="24"/>
        </w:rPr>
        <w:t>2</w:t>
      </w:r>
      <w:r w:rsidRPr="0030637D">
        <w:rPr>
          <w:b/>
          <w:sz w:val="24"/>
          <w:szCs w:val="24"/>
        </w:rPr>
        <w:t xml:space="preserve">. </w:t>
      </w:r>
      <w:r w:rsidR="00E4319E" w:rsidRPr="0030637D">
        <w:rPr>
          <w:sz w:val="24"/>
          <w:szCs w:val="24"/>
        </w:rPr>
        <w:t xml:space="preserve">  </w:t>
      </w:r>
      <w:r w:rsidRPr="0030637D">
        <w:rPr>
          <w:sz w:val="24"/>
          <w:szCs w:val="24"/>
        </w:rPr>
        <w:t>В чл. 66 се правят следните изменения и допълнения:</w:t>
      </w:r>
    </w:p>
    <w:p w:rsidR="00E4319E" w:rsidRPr="0030637D" w:rsidRDefault="00A31CA7" w:rsidP="00A31CA7">
      <w:pPr>
        <w:pStyle w:val="ListParagraph"/>
        <w:tabs>
          <w:tab w:val="left" w:pos="709"/>
          <w:tab w:val="left" w:pos="851"/>
        </w:tabs>
        <w:spacing w:line="360" w:lineRule="auto"/>
        <w:ind w:left="0" w:firstLine="709"/>
        <w:jc w:val="both"/>
        <w:rPr>
          <w:sz w:val="24"/>
          <w:szCs w:val="24"/>
        </w:rPr>
      </w:pPr>
      <w:r w:rsidRPr="00A60861">
        <w:rPr>
          <w:sz w:val="24"/>
          <w:szCs w:val="24"/>
        </w:rPr>
        <w:t xml:space="preserve">1. </w:t>
      </w:r>
      <w:r w:rsidR="0030637D" w:rsidRPr="0030637D">
        <w:rPr>
          <w:sz w:val="24"/>
          <w:szCs w:val="24"/>
        </w:rPr>
        <w:t xml:space="preserve">В ал. 1 думата „финансова“ се заличава, а думите „следваща годината“ се заменят </w:t>
      </w:r>
      <w:r w:rsidR="005E6936">
        <w:rPr>
          <w:sz w:val="24"/>
          <w:szCs w:val="24"/>
        </w:rPr>
        <w:t xml:space="preserve">със </w:t>
      </w:r>
      <w:r w:rsidR="0030637D" w:rsidRPr="0030637D">
        <w:rPr>
          <w:sz w:val="24"/>
          <w:szCs w:val="24"/>
        </w:rPr>
        <w:t>„след датата“;</w:t>
      </w:r>
    </w:p>
    <w:p w:rsidR="0030637D" w:rsidRDefault="00A31CA7" w:rsidP="00A31CA7">
      <w:pPr>
        <w:pStyle w:val="ListParagraph"/>
        <w:tabs>
          <w:tab w:val="left" w:pos="709"/>
          <w:tab w:val="left" w:pos="851"/>
        </w:tabs>
        <w:spacing w:line="360" w:lineRule="auto"/>
        <w:ind w:left="0" w:firstLine="709"/>
        <w:jc w:val="both"/>
        <w:rPr>
          <w:sz w:val="24"/>
          <w:szCs w:val="24"/>
        </w:rPr>
      </w:pPr>
      <w:r>
        <w:rPr>
          <w:sz w:val="24"/>
          <w:szCs w:val="24"/>
        </w:rPr>
        <w:t xml:space="preserve">2. </w:t>
      </w:r>
      <w:r w:rsidR="0030637D" w:rsidRPr="00A60861">
        <w:rPr>
          <w:sz w:val="24"/>
          <w:szCs w:val="24"/>
        </w:rPr>
        <w:t>В ал. 3 след думата „размер“ се добавя „ведно със законната лихва върху нея, считано от датата на констатиране на нарушението на съответното задължение от страна на ДФЗ“.</w:t>
      </w:r>
    </w:p>
    <w:p w:rsidR="009309D4" w:rsidRPr="00252D61" w:rsidRDefault="009309D4" w:rsidP="002439F5">
      <w:pPr>
        <w:pStyle w:val="ListParagraph"/>
        <w:tabs>
          <w:tab w:val="left" w:pos="709"/>
          <w:tab w:val="left" w:pos="851"/>
        </w:tabs>
        <w:spacing w:before="120" w:line="360" w:lineRule="auto"/>
        <w:ind w:left="0" w:firstLine="709"/>
        <w:jc w:val="both"/>
        <w:rPr>
          <w:b/>
          <w:sz w:val="24"/>
          <w:szCs w:val="24"/>
        </w:rPr>
      </w:pPr>
      <w:r w:rsidRPr="00252D61">
        <w:rPr>
          <w:b/>
          <w:sz w:val="24"/>
          <w:szCs w:val="24"/>
        </w:rPr>
        <w:t xml:space="preserve">§ 13. </w:t>
      </w:r>
      <w:r w:rsidRPr="00252D61">
        <w:rPr>
          <w:sz w:val="24"/>
          <w:szCs w:val="24"/>
        </w:rPr>
        <w:t>В чл. 74 се правят следните изменения и допълнения:</w:t>
      </w:r>
    </w:p>
    <w:p w:rsidR="009309D4" w:rsidRPr="002439F5" w:rsidRDefault="002439F5" w:rsidP="002439F5">
      <w:pPr>
        <w:tabs>
          <w:tab w:val="left" w:pos="709"/>
          <w:tab w:val="left" w:pos="851"/>
        </w:tabs>
        <w:spacing w:line="360" w:lineRule="auto"/>
        <w:ind w:firstLine="709"/>
        <w:jc w:val="both"/>
      </w:pPr>
      <w:r>
        <w:t xml:space="preserve">1. </w:t>
      </w:r>
      <w:r w:rsidR="005E6936" w:rsidRPr="002439F5">
        <w:t>В ал. 6, т. 1 се създава изречение второ: “</w:t>
      </w:r>
      <w:r w:rsidR="00F44580" w:rsidRPr="002439F5">
        <w:t xml:space="preserve">когато </w:t>
      </w:r>
      <w:r w:rsidR="009309D4" w:rsidRPr="002439F5">
        <w:t>наличният бюджет, определен в заповедта на изпълнителния директор на ДФЗ по чл. 3, ал. 1 за съответния период на прием, е недостатъчен, той се разпределя пропорционално на одобрените за финансиране заявления.“</w:t>
      </w:r>
    </w:p>
    <w:p w:rsidR="00693BB1" w:rsidRDefault="002439F5" w:rsidP="002439F5">
      <w:pPr>
        <w:tabs>
          <w:tab w:val="left" w:pos="709"/>
          <w:tab w:val="left" w:pos="851"/>
        </w:tabs>
        <w:spacing w:line="360" w:lineRule="auto"/>
        <w:ind w:firstLine="709"/>
        <w:jc w:val="both"/>
      </w:pPr>
      <w:r>
        <w:t xml:space="preserve">2. </w:t>
      </w:r>
      <w:r w:rsidR="009309D4" w:rsidRPr="00252D61">
        <w:t>В ал. 8 основният текст се изменя така:</w:t>
      </w:r>
      <w:r w:rsidR="005E6936" w:rsidRPr="00252D61">
        <w:t xml:space="preserve"> </w:t>
      </w:r>
      <w:r w:rsidR="009309D4" w:rsidRPr="00252D61">
        <w:t>„Подаденото заявление за предоставяне на финансова помощ, получава пълен или частичен отказ, когато:“</w:t>
      </w:r>
      <w:r w:rsidR="00693BB1">
        <w:br w:type="page"/>
      </w:r>
    </w:p>
    <w:p w:rsidR="0033009A" w:rsidRDefault="0033009A" w:rsidP="002439F5">
      <w:pPr>
        <w:pStyle w:val="ListParagraph"/>
        <w:tabs>
          <w:tab w:val="left" w:pos="709"/>
          <w:tab w:val="left" w:pos="851"/>
        </w:tabs>
        <w:spacing w:before="120" w:line="360" w:lineRule="auto"/>
        <w:ind w:left="0" w:firstLine="709"/>
        <w:jc w:val="both"/>
        <w:rPr>
          <w:bCs/>
          <w:color w:val="000000"/>
          <w:sz w:val="24"/>
          <w:szCs w:val="24"/>
        </w:rPr>
      </w:pPr>
      <w:r w:rsidRPr="000E4FDC">
        <w:rPr>
          <w:b/>
          <w:sz w:val="24"/>
          <w:szCs w:val="24"/>
        </w:rPr>
        <w:lastRenderedPageBreak/>
        <w:t xml:space="preserve">§ </w:t>
      </w:r>
      <w:r w:rsidR="00300E6B">
        <w:rPr>
          <w:b/>
          <w:sz w:val="24"/>
          <w:szCs w:val="24"/>
        </w:rPr>
        <w:t>1</w:t>
      </w:r>
      <w:r w:rsidR="009309D4">
        <w:rPr>
          <w:b/>
          <w:sz w:val="24"/>
          <w:szCs w:val="24"/>
        </w:rPr>
        <w:t>4</w:t>
      </w:r>
      <w:r w:rsidRPr="000E4FDC">
        <w:rPr>
          <w:b/>
          <w:sz w:val="24"/>
          <w:szCs w:val="24"/>
        </w:rPr>
        <w:t xml:space="preserve">. </w:t>
      </w:r>
      <w:r w:rsidRPr="000E4FDC">
        <w:rPr>
          <w:sz w:val="24"/>
          <w:szCs w:val="24"/>
        </w:rPr>
        <w:t xml:space="preserve">  </w:t>
      </w:r>
      <w:r w:rsidR="00CA180F" w:rsidRPr="000E4FDC">
        <w:rPr>
          <w:sz w:val="24"/>
          <w:szCs w:val="24"/>
        </w:rPr>
        <w:t xml:space="preserve">Приложение </w:t>
      </w:r>
      <w:r w:rsidR="00CA180F" w:rsidRPr="000E4FDC">
        <w:rPr>
          <w:bCs/>
          <w:color w:val="000000"/>
          <w:sz w:val="24"/>
          <w:szCs w:val="24"/>
        </w:rPr>
        <w:t>№ 9</w:t>
      </w:r>
      <w:r w:rsidR="000E4FDC">
        <w:rPr>
          <w:bCs/>
          <w:color w:val="000000"/>
          <w:sz w:val="24"/>
          <w:szCs w:val="24"/>
        </w:rPr>
        <w:t xml:space="preserve"> към чл. 58, ал. 1 се изменя така:</w:t>
      </w:r>
    </w:p>
    <w:p w:rsidR="00A60861" w:rsidRPr="005A39BB" w:rsidRDefault="000E4FDC" w:rsidP="002439F5">
      <w:pPr>
        <w:pStyle w:val="ListParagraph"/>
        <w:tabs>
          <w:tab w:val="left" w:pos="709"/>
          <w:tab w:val="left" w:pos="851"/>
        </w:tabs>
        <w:spacing w:line="360" w:lineRule="auto"/>
        <w:ind w:left="0" w:firstLine="709"/>
        <w:jc w:val="right"/>
        <w:rPr>
          <w:bCs/>
          <w:color w:val="000000"/>
          <w:sz w:val="24"/>
          <w:szCs w:val="24"/>
        </w:rPr>
      </w:pPr>
      <w:r>
        <w:rPr>
          <w:sz w:val="24"/>
          <w:szCs w:val="24"/>
        </w:rPr>
        <w:t>„</w:t>
      </w:r>
      <w:r w:rsidRPr="000E4FDC">
        <w:rPr>
          <w:sz w:val="24"/>
          <w:szCs w:val="24"/>
        </w:rPr>
        <w:t xml:space="preserve">Приложение </w:t>
      </w:r>
      <w:r w:rsidRPr="000E4FDC">
        <w:rPr>
          <w:bCs/>
          <w:color w:val="000000"/>
          <w:sz w:val="24"/>
          <w:szCs w:val="24"/>
        </w:rPr>
        <w:t>№ 9</w:t>
      </w:r>
      <w:r>
        <w:rPr>
          <w:bCs/>
          <w:color w:val="000000"/>
          <w:sz w:val="24"/>
          <w:szCs w:val="24"/>
        </w:rPr>
        <w:t xml:space="preserve"> </w:t>
      </w:r>
    </w:p>
    <w:p w:rsidR="000E4FDC" w:rsidRPr="000E4FDC" w:rsidRDefault="000E4FDC" w:rsidP="002439F5">
      <w:pPr>
        <w:pStyle w:val="ListParagraph"/>
        <w:tabs>
          <w:tab w:val="left" w:pos="709"/>
          <w:tab w:val="left" w:pos="851"/>
        </w:tabs>
        <w:spacing w:line="360" w:lineRule="auto"/>
        <w:ind w:left="0" w:firstLine="709"/>
        <w:jc w:val="right"/>
        <w:rPr>
          <w:bCs/>
          <w:color w:val="000000"/>
          <w:sz w:val="24"/>
          <w:szCs w:val="24"/>
        </w:rPr>
      </w:pPr>
      <w:r w:rsidRPr="000E4FDC">
        <w:rPr>
          <w:bCs/>
          <w:color w:val="000000"/>
          <w:sz w:val="24"/>
          <w:szCs w:val="24"/>
        </w:rPr>
        <w:t>към чл. 58, ал. 1</w:t>
      </w:r>
    </w:p>
    <w:p w:rsidR="000E4FDC" w:rsidRDefault="000E4FDC" w:rsidP="002439F5">
      <w:pPr>
        <w:spacing w:line="360" w:lineRule="auto"/>
        <w:jc w:val="center"/>
        <w:rPr>
          <w:bCs/>
          <w:color w:val="000000"/>
        </w:rPr>
      </w:pPr>
      <w:r w:rsidRPr="000E4FDC">
        <w:rPr>
          <w:bCs/>
          <w:color w:val="000000"/>
        </w:rPr>
        <w:t xml:space="preserve">Критерии за оценка на проекти, подадени по мярка </w:t>
      </w:r>
      <w:r w:rsidR="005A39BB">
        <w:rPr>
          <w:bCs/>
          <w:color w:val="000000"/>
        </w:rPr>
        <w:t>„</w:t>
      </w:r>
      <w:r w:rsidRPr="000E4FDC">
        <w:rPr>
          <w:bCs/>
          <w:color w:val="000000"/>
        </w:rPr>
        <w:t>Инвестиции в предприятия</w:t>
      </w:r>
      <w:r w:rsidR="005A39BB">
        <w:rPr>
          <w:bCs/>
          <w:color w:val="000000"/>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2993"/>
        <w:gridCol w:w="2993"/>
        <w:gridCol w:w="1556"/>
      </w:tblGrid>
      <w:tr w:rsidR="001E6EF3" w:rsidRPr="000E4FDC" w:rsidTr="005A39BB">
        <w:trPr>
          <w:tblHeader/>
        </w:trPr>
        <w:tc>
          <w:tcPr>
            <w:tcW w:w="2097" w:type="dxa"/>
            <w:tcBorders>
              <w:top w:val="single" w:sz="4" w:space="0" w:color="auto"/>
              <w:left w:val="single" w:sz="4" w:space="0" w:color="auto"/>
              <w:bottom w:val="single" w:sz="4" w:space="0" w:color="auto"/>
              <w:right w:val="single" w:sz="4" w:space="0" w:color="auto"/>
            </w:tcBorders>
            <w:vAlign w:val="center"/>
            <w:hideMark/>
          </w:tcPr>
          <w:p w:rsidR="000E4FDC" w:rsidRPr="000E4FDC" w:rsidRDefault="000E4FDC" w:rsidP="002439F5">
            <w:pPr>
              <w:spacing w:before="80" w:after="60"/>
              <w:jc w:val="center"/>
              <w:rPr>
                <w:color w:val="000000"/>
              </w:rPr>
            </w:pPr>
            <w:r w:rsidRPr="000E4FDC">
              <w:rPr>
                <w:color w:val="000000"/>
              </w:rPr>
              <w:t>Критерии за приоритет</w:t>
            </w:r>
          </w:p>
        </w:tc>
        <w:tc>
          <w:tcPr>
            <w:tcW w:w="2993" w:type="dxa"/>
            <w:tcBorders>
              <w:top w:val="single" w:sz="4" w:space="0" w:color="auto"/>
              <w:left w:val="single" w:sz="4" w:space="0" w:color="auto"/>
              <w:bottom w:val="single" w:sz="4" w:space="0" w:color="auto"/>
              <w:right w:val="single" w:sz="4" w:space="0" w:color="auto"/>
            </w:tcBorders>
            <w:vAlign w:val="center"/>
            <w:hideMark/>
          </w:tcPr>
          <w:p w:rsidR="000E4FDC" w:rsidRPr="000E4FDC" w:rsidRDefault="000E4FDC" w:rsidP="002439F5">
            <w:pPr>
              <w:spacing w:before="80" w:after="60"/>
              <w:jc w:val="center"/>
              <w:rPr>
                <w:color w:val="000000"/>
              </w:rPr>
            </w:pPr>
            <w:r w:rsidRPr="000E4FDC">
              <w:rPr>
                <w:color w:val="000000"/>
              </w:rPr>
              <w:t>Минимално изискване</w:t>
            </w:r>
          </w:p>
        </w:tc>
        <w:tc>
          <w:tcPr>
            <w:tcW w:w="2993" w:type="dxa"/>
            <w:tcBorders>
              <w:top w:val="single" w:sz="4" w:space="0" w:color="auto"/>
              <w:left w:val="single" w:sz="4" w:space="0" w:color="auto"/>
              <w:bottom w:val="single" w:sz="4" w:space="0" w:color="auto"/>
              <w:right w:val="single" w:sz="4" w:space="0" w:color="auto"/>
            </w:tcBorders>
            <w:vAlign w:val="center"/>
            <w:hideMark/>
          </w:tcPr>
          <w:p w:rsidR="000E4FDC" w:rsidRPr="000E4FDC" w:rsidRDefault="000E4FDC" w:rsidP="002439F5">
            <w:pPr>
              <w:spacing w:before="80" w:after="60"/>
              <w:jc w:val="center"/>
              <w:rPr>
                <w:color w:val="000000"/>
              </w:rPr>
            </w:pPr>
            <w:r w:rsidRPr="000E4FDC">
              <w:rPr>
                <w:color w:val="000000"/>
              </w:rPr>
              <w:t>Информацията се предоставя от</w:t>
            </w:r>
          </w:p>
        </w:tc>
        <w:tc>
          <w:tcPr>
            <w:tcW w:w="1556" w:type="dxa"/>
            <w:tcBorders>
              <w:top w:val="single" w:sz="4" w:space="0" w:color="auto"/>
              <w:left w:val="single" w:sz="4" w:space="0" w:color="auto"/>
              <w:bottom w:val="single" w:sz="4" w:space="0" w:color="auto"/>
              <w:right w:val="single" w:sz="4" w:space="0" w:color="auto"/>
            </w:tcBorders>
            <w:vAlign w:val="center"/>
            <w:hideMark/>
          </w:tcPr>
          <w:p w:rsidR="000E4FDC" w:rsidRPr="000E4FDC" w:rsidRDefault="000E4FDC" w:rsidP="002439F5">
            <w:pPr>
              <w:spacing w:before="80" w:after="60"/>
              <w:jc w:val="center"/>
              <w:rPr>
                <w:color w:val="000000"/>
              </w:rPr>
            </w:pPr>
            <w:r w:rsidRPr="000E4FDC">
              <w:rPr>
                <w:color w:val="000000"/>
              </w:rPr>
              <w:t>Относителна тежест</w:t>
            </w:r>
          </w:p>
        </w:tc>
      </w:tr>
      <w:tr w:rsidR="001E6EF3" w:rsidRPr="000E4FDC" w:rsidTr="005A39BB">
        <w:tc>
          <w:tcPr>
            <w:tcW w:w="2097" w:type="dxa"/>
            <w:tcBorders>
              <w:top w:val="single" w:sz="4" w:space="0" w:color="auto"/>
              <w:left w:val="single" w:sz="4" w:space="0" w:color="auto"/>
              <w:bottom w:val="single" w:sz="4" w:space="0" w:color="auto"/>
              <w:right w:val="single" w:sz="4" w:space="0" w:color="auto"/>
            </w:tcBorders>
            <w:hideMark/>
          </w:tcPr>
          <w:p w:rsidR="000E4FDC" w:rsidRPr="000E4FDC" w:rsidRDefault="000E4FDC" w:rsidP="002439F5">
            <w:pPr>
              <w:spacing w:before="120"/>
              <w:rPr>
                <w:color w:val="000000"/>
              </w:rPr>
            </w:pPr>
            <w:r w:rsidRPr="000E4FDC">
              <w:rPr>
                <w:color w:val="000000"/>
              </w:rPr>
              <w:t>Проекти, насочени към подобряване на енергийната ефективност на предприятието</w:t>
            </w:r>
          </w:p>
        </w:tc>
        <w:tc>
          <w:tcPr>
            <w:tcW w:w="2993" w:type="dxa"/>
            <w:tcBorders>
              <w:top w:val="single" w:sz="4" w:space="0" w:color="auto"/>
              <w:left w:val="single" w:sz="4" w:space="0" w:color="auto"/>
              <w:bottom w:val="single" w:sz="4" w:space="0" w:color="auto"/>
              <w:right w:val="single" w:sz="4" w:space="0" w:color="auto"/>
            </w:tcBorders>
            <w:hideMark/>
          </w:tcPr>
          <w:p w:rsidR="000E4FDC" w:rsidRPr="000E4FDC" w:rsidRDefault="000E4FDC" w:rsidP="002439F5">
            <w:pPr>
              <w:spacing w:before="120"/>
              <w:rPr>
                <w:color w:val="000000"/>
              </w:rPr>
            </w:pPr>
            <w:r w:rsidRPr="000E4FDC">
              <w:rPr>
                <w:color w:val="000000"/>
              </w:rPr>
              <w:t xml:space="preserve">Доклад и резюме за отразяване на резултатите от енергийно обследване на промишлената система съгласно </w:t>
            </w:r>
            <w:hyperlink r:id="rId10" w:history="1">
              <w:r w:rsidRPr="000E4FDC">
                <w:rPr>
                  <w:rStyle w:val="Hyperlink"/>
                  <w:color w:val="000000" w:themeColor="text1"/>
                  <w:u w:val="none"/>
                  <w:bdr w:val="none" w:sz="0" w:space="0" w:color="auto" w:frame="1"/>
                  <w:shd w:val="clear" w:color="auto" w:fill="FFFFFF"/>
                </w:rPr>
                <w:t>Наредба</w:t>
              </w:r>
              <w:r w:rsidRPr="000E4FDC">
                <w:rPr>
                  <w:rStyle w:val="Hyperlink"/>
                  <w:color w:val="000000" w:themeColor="text1"/>
                  <w:u w:val="none"/>
                </w:rPr>
                <w:t xml:space="preserve">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w:t>
              </w:r>
            </w:hyperlink>
            <w:r w:rsidRPr="00A60861">
              <w:rPr>
                <w:color w:val="000000" w:themeColor="text1"/>
              </w:rPr>
              <w:t>,</w:t>
            </w:r>
            <w:r w:rsidRPr="000E4FDC">
              <w:rPr>
                <w:color w:val="000000" w:themeColor="text1"/>
              </w:rPr>
              <w:t xml:space="preserve"> от които да е видно, че инвестициите по проекта водят до повишаване на енергийната ефективност с минимум 10 % за предприятието. </w:t>
            </w:r>
          </w:p>
        </w:tc>
        <w:tc>
          <w:tcPr>
            <w:tcW w:w="2993" w:type="dxa"/>
            <w:tcBorders>
              <w:top w:val="single" w:sz="4" w:space="0" w:color="auto"/>
              <w:left w:val="single" w:sz="4" w:space="0" w:color="auto"/>
              <w:bottom w:val="single" w:sz="4" w:space="0" w:color="auto"/>
              <w:right w:val="single" w:sz="4" w:space="0" w:color="auto"/>
            </w:tcBorders>
            <w:hideMark/>
          </w:tcPr>
          <w:p w:rsidR="000E4FDC" w:rsidRPr="000E4FDC" w:rsidRDefault="000E4FDC" w:rsidP="002439F5">
            <w:pPr>
              <w:spacing w:before="120"/>
              <w:rPr>
                <w:color w:val="000000"/>
              </w:rPr>
            </w:pPr>
            <w:r w:rsidRPr="000E4FDC">
              <w:rPr>
                <w:color w:val="000000"/>
              </w:rPr>
              <w:t>От представения документ</w:t>
            </w:r>
          </w:p>
          <w:p w:rsidR="000E4FDC" w:rsidRPr="000E4FDC" w:rsidRDefault="000E4FDC" w:rsidP="007A3AF8">
            <w:pPr>
              <w:spacing w:after="200" w:line="276" w:lineRule="auto"/>
              <w:jc w:val="both"/>
              <w:rPr>
                <w:color w:val="000000"/>
              </w:rPr>
            </w:pPr>
          </w:p>
        </w:tc>
        <w:tc>
          <w:tcPr>
            <w:tcW w:w="1556" w:type="dxa"/>
            <w:tcBorders>
              <w:top w:val="single" w:sz="4" w:space="0" w:color="auto"/>
              <w:left w:val="single" w:sz="4" w:space="0" w:color="auto"/>
              <w:bottom w:val="single" w:sz="4" w:space="0" w:color="auto"/>
              <w:right w:val="single" w:sz="4" w:space="0" w:color="auto"/>
            </w:tcBorders>
            <w:hideMark/>
          </w:tcPr>
          <w:p w:rsidR="000E4FDC" w:rsidRPr="000E4FDC" w:rsidRDefault="000E4FDC" w:rsidP="002439F5">
            <w:pPr>
              <w:spacing w:before="120"/>
              <w:jc w:val="center"/>
              <w:rPr>
                <w:color w:val="000000"/>
              </w:rPr>
            </w:pPr>
            <w:r w:rsidRPr="000E4FDC">
              <w:rPr>
                <w:color w:val="000000"/>
              </w:rPr>
              <w:t>20 точки</w:t>
            </w:r>
          </w:p>
        </w:tc>
      </w:tr>
      <w:tr w:rsidR="001E6EF3" w:rsidRPr="000E4FDC" w:rsidTr="005A39BB">
        <w:tc>
          <w:tcPr>
            <w:tcW w:w="2097" w:type="dxa"/>
            <w:tcBorders>
              <w:top w:val="single" w:sz="4" w:space="0" w:color="auto"/>
              <w:left w:val="single" w:sz="4" w:space="0" w:color="auto"/>
              <w:bottom w:val="single" w:sz="4" w:space="0" w:color="auto"/>
              <w:right w:val="single" w:sz="4" w:space="0" w:color="auto"/>
            </w:tcBorders>
            <w:hideMark/>
          </w:tcPr>
          <w:p w:rsidR="000E4FDC" w:rsidRPr="000E4FDC" w:rsidRDefault="000E4FDC" w:rsidP="002439F5">
            <w:pPr>
              <w:spacing w:before="120"/>
              <w:rPr>
                <w:color w:val="000000"/>
              </w:rPr>
            </w:pPr>
            <w:r w:rsidRPr="000E4FDC">
              <w:rPr>
                <w:color w:val="000000"/>
              </w:rPr>
              <w:t>Предприятия, преработващи над 30 % собствена суровина</w:t>
            </w:r>
          </w:p>
        </w:tc>
        <w:tc>
          <w:tcPr>
            <w:tcW w:w="2993" w:type="dxa"/>
            <w:tcBorders>
              <w:top w:val="single" w:sz="4" w:space="0" w:color="auto"/>
              <w:left w:val="single" w:sz="4" w:space="0" w:color="auto"/>
              <w:bottom w:val="single" w:sz="4" w:space="0" w:color="auto"/>
              <w:right w:val="single" w:sz="4" w:space="0" w:color="auto"/>
            </w:tcBorders>
            <w:hideMark/>
          </w:tcPr>
          <w:p w:rsidR="000E4FDC" w:rsidRPr="000E4FDC" w:rsidRDefault="000E4FDC" w:rsidP="002439F5">
            <w:pPr>
              <w:spacing w:before="120"/>
              <w:rPr>
                <w:color w:val="000000"/>
              </w:rPr>
            </w:pPr>
            <w:r w:rsidRPr="000E4FDC">
              <w:rPr>
                <w:color w:val="000000"/>
              </w:rPr>
              <w:t xml:space="preserve">Над 30 % собствена суровина </w:t>
            </w:r>
            <w:r w:rsidR="002439F5">
              <w:rPr>
                <w:color w:val="000000"/>
              </w:rPr>
              <w:t>–</w:t>
            </w:r>
            <w:r w:rsidRPr="000E4FDC">
              <w:rPr>
                <w:color w:val="000000"/>
              </w:rPr>
              <w:t xml:space="preserve"> грозде от винени сортове лозя за производство на вино, произведено върху собствени площи, взети под наем или аренда. </w:t>
            </w:r>
          </w:p>
          <w:p w:rsidR="000E4FDC" w:rsidRPr="000E4FDC" w:rsidRDefault="000E4FDC" w:rsidP="002439F5">
            <w:pPr>
              <w:rPr>
                <w:color w:val="000000"/>
              </w:rPr>
            </w:pPr>
            <w:r w:rsidRPr="000E4FDC">
              <w:rPr>
                <w:color w:val="000000"/>
              </w:rPr>
              <w:t>Процентите се изчисляват средноаритметично за двете винарски години преди подаване на заявление по чл. 54.</w:t>
            </w:r>
          </w:p>
          <w:p w:rsidR="000E4FDC" w:rsidRPr="000E4FDC" w:rsidRDefault="000E4FDC" w:rsidP="002439F5">
            <w:pPr>
              <w:rPr>
                <w:color w:val="000000"/>
              </w:rPr>
            </w:pPr>
            <w:r w:rsidRPr="000E4FDC">
              <w:rPr>
                <w:color w:val="000000"/>
              </w:rPr>
              <w:t xml:space="preserve">При изчислението на стойността на продукцията могат да се включат количествата суровина произведени от </w:t>
            </w:r>
            <w:r w:rsidRPr="000E4FDC">
              <w:rPr>
                <w:color w:val="000000"/>
              </w:rPr>
              <w:lastRenderedPageBreak/>
              <w:t>свързани лица по смисъла на ЗМСП.</w:t>
            </w:r>
          </w:p>
        </w:tc>
        <w:tc>
          <w:tcPr>
            <w:tcW w:w="2993" w:type="dxa"/>
            <w:tcBorders>
              <w:top w:val="single" w:sz="4" w:space="0" w:color="auto"/>
              <w:left w:val="single" w:sz="4" w:space="0" w:color="auto"/>
              <w:bottom w:val="single" w:sz="4" w:space="0" w:color="auto"/>
              <w:right w:val="single" w:sz="4" w:space="0" w:color="auto"/>
            </w:tcBorders>
            <w:hideMark/>
          </w:tcPr>
          <w:p w:rsidR="000E4FDC" w:rsidRPr="000E4FDC" w:rsidRDefault="000E4FDC" w:rsidP="002439F5">
            <w:pPr>
              <w:spacing w:before="120"/>
              <w:rPr>
                <w:color w:val="000000"/>
              </w:rPr>
            </w:pPr>
            <w:r w:rsidRPr="000E4FDC">
              <w:rPr>
                <w:color w:val="000000"/>
              </w:rPr>
              <w:lastRenderedPageBreak/>
              <w:t xml:space="preserve">Предоставя се от ИАЛВ – информацията се описва в Удостоверението за право на участие съгласно </w:t>
            </w:r>
            <w:hyperlink r:id="rId11" w:history="1">
              <w:r w:rsidRPr="000E4FDC">
                <w:rPr>
                  <w:rStyle w:val="Hyperlink"/>
                  <w:color w:val="000000" w:themeColor="text1"/>
                  <w:u w:val="none"/>
                </w:rPr>
                <w:t xml:space="preserve">чл. 55, ал. </w:t>
              </w:r>
              <w:r w:rsidRPr="000E4FDC">
                <w:rPr>
                  <w:rStyle w:val="Hyperlink"/>
                  <w:color w:val="000000" w:themeColor="text1"/>
                  <w:u w:val="none"/>
                  <w:bdr w:val="none" w:sz="0" w:space="0" w:color="auto" w:frame="1"/>
                  <w:shd w:val="clear" w:color="auto" w:fill="FFFFFF"/>
                </w:rPr>
                <w:t>6</w:t>
              </w:r>
            </w:hyperlink>
            <w:r w:rsidRPr="000E4FDC">
              <w:rPr>
                <w:color w:val="000000"/>
              </w:rPr>
              <w:t xml:space="preserve"> </w:t>
            </w:r>
            <w:r w:rsidRPr="00A60861">
              <w:rPr>
                <w:color w:val="000000"/>
              </w:rPr>
              <w:t>и/</w:t>
            </w:r>
            <w:r w:rsidRPr="00A60861">
              <w:rPr>
                <w:rStyle w:val="spelle"/>
                <w:color w:val="000000"/>
              </w:rPr>
              <w:t>или</w:t>
            </w:r>
            <w:r w:rsidRPr="00A60861">
              <w:rPr>
                <w:color w:val="000000"/>
              </w:rPr>
              <w:t xml:space="preserve"> </w:t>
            </w:r>
            <w:r w:rsidRPr="00A60861">
              <w:rPr>
                <w:rStyle w:val="spelle"/>
                <w:color w:val="000000"/>
              </w:rPr>
              <w:t>декларация</w:t>
            </w:r>
            <w:r w:rsidRPr="00A60861">
              <w:rPr>
                <w:color w:val="000000"/>
              </w:rPr>
              <w:t xml:space="preserve"> </w:t>
            </w:r>
            <w:r w:rsidRPr="00A60861">
              <w:rPr>
                <w:rStyle w:val="spelle"/>
                <w:color w:val="000000"/>
              </w:rPr>
              <w:t>за</w:t>
            </w:r>
            <w:r w:rsidRPr="00A60861">
              <w:rPr>
                <w:color w:val="000000"/>
              </w:rPr>
              <w:t xml:space="preserve"> </w:t>
            </w:r>
            <w:r w:rsidRPr="00A60861">
              <w:rPr>
                <w:rStyle w:val="spelle"/>
                <w:color w:val="000000"/>
              </w:rPr>
              <w:t>собствена</w:t>
            </w:r>
            <w:r w:rsidRPr="00A60861">
              <w:rPr>
                <w:color w:val="000000"/>
              </w:rPr>
              <w:t xml:space="preserve"> </w:t>
            </w:r>
            <w:r w:rsidRPr="00A60861">
              <w:rPr>
                <w:rStyle w:val="spelle"/>
                <w:color w:val="000000"/>
              </w:rPr>
              <w:t>продукция</w:t>
            </w:r>
          </w:p>
        </w:tc>
        <w:tc>
          <w:tcPr>
            <w:tcW w:w="1556" w:type="dxa"/>
            <w:tcBorders>
              <w:top w:val="single" w:sz="4" w:space="0" w:color="auto"/>
              <w:left w:val="single" w:sz="4" w:space="0" w:color="auto"/>
              <w:bottom w:val="single" w:sz="4" w:space="0" w:color="auto"/>
              <w:right w:val="single" w:sz="4" w:space="0" w:color="auto"/>
            </w:tcBorders>
            <w:hideMark/>
          </w:tcPr>
          <w:p w:rsidR="000E4FDC" w:rsidRPr="000E4FDC" w:rsidRDefault="000E4FDC" w:rsidP="002439F5">
            <w:pPr>
              <w:spacing w:before="120"/>
              <w:jc w:val="center"/>
              <w:rPr>
                <w:color w:val="000000"/>
              </w:rPr>
            </w:pPr>
            <w:r w:rsidRPr="000E4FDC">
              <w:rPr>
                <w:color w:val="000000"/>
              </w:rPr>
              <w:t>15 точки</w:t>
            </w:r>
          </w:p>
        </w:tc>
      </w:tr>
      <w:tr w:rsidR="001E6EF3" w:rsidRPr="000E4FDC" w:rsidTr="005A39BB">
        <w:tc>
          <w:tcPr>
            <w:tcW w:w="2097" w:type="dxa"/>
            <w:tcBorders>
              <w:top w:val="single" w:sz="4" w:space="0" w:color="auto"/>
              <w:left w:val="single" w:sz="4" w:space="0" w:color="auto"/>
              <w:bottom w:val="single" w:sz="4" w:space="0" w:color="auto"/>
              <w:right w:val="single" w:sz="4" w:space="0" w:color="auto"/>
            </w:tcBorders>
            <w:hideMark/>
          </w:tcPr>
          <w:p w:rsidR="000E4FDC" w:rsidRPr="000E4FDC" w:rsidRDefault="000E4FDC" w:rsidP="002439F5">
            <w:pPr>
              <w:spacing w:before="120"/>
              <w:rPr>
                <w:color w:val="000000"/>
              </w:rPr>
            </w:pPr>
            <w:r w:rsidRPr="000E4FDC">
              <w:rPr>
                <w:color w:val="000000"/>
              </w:rPr>
              <w:lastRenderedPageBreak/>
              <w:t>Предприятия, насочени за производство на биологично сертифицирано вино</w:t>
            </w:r>
          </w:p>
        </w:tc>
        <w:tc>
          <w:tcPr>
            <w:tcW w:w="2993" w:type="dxa"/>
            <w:tcBorders>
              <w:top w:val="single" w:sz="4" w:space="0" w:color="auto"/>
              <w:left w:val="single" w:sz="4" w:space="0" w:color="auto"/>
              <w:bottom w:val="single" w:sz="4" w:space="0" w:color="auto"/>
              <w:right w:val="single" w:sz="4" w:space="0" w:color="auto"/>
            </w:tcBorders>
            <w:hideMark/>
          </w:tcPr>
          <w:p w:rsidR="000E4FDC" w:rsidRPr="000E4FDC" w:rsidRDefault="000E4FDC" w:rsidP="002439F5">
            <w:pPr>
              <w:spacing w:before="120"/>
              <w:rPr>
                <w:color w:val="000000"/>
              </w:rPr>
            </w:pPr>
            <w:r w:rsidRPr="000E4FDC">
              <w:rPr>
                <w:color w:val="000000"/>
              </w:rPr>
              <w:t>Предприятието произвежда биологично сертифицирано вино</w:t>
            </w:r>
          </w:p>
        </w:tc>
        <w:tc>
          <w:tcPr>
            <w:tcW w:w="2993" w:type="dxa"/>
            <w:tcBorders>
              <w:top w:val="single" w:sz="4" w:space="0" w:color="auto"/>
              <w:left w:val="single" w:sz="4" w:space="0" w:color="auto"/>
              <w:bottom w:val="single" w:sz="4" w:space="0" w:color="auto"/>
              <w:right w:val="single" w:sz="4" w:space="0" w:color="auto"/>
            </w:tcBorders>
            <w:hideMark/>
          </w:tcPr>
          <w:p w:rsidR="000E4FDC" w:rsidRPr="000E4FDC" w:rsidRDefault="000E4FDC" w:rsidP="001E6EF3">
            <w:pPr>
              <w:spacing w:before="120"/>
              <w:rPr>
                <w:color w:val="000000"/>
              </w:rPr>
            </w:pPr>
            <w:r w:rsidRPr="005E40D6">
              <w:rPr>
                <w:color w:val="000000"/>
              </w:rPr>
              <w:t xml:space="preserve">Договор за контрол с контролиращо лице по </w:t>
            </w:r>
            <w:hyperlink r:id="rId12" w:history="1">
              <w:r w:rsidRPr="005E40D6">
                <w:rPr>
                  <w:rStyle w:val="Hyperlink"/>
                  <w:color w:val="000000" w:themeColor="text1"/>
                  <w:u w:val="none"/>
                </w:rPr>
                <w:t>чл. 18 от Закона за прилагане на Общата организация на пазарите на земеделски продукти на Европейския съюз</w:t>
              </w:r>
            </w:hyperlink>
            <w:r w:rsidRPr="005E40D6">
              <w:rPr>
                <w:strike/>
                <w:color w:val="000000"/>
              </w:rPr>
              <w:t xml:space="preserve"> </w:t>
            </w:r>
            <w:r w:rsidRPr="005E40D6">
              <w:rPr>
                <w:color w:val="000000"/>
              </w:rPr>
              <w:t>върху дейностите или инвестициите, включени в проекта, сключен не по-късно от една година преди подаването на заявлението за издаване на удостоверение за кандидатстване</w:t>
            </w:r>
            <w:r w:rsidRPr="00C62F07">
              <w:rPr>
                <w:color w:val="000000"/>
              </w:rPr>
              <w:t>,</w:t>
            </w:r>
            <w:r w:rsidR="001E6EF3">
              <w:rPr>
                <w:color w:val="000000"/>
              </w:rPr>
              <w:t xml:space="preserve"> </w:t>
            </w:r>
            <w:r w:rsidRPr="005E40D6">
              <w:rPr>
                <w:color w:val="000000"/>
              </w:rPr>
              <w:t xml:space="preserve">заедно с копие от </w:t>
            </w:r>
            <w:proofErr w:type="spellStart"/>
            <w:r w:rsidRPr="005E40D6">
              <w:rPr>
                <w:color w:val="000000"/>
              </w:rPr>
              <w:t>сертификационно</w:t>
            </w:r>
            <w:proofErr w:type="spellEnd"/>
            <w:r w:rsidRPr="005E40D6">
              <w:rPr>
                <w:color w:val="000000"/>
              </w:rPr>
              <w:t xml:space="preserve"> писмо от контролиращото лице, удостоверяващо, че е проведена най-малко първа инспекция,</w:t>
            </w:r>
            <w:r w:rsidRPr="005E40D6">
              <w:rPr>
                <w:strike/>
                <w:color w:val="000000"/>
              </w:rPr>
              <w:t xml:space="preserve"> </w:t>
            </w:r>
            <w:r w:rsidRPr="005E40D6">
              <w:rPr>
                <w:color w:val="000000"/>
              </w:rPr>
              <w:t>или</w:t>
            </w:r>
            <w:r w:rsidRPr="000E4FDC">
              <w:rPr>
                <w:color w:val="000000"/>
              </w:rPr>
              <w:t xml:space="preserve"> копие от сертификат, издаден от контролиращото лице, удостоверяващ, че кандидатът е производител на </w:t>
            </w:r>
            <w:r w:rsidR="005E40D6">
              <w:rPr>
                <w:color w:val="000000"/>
              </w:rPr>
              <w:t xml:space="preserve">вино, </w:t>
            </w:r>
            <w:r w:rsidRPr="000E4FDC">
              <w:rPr>
                <w:color w:val="000000"/>
              </w:rPr>
              <w:t>сертифициран</w:t>
            </w:r>
            <w:r w:rsidR="005E40D6">
              <w:rPr>
                <w:color w:val="000000"/>
              </w:rPr>
              <w:t>о</w:t>
            </w:r>
            <w:r w:rsidRPr="000E4FDC">
              <w:rPr>
                <w:color w:val="000000"/>
              </w:rPr>
              <w:t xml:space="preserve"> като </w:t>
            </w:r>
            <w:r w:rsidR="005E40D6">
              <w:rPr>
                <w:rStyle w:val="spelle"/>
                <w:color w:val="000000"/>
              </w:rPr>
              <w:t>биологич</w:t>
            </w:r>
            <w:r w:rsidRPr="000E4FDC">
              <w:rPr>
                <w:rStyle w:val="spelle"/>
                <w:color w:val="000000"/>
              </w:rPr>
              <w:t>н</w:t>
            </w:r>
            <w:r w:rsidR="005E40D6">
              <w:rPr>
                <w:color w:val="000000"/>
              </w:rPr>
              <w:t>о</w:t>
            </w:r>
          </w:p>
        </w:tc>
        <w:tc>
          <w:tcPr>
            <w:tcW w:w="1556" w:type="dxa"/>
            <w:tcBorders>
              <w:top w:val="single" w:sz="4" w:space="0" w:color="auto"/>
              <w:left w:val="single" w:sz="4" w:space="0" w:color="auto"/>
              <w:bottom w:val="single" w:sz="4" w:space="0" w:color="auto"/>
              <w:right w:val="single" w:sz="4" w:space="0" w:color="auto"/>
            </w:tcBorders>
            <w:hideMark/>
          </w:tcPr>
          <w:p w:rsidR="000E4FDC" w:rsidRPr="000E4FDC" w:rsidRDefault="000E4FDC" w:rsidP="002439F5">
            <w:pPr>
              <w:spacing w:before="120"/>
              <w:jc w:val="center"/>
              <w:rPr>
                <w:color w:val="000000"/>
              </w:rPr>
            </w:pPr>
            <w:r w:rsidRPr="000E4FDC">
              <w:rPr>
                <w:color w:val="000000"/>
              </w:rPr>
              <w:t>5 точки</w:t>
            </w:r>
          </w:p>
        </w:tc>
      </w:tr>
      <w:tr w:rsidR="001E6EF3" w:rsidRPr="000E4FDC" w:rsidTr="005A39BB">
        <w:tc>
          <w:tcPr>
            <w:tcW w:w="2097" w:type="dxa"/>
            <w:tcBorders>
              <w:top w:val="single" w:sz="4" w:space="0" w:color="auto"/>
              <w:left w:val="single" w:sz="4" w:space="0" w:color="auto"/>
              <w:bottom w:val="single" w:sz="4" w:space="0" w:color="auto"/>
              <w:right w:val="single" w:sz="4" w:space="0" w:color="auto"/>
            </w:tcBorders>
            <w:hideMark/>
          </w:tcPr>
          <w:p w:rsidR="000E4FDC" w:rsidRPr="000E4FDC" w:rsidRDefault="000E4FDC" w:rsidP="001E6EF3">
            <w:pPr>
              <w:spacing w:before="120"/>
              <w:rPr>
                <w:color w:val="000000"/>
              </w:rPr>
            </w:pPr>
            <w:r w:rsidRPr="000E4FDC">
              <w:rPr>
                <w:color w:val="000000"/>
              </w:rPr>
              <w:t>Предприятия, насочени към производство на вино със Защитено наименование на произход (ЗНП)</w:t>
            </w:r>
          </w:p>
        </w:tc>
        <w:tc>
          <w:tcPr>
            <w:tcW w:w="2993" w:type="dxa"/>
            <w:tcBorders>
              <w:top w:val="single" w:sz="4" w:space="0" w:color="auto"/>
              <w:left w:val="single" w:sz="4" w:space="0" w:color="auto"/>
              <w:bottom w:val="single" w:sz="4" w:space="0" w:color="auto"/>
              <w:right w:val="single" w:sz="4" w:space="0" w:color="auto"/>
            </w:tcBorders>
            <w:hideMark/>
          </w:tcPr>
          <w:p w:rsidR="000E4FDC" w:rsidRPr="000E4FDC" w:rsidRDefault="000E4FDC" w:rsidP="001E6EF3">
            <w:pPr>
              <w:spacing w:before="120"/>
              <w:rPr>
                <w:color w:val="000000" w:themeColor="text1"/>
              </w:rPr>
            </w:pPr>
            <w:r w:rsidRPr="000E4FDC">
              <w:rPr>
                <w:color w:val="000000"/>
              </w:rPr>
              <w:t>Предприятието да произвежда вино със ЗНП през последните две винарски години преди заявление по чл. 54.</w:t>
            </w:r>
          </w:p>
        </w:tc>
        <w:tc>
          <w:tcPr>
            <w:tcW w:w="2993" w:type="dxa"/>
            <w:tcBorders>
              <w:top w:val="single" w:sz="4" w:space="0" w:color="auto"/>
              <w:left w:val="single" w:sz="4" w:space="0" w:color="auto"/>
              <w:bottom w:val="single" w:sz="4" w:space="0" w:color="auto"/>
              <w:right w:val="single" w:sz="4" w:space="0" w:color="auto"/>
            </w:tcBorders>
            <w:hideMark/>
          </w:tcPr>
          <w:p w:rsidR="000E4FDC" w:rsidRPr="000E4FDC" w:rsidRDefault="000E4FDC" w:rsidP="001E6EF3">
            <w:pPr>
              <w:spacing w:before="120"/>
              <w:rPr>
                <w:color w:val="000000" w:themeColor="text1"/>
              </w:rPr>
            </w:pPr>
            <w:r w:rsidRPr="000E4FDC">
              <w:rPr>
                <w:color w:val="000000" w:themeColor="text1"/>
              </w:rPr>
              <w:t xml:space="preserve">Предоставя се от ИАЛВ – информацията се описва в Удостоверението за право на участие съгласно </w:t>
            </w:r>
            <w:hyperlink r:id="rId13" w:history="1">
              <w:r w:rsidRPr="000E4FDC">
                <w:rPr>
                  <w:rStyle w:val="Hyperlink"/>
                  <w:color w:val="000000" w:themeColor="text1"/>
                  <w:u w:val="none"/>
                </w:rPr>
                <w:t xml:space="preserve">чл. 55, ал. </w:t>
              </w:r>
              <w:r w:rsidRPr="000E4FDC">
                <w:rPr>
                  <w:rStyle w:val="Hyperlink"/>
                  <w:color w:val="000000" w:themeColor="text1"/>
                  <w:u w:val="none"/>
                  <w:bdr w:val="none" w:sz="0" w:space="0" w:color="auto" w:frame="1"/>
                  <w:shd w:val="clear" w:color="auto" w:fill="FFFFFF"/>
                </w:rPr>
                <w:t>6</w:t>
              </w:r>
            </w:hyperlink>
          </w:p>
        </w:tc>
        <w:tc>
          <w:tcPr>
            <w:tcW w:w="1556" w:type="dxa"/>
            <w:tcBorders>
              <w:top w:val="single" w:sz="4" w:space="0" w:color="auto"/>
              <w:left w:val="single" w:sz="4" w:space="0" w:color="auto"/>
              <w:bottom w:val="single" w:sz="4" w:space="0" w:color="auto"/>
              <w:right w:val="single" w:sz="4" w:space="0" w:color="auto"/>
            </w:tcBorders>
            <w:hideMark/>
          </w:tcPr>
          <w:p w:rsidR="000E4FDC" w:rsidRPr="000E4FDC" w:rsidRDefault="000E4FDC" w:rsidP="00415CCC">
            <w:pPr>
              <w:spacing w:before="120"/>
              <w:jc w:val="center"/>
              <w:rPr>
                <w:color w:val="000000"/>
              </w:rPr>
            </w:pPr>
            <w:r w:rsidRPr="000E4FDC">
              <w:rPr>
                <w:color w:val="000000"/>
              </w:rPr>
              <w:t>15 точки</w:t>
            </w:r>
          </w:p>
        </w:tc>
      </w:tr>
      <w:tr w:rsidR="001E6EF3" w:rsidRPr="000E4FDC" w:rsidTr="005A39BB">
        <w:tc>
          <w:tcPr>
            <w:tcW w:w="2097" w:type="dxa"/>
            <w:tcBorders>
              <w:top w:val="single" w:sz="4" w:space="0" w:color="auto"/>
              <w:left w:val="single" w:sz="4" w:space="0" w:color="auto"/>
              <w:bottom w:val="single" w:sz="4" w:space="0" w:color="auto"/>
              <w:right w:val="single" w:sz="4" w:space="0" w:color="auto"/>
            </w:tcBorders>
            <w:hideMark/>
          </w:tcPr>
          <w:p w:rsidR="000E4FDC" w:rsidRPr="000E4FDC" w:rsidRDefault="000E4FDC" w:rsidP="001E6EF3">
            <w:pPr>
              <w:spacing w:before="120"/>
              <w:rPr>
                <w:color w:val="000000"/>
              </w:rPr>
            </w:pPr>
            <w:r w:rsidRPr="000E4FDC">
              <w:rPr>
                <w:color w:val="000000"/>
              </w:rPr>
              <w:t xml:space="preserve">Над 70 % от произвежданите вина в предприятието са със ЗГУ и ЗНП </w:t>
            </w:r>
          </w:p>
        </w:tc>
        <w:tc>
          <w:tcPr>
            <w:tcW w:w="2993" w:type="dxa"/>
            <w:tcBorders>
              <w:top w:val="single" w:sz="4" w:space="0" w:color="auto"/>
              <w:left w:val="single" w:sz="4" w:space="0" w:color="auto"/>
              <w:bottom w:val="single" w:sz="4" w:space="0" w:color="auto"/>
              <w:right w:val="single" w:sz="4" w:space="0" w:color="auto"/>
            </w:tcBorders>
            <w:hideMark/>
          </w:tcPr>
          <w:p w:rsidR="000E4FDC" w:rsidRPr="000E4FDC" w:rsidRDefault="000E4FDC" w:rsidP="001E6EF3">
            <w:pPr>
              <w:spacing w:before="120"/>
              <w:rPr>
                <w:color w:val="000000"/>
              </w:rPr>
            </w:pPr>
            <w:r w:rsidRPr="000E4FDC">
              <w:rPr>
                <w:color w:val="000000"/>
              </w:rPr>
              <w:t>Предприятието да произвежда над 70 % вино със ЗГУ и ЗНП, изчислени средноаритметично за последните две винарски години преди подаване на заявление по чл. 54.</w:t>
            </w:r>
          </w:p>
          <w:p w:rsidR="000E4FDC" w:rsidRPr="000E4FDC" w:rsidRDefault="000E4FDC" w:rsidP="001E6EF3">
            <w:pPr>
              <w:rPr>
                <w:color w:val="000000" w:themeColor="text1"/>
              </w:rPr>
            </w:pPr>
            <w:r w:rsidRPr="000E4FDC">
              <w:rPr>
                <w:color w:val="000000"/>
              </w:rPr>
              <w:t xml:space="preserve">При изчислението могат да се включат количествата произведени вина със ЗГУ и ЗНП от свързани лица по смисъла </w:t>
            </w:r>
            <w:r w:rsidRPr="000E4FDC">
              <w:rPr>
                <w:color w:val="000000"/>
              </w:rPr>
              <w:lastRenderedPageBreak/>
              <w:t>на ЗМСП.</w:t>
            </w:r>
          </w:p>
        </w:tc>
        <w:tc>
          <w:tcPr>
            <w:tcW w:w="2993" w:type="dxa"/>
            <w:tcBorders>
              <w:top w:val="single" w:sz="4" w:space="0" w:color="auto"/>
              <w:left w:val="single" w:sz="4" w:space="0" w:color="auto"/>
              <w:bottom w:val="single" w:sz="4" w:space="0" w:color="auto"/>
              <w:right w:val="single" w:sz="4" w:space="0" w:color="auto"/>
            </w:tcBorders>
            <w:hideMark/>
          </w:tcPr>
          <w:p w:rsidR="000E4FDC" w:rsidRPr="000E4FDC" w:rsidRDefault="000E4FDC" w:rsidP="001E6EF3">
            <w:pPr>
              <w:spacing w:before="120"/>
              <w:rPr>
                <w:color w:val="000000" w:themeColor="text1"/>
              </w:rPr>
            </w:pPr>
            <w:r w:rsidRPr="000E4FDC">
              <w:rPr>
                <w:color w:val="000000" w:themeColor="text1"/>
              </w:rPr>
              <w:lastRenderedPageBreak/>
              <w:t xml:space="preserve">Предоставя се от ИАЛВ – информацията се описва в Удостоверението за право на участие съгласно </w:t>
            </w:r>
            <w:hyperlink r:id="rId14" w:history="1">
              <w:r w:rsidRPr="000E4FDC">
                <w:rPr>
                  <w:rStyle w:val="Hyperlink"/>
                  <w:color w:val="000000" w:themeColor="text1"/>
                  <w:u w:val="none"/>
                </w:rPr>
                <w:t xml:space="preserve">чл. 55, ал. </w:t>
              </w:r>
              <w:r w:rsidRPr="000E4FDC">
                <w:rPr>
                  <w:rStyle w:val="Hyperlink"/>
                  <w:color w:val="000000" w:themeColor="text1"/>
                  <w:u w:val="none"/>
                  <w:bdr w:val="none" w:sz="0" w:space="0" w:color="auto" w:frame="1"/>
                  <w:shd w:val="clear" w:color="auto" w:fill="FFFFFF"/>
                </w:rPr>
                <w:t>6</w:t>
              </w:r>
            </w:hyperlink>
          </w:p>
        </w:tc>
        <w:tc>
          <w:tcPr>
            <w:tcW w:w="1556" w:type="dxa"/>
            <w:tcBorders>
              <w:top w:val="single" w:sz="4" w:space="0" w:color="auto"/>
              <w:left w:val="single" w:sz="4" w:space="0" w:color="auto"/>
              <w:bottom w:val="single" w:sz="4" w:space="0" w:color="auto"/>
              <w:right w:val="single" w:sz="4" w:space="0" w:color="auto"/>
            </w:tcBorders>
            <w:hideMark/>
          </w:tcPr>
          <w:p w:rsidR="000E4FDC" w:rsidRPr="000E4FDC" w:rsidRDefault="000E4FDC" w:rsidP="00415CCC">
            <w:pPr>
              <w:spacing w:before="120"/>
              <w:jc w:val="center"/>
              <w:rPr>
                <w:color w:val="000000"/>
              </w:rPr>
            </w:pPr>
            <w:r w:rsidRPr="000E4FDC">
              <w:rPr>
                <w:color w:val="000000"/>
              </w:rPr>
              <w:t>10 точки</w:t>
            </w:r>
          </w:p>
        </w:tc>
      </w:tr>
      <w:tr w:rsidR="001E6EF3" w:rsidRPr="000E4FDC" w:rsidTr="005A39BB">
        <w:tc>
          <w:tcPr>
            <w:tcW w:w="2097" w:type="dxa"/>
            <w:tcBorders>
              <w:top w:val="single" w:sz="4" w:space="0" w:color="auto"/>
              <w:left w:val="single" w:sz="4" w:space="0" w:color="auto"/>
              <w:bottom w:val="single" w:sz="4" w:space="0" w:color="auto"/>
              <w:right w:val="single" w:sz="4" w:space="0" w:color="auto"/>
            </w:tcBorders>
            <w:hideMark/>
          </w:tcPr>
          <w:p w:rsidR="000E4FDC" w:rsidRPr="000E4FDC" w:rsidRDefault="000E4FDC" w:rsidP="001E6EF3">
            <w:pPr>
              <w:spacing w:before="120"/>
              <w:rPr>
                <w:color w:val="000000"/>
              </w:rPr>
            </w:pPr>
            <w:r w:rsidRPr="000E4FDC">
              <w:rPr>
                <w:color w:val="000000"/>
              </w:rPr>
              <w:lastRenderedPageBreak/>
              <w:t>Проекти, предвидени за изпълнение в Северозападна България</w:t>
            </w:r>
          </w:p>
        </w:tc>
        <w:tc>
          <w:tcPr>
            <w:tcW w:w="2993" w:type="dxa"/>
            <w:tcBorders>
              <w:top w:val="single" w:sz="4" w:space="0" w:color="auto"/>
              <w:left w:val="single" w:sz="4" w:space="0" w:color="auto"/>
              <w:bottom w:val="single" w:sz="4" w:space="0" w:color="auto"/>
              <w:right w:val="single" w:sz="4" w:space="0" w:color="auto"/>
            </w:tcBorders>
            <w:hideMark/>
          </w:tcPr>
          <w:p w:rsidR="000E4FDC" w:rsidRPr="000E4FDC" w:rsidRDefault="00C62F07" w:rsidP="001E6EF3">
            <w:pPr>
              <w:spacing w:before="120"/>
              <w:rPr>
                <w:color w:val="000000" w:themeColor="text1"/>
              </w:rPr>
            </w:pPr>
            <w:r w:rsidRPr="00252D61">
              <w:rPr>
                <w:color w:val="000000" w:themeColor="text1"/>
              </w:rPr>
              <w:t>Винарското</w:t>
            </w:r>
            <w:r>
              <w:rPr>
                <w:color w:val="000000" w:themeColor="text1"/>
              </w:rPr>
              <w:t xml:space="preserve"> п</w:t>
            </w:r>
            <w:r w:rsidR="000E4FDC" w:rsidRPr="000E4FDC">
              <w:rPr>
                <w:color w:val="000000" w:themeColor="text1"/>
              </w:rPr>
              <w:t>редприятие изцяло попада на територията на административна/и област/и от Северозападен район</w:t>
            </w:r>
          </w:p>
        </w:tc>
        <w:tc>
          <w:tcPr>
            <w:tcW w:w="2993" w:type="dxa"/>
            <w:tcBorders>
              <w:top w:val="single" w:sz="4" w:space="0" w:color="auto"/>
              <w:left w:val="single" w:sz="4" w:space="0" w:color="auto"/>
              <w:bottom w:val="single" w:sz="4" w:space="0" w:color="auto"/>
              <w:right w:val="single" w:sz="4" w:space="0" w:color="auto"/>
            </w:tcBorders>
            <w:hideMark/>
          </w:tcPr>
          <w:p w:rsidR="000E4FDC" w:rsidRPr="000E4FDC" w:rsidRDefault="000E4FDC" w:rsidP="001E6EF3">
            <w:pPr>
              <w:spacing w:before="120"/>
              <w:rPr>
                <w:color w:val="000000" w:themeColor="text1"/>
              </w:rPr>
            </w:pPr>
            <w:r w:rsidRPr="000E4FDC">
              <w:rPr>
                <w:color w:val="000000" w:themeColor="text1"/>
              </w:rPr>
              <w:t xml:space="preserve">Предоставя се от ИАЛВ – информацията се описва в Удостоверението за право на участие съгласно </w:t>
            </w:r>
            <w:hyperlink r:id="rId15" w:history="1">
              <w:r w:rsidRPr="000E4FDC">
                <w:rPr>
                  <w:rStyle w:val="Hyperlink"/>
                  <w:color w:val="000000" w:themeColor="text1"/>
                  <w:u w:val="none"/>
                </w:rPr>
                <w:t xml:space="preserve">чл. 55, ал. </w:t>
              </w:r>
              <w:r w:rsidRPr="000E4FDC">
                <w:rPr>
                  <w:rStyle w:val="Hyperlink"/>
                  <w:color w:val="000000" w:themeColor="text1"/>
                  <w:u w:val="none"/>
                  <w:bdr w:val="none" w:sz="0" w:space="0" w:color="auto" w:frame="1"/>
                  <w:shd w:val="clear" w:color="auto" w:fill="FFFFFF"/>
                </w:rPr>
                <w:t>6</w:t>
              </w:r>
            </w:hyperlink>
          </w:p>
        </w:tc>
        <w:tc>
          <w:tcPr>
            <w:tcW w:w="1556" w:type="dxa"/>
            <w:tcBorders>
              <w:top w:val="single" w:sz="4" w:space="0" w:color="auto"/>
              <w:left w:val="single" w:sz="4" w:space="0" w:color="auto"/>
              <w:bottom w:val="single" w:sz="4" w:space="0" w:color="auto"/>
              <w:right w:val="single" w:sz="4" w:space="0" w:color="auto"/>
            </w:tcBorders>
            <w:hideMark/>
          </w:tcPr>
          <w:p w:rsidR="000E4FDC" w:rsidRPr="000E4FDC" w:rsidRDefault="000E4FDC" w:rsidP="00415CCC">
            <w:pPr>
              <w:spacing w:before="120"/>
              <w:jc w:val="center"/>
              <w:rPr>
                <w:color w:val="000000"/>
              </w:rPr>
            </w:pPr>
            <w:r w:rsidRPr="000E4FDC">
              <w:rPr>
                <w:color w:val="000000"/>
              </w:rPr>
              <w:t>5 точки</w:t>
            </w:r>
          </w:p>
        </w:tc>
      </w:tr>
      <w:tr w:rsidR="001E6EF3" w:rsidRPr="000E4FDC" w:rsidTr="005A39BB">
        <w:tc>
          <w:tcPr>
            <w:tcW w:w="2097" w:type="dxa"/>
            <w:tcBorders>
              <w:top w:val="single" w:sz="4" w:space="0" w:color="auto"/>
              <w:left w:val="single" w:sz="4" w:space="0" w:color="auto"/>
              <w:bottom w:val="single" w:sz="4" w:space="0" w:color="auto"/>
              <w:right w:val="single" w:sz="4" w:space="0" w:color="auto"/>
            </w:tcBorders>
            <w:hideMark/>
          </w:tcPr>
          <w:p w:rsidR="000E4FDC" w:rsidRPr="000E4FDC" w:rsidRDefault="000E4FDC" w:rsidP="001E6EF3">
            <w:pPr>
              <w:spacing w:before="120"/>
              <w:rPr>
                <w:color w:val="000000"/>
              </w:rPr>
            </w:pPr>
            <w:proofErr w:type="spellStart"/>
            <w:r w:rsidRPr="000E4FDC">
              <w:rPr>
                <w:rStyle w:val="spelle"/>
                <w:color w:val="000000"/>
              </w:rPr>
              <w:t>Новорегистрирани</w:t>
            </w:r>
            <w:proofErr w:type="spellEnd"/>
            <w:r w:rsidRPr="000E4FDC">
              <w:rPr>
                <w:color w:val="000000"/>
              </w:rPr>
              <w:t xml:space="preserve"> винопроизводители, които имат най-малко двегодишна история в лозарския регистър като </w:t>
            </w:r>
            <w:proofErr w:type="spellStart"/>
            <w:r w:rsidRPr="000E4FDC">
              <w:rPr>
                <w:rStyle w:val="spelle"/>
                <w:color w:val="000000"/>
              </w:rPr>
              <w:t>гроздопроизводители</w:t>
            </w:r>
            <w:proofErr w:type="spellEnd"/>
            <w:r w:rsidRPr="000E4FDC">
              <w:rPr>
                <w:color w:val="000000"/>
              </w:rPr>
              <w:t xml:space="preserve"> към момента на кандидатстване</w:t>
            </w:r>
          </w:p>
        </w:tc>
        <w:tc>
          <w:tcPr>
            <w:tcW w:w="2993" w:type="dxa"/>
            <w:tcBorders>
              <w:top w:val="single" w:sz="4" w:space="0" w:color="auto"/>
              <w:left w:val="single" w:sz="4" w:space="0" w:color="auto"/>
              <w:bottom w:val="single" w:sz="4" w:space="0" w:color="auto"/>
              <w:right w:val="single" w:sz="4" w:space="0" w:color="auto"/>
            </w:tcBorders>
            <w:hideMark/>
          </w:tcPr>
          <w:p w:rsidR="000E4FDC" w:rsidRPr="000E4FDC" w:rsidRDefault="000E4FDC" w:rsidP="001E6EF3">
            <w:pPr>
              <w:spacing w:before="120"/>
              <w:rPr>
                <w:color w:val="000000" w:themeColor="text1"/>
              </w:rPr>
            </w:pPr>
            <w:r w:rsidRPr="000E4FDC">
              <w:rPr>
                <w:color w:val="000000" w:themeColor="text1"/>
              </w:rPr>
              <w:t xml:space="preserve">Кандидатът има най-малко двегодишна история като </w:t>
            </w:r>
            <w:proofErr w:type="spellStart"/>
            <w:r w:rsidRPr="000E4FDC">
              <w:rPr>
                <w:rStyle w:val="spelle"/>
                <w:color w:val="000000" w:themeColor="text1"/>
              </w:rPr>
              <w:t>гроздопроизводител</w:t>
            </w:r>
            <w:proofErr w:type="spellEnd"/>
            <w:r w:rsidRPr="000E4FDC">
              <w:rPr>
                <w:color w:val="000000" w:themeColor="text1"/>
              </w:rPr>
              <w:t xml:space="preserve"> към момента на подаване на заявлението за предоставяне на финансова помощ по реда на </w:t>
            </w:r>
            <w:hyperlink r:id="rId16" w:history="1">
              <w:r w:rsidRPr="000E4FDC">
                <w:rPr>
                  <w:rStyle w:val="Hyperlink"/>
                  <w:color w:val="000000" w:themeColor="text1"/>
                  <w:u w:val="none"/>
                </w:rPr>
                <w:t>чл. 56, ал. 1</w:t>
              </w:r>
            </w:hyperlink>
            <w:r w:rsidRPr="000E4FDC">
              <w:rPr>
                <w:color w:val="000000" w:themeColor="text1"/>
              </w:rPr>
              <w:t xml:space="preserve"> и да е регистриран като винопроизводител в лозарския регистър през последните дванадесет месеца </w:t>
            </w:r>
            <w:r w:rsidRPr="000E4FDC">
              <w:rPr>
                <w:color w:val="000000"/>
              </w:rPr>
              <w:t>преди подаване на заявление по чл. 54.</w:t>
            </w:r>
          </w:p>
        </w:tc>
        <w:tc>
          <w:tcPr>
            <w:tcW w:w="2993" w:type="dxa"/>
            <w:tcBorders>
              <w:top w:val="single" w:sz="4" w:space="0" w:color="auto"/>
              <w:left w:val="single" w:sz="4" w:space="0" w:color="auto"/>
              <w:bottom w:val="single" w:sz="4" w:space="0" w:color="auto"/>
              <w:right w:val="single" w:sz="4" w:space="0" w:color="auto"/>
            </w:tcBorders>
            <w:hideMark/>
          </w:tcPr>
          <w:p w:rsidR="000E4FDC" w:rsidRPr="000E4FDC" w:rsidRDefault="000E4FDC" w:rsidP="001E6EF3">
            <w:pPr>
              <w:spacing w:before="120"/>
              <w:rPr>
                <w:color w:val="000000" w:themeColor="text1"/>
              </w:rPr>
            </w:pPr>
            <w:r w:rsidRPr="000E4FDC">
              <w:rPr>
                <w:color w:val="000000" w:themeColor="text1"/>
              </w:rPr>
              <w:t xml:space="preserve">Предоставя се от ИАЛВ – информацията се описва в Удостоверението за право на участие съгласно </w:t>
            </w:r>
            <w:hyperlink r:id="rId17" w:history="1">
              <w:r w:rsidRPr="000E4FDC">
                <w:rPr>
                  <w:rStyle w:val="Hyperlink"/>
                  <w:color w:val="000000" w:themeColor="text1"/>
                  <w:u w:val="none"/>
                </w:rPr>
                <w:t xml:space="preserve">чл. 55, ал. </w:t>
              </w:r>
              <w:r w:rsidRPr="000E4FDC">
                <w:rPr>
                  <w:rStyle w:val="Hyperlink"/>
                  <w:color w:val="000000" w:themeColor="text1"/>
                  <w:u w:val="none"/>
                  <w:bdr w:val="none" w:sz="0" w:space="0" w:color="auto" w:frame="1"/>
                  <w:shd w:val="clear" w:color="auto" w:fill="FFFFFF"/>
                </w:rPr>
                <w:t>6</w:t>
              </w:r>
            </w:hyperlink>
          </w:p>
        </w:tc>
        <w:tc>
          <w:tcPr>
            <w:tcW w:w="1556" w:type="dxa"/>
            <w:tcBorders>
              <w:top w:val="single" w:sz="4" w:space="0" w:color="auto"/>
              <w:left w:val="single" w:sz="4" w:space="0" w:color="auto"/>
              <w:bottom w:val="single" w:sz="4" w:space="0" w:color="auto"/>
              <w:right w:val="single" w:sz="4" w:space="0" w:color="auto"/>
            </w:tcBorders>
            <w:hideMark/>
          </w:tcPr>
          <w:p w:rsidR="000E4FDC" w:rsidRPr="000E4FDC" w:rsidRDefault="000E4FDC" w:rsidP="00415CCC">
            <w:pPr>
              <w:spacing w:before="120"/>
              <w:jc w:val="center"/>
              <w:rPr>
                <w:color w:val="000000"/>
              </w:rPr>
            </w:pPr>
            <w:r w:rsidRPr="000E4FDC">
              <w:rPr>
                <w:color w:val="000000"/>
              </w:rPr>
              <w:t>10 точки</w:t>
            </w:r>
          </w:p>
        </w:tc>
      </w:tr>
      <w:tr w:rsidR="001E6EF3" w:rsidRPr="000E4FDC" w:rsidTr="005A39BB">
        <w:tc>
          <w:tcPr>
            <w:tcW w:w="2097" w:type="dxa"/>
            <w:tcBorders>
              <w:top w:val="single" w:sz="4" w:space="0" w:color="auto"/>
              <w:left w:val="single" w:sz="4" w:space="0" w:color="auto"/>
              <w:bottom w:val="single" w:sz="4" w:space="0" w:color="auto"/>
              <w:right w:val="single" w:sz="4" w:space="0" w:color="auto"/>
            </w:tcBorders>
            <w:hideMark/>
          </w:tcPr>
          <w:p w:rsidR="000E4FDC" w:rsidRPr="000E4FDC" w:rsidRDefault="000E4FDC" w:rsidP="00415CCC">
            <w:pPr>
              <w:spacing w:before="120" w:after="120"/>
              <w:jc w:val="both"/>
              <w:rPr>
                <w:color w:val="000000"/>
              </w:rPr>
            </w:pPr>
            <w:r w:rsidRPr="000E4FDC">
              <w:rPr>
                <w:b/>
                <w:color w:val="000000"/>
              </w:rPr>
              <w:t xml:space="preserve">Общ брой точки </w:t>
            </w:r>
          </w:p>
        </w:tc>
        <w:tc>
          <w:tcPr>
            <w:tcW w:w="2993" w:type="dxa"/>
            <w:tcBorders>
              <w:top w:val="single" w:sz="4" w:space="0" w:color="auto"/>
              <w:left w:val="single" w:sz="4" w:space="0" w:color="auto"/>
              <w:bottom w:val="single" w:sz="4" w:space="0" w:color="auto"/>
              <w:right w:val="single" w:sz="4" w:space="0" w:color="auto"/>
            </w:tcBorders>
            <w:hideMark/>
          </w:tcPr>
          <w:p w:rsidR="000E4FDC" w:rsidRPr="000E4FDC" w:rsidRDefault="000E4FDC" w:rsidP="00415CCC">
            <w:pPr>
              <w:spacing w:before="120" w:after="120"/>
              <w:rPr>
                <w:color w:val="000000"/>
              </w:rPr>
            </w:pPr>
          </w:p>
        </w:tc>
        <w:tc>
          <w:tcPr>
            <w:tcW w:w="2993" w:type="dxa"/>
            <w:tcBorders>
              <w:top w:val="single" w:sz="4" w:space="0" w:color="auto"/>
              <w:left w:val="single" w:sz="4" w:space="0" w:color="auto"/>
              <w:bottom w:val="single" w:sz="4" w:space="0" w:color="auto"/>
              <w:right w:val="single" w:sz="4" w:space="0" w:color="auto"/>
            </w:tcBorders>
            <w:hideMark/>
          </w:tcPr>
          <w:p w:rsidR="000E4FDC" w:rsidRPr="000E4FDC" w:rsidRDefault="000E4FDC" w:rsidP="00415CCC">
            <w:pPr>
              <w:spacing w:before="120" w:after="120"/>
              <w:rPr>
                <w:color w:val="000000"/>
              </w:rPr>
            </w:pPr>
          </w:p>
        </w:tc>
        <w:tc>
          <w:tcPr>
            <w:tcW w:w="1556" w:type="dxa"/>
            <w:tcBorders>
              <w:top w:val="single" w:sz="4" w:space="0" w:color="auto"/>
              <w:left w:val="single" w:sz="4" w:space="0" w:color="auto"/>
              <w:bottom w:val="single" w:sz="4" w:space="0" w:color="auto"/>
              <w:right w:val="single" w:sz="4" w:space="0" w:color="auto"/>
            </w:tcBorders>
            <w:hideMark/>
          </w:tcPr>
          <w:p w:rsidR="000E4FDC" w:rsidRPr="000E4FDC" w:rsidRDefault="000E4FDC" w:rsidP="00415CCC">
            <w:pPr>
              <w:spacing w:before="120" w:after="120"/>
              <w:jc w:val="center"/>
              <w:rPr>
                <w:color w:val="000000"/>
              </w:rPr>
            </w:pPr>
            <w:r w:rsidRPr="000E4FDC">
              <w:rPr>
                <w:b/>
                <w:color w:val="000000"/>
              </w:rPr>
              <w:t>80 точки</w:t>
            </w:r>
          </w:p>
        </w:tc>
      </w:tr>
    </w:tbl>
    <w:p w:rsidR="000E4FDC" w:rsidRPr="000E4FDC" w:rsidRDefault="000E4FDC" w:rsidP="00A60861">
      <w:pPr>
        <w:pStyle w:val="ListParagraph"/>
        <w:tabs>
          <w:tab w:val="left" w:pos="709"/>
          <w:tab w:val="left" w:pos="851"/>
        </w:tabs>
        <w:spacing w:before="120" w:line="360" w:lineRule="auto"/>
        <w:ind w:left="0" w:firstLine="709"/>
        <w:jc w:val="right"/>
        <w:rPr>
          <w:sz w:val="24"/>
          <w:szCs w:val="24"/>
        </w:rPr>
      </w:pPr>
      <w:r>
        <w:rPr>
          <w:sz w:val="24"/>
          <w:szCs w:val="24"/>
        </w:rPr>
        <w:t>„</w:t>
      </w:r>
    </w:p>
    <w:p w:rsidR="0033009A" w:rsidRPr="000E4FDC" w:rsidRDefault="000E4FDC" w:rsidP="005A3BFC">
      <w:pPr>
        <w:widowControl w:val="0"/>
        <w:autoSpaceDE w:val="0"/>
        <w:autoSpaceDN w:val="0"/>
        <w:adjustRightInd w:val="0"/>
        <w:spacing w:line="360" w:lineRule="auto"/>
        <w:ind w:firstLine="480"/>
        <w:jc w:val="center"/>
        <w:rPr>
          <w:b/>
        </w:rPr>
      </w:pPr>
      <w:r w:rsidRPr="000E4FDC">
        <w:rPr>
          <w:b/>
        </w:rPr>
        <w:t>Преходни и заключителни разпоредби</w:t>
      </w:r>
    </w:p>
    <w:p w:rsidR="0033009A" w:rsidRDefault="0033009A" w:rsidP="00F72299">
      <w:pPr>
        <w:spacing w:before="120" w:line="360" w:lineRule="auto"/>
        <w:ind w:firstLine="709"/>
        <w:jc w:val="both"/>
        <w:rPr>
          <w:b/>
        </w:rPr>
      </w:pPr>
      <w:r w:rsidRPr="0030637D">
        <w:rPr>
          <w:b/>
        </w:rPr>
        <w:t xml:space="preserve">§ </w:t>
      </w:r>
      <w:r w:rsidR="00300E6B">
        <w:rPr>
          <w:b/>
        </w:rPr>
        <w:t>1</w:t>
      </w:r>
      <w:r w:rsidR="009309D4">
        <w:rPr>
          <w:b/>
        </w:rPr>
        <w:t>5</w:t>
      </w:r>
      <w:r>
        <w:rPr>
          <w:b/>
        </w:rPr>
        <w:t xml:space="preserve">. </w:t>
      </w:r>
      <w:r>
        <w:t>Срокът по чл. 61, ал. 3 за финансовата 2019 година е 5 септември 2019 г.</w:t>
      </w:r>
      <w:r w:rsidRPr="0030637D">
        <w:rPr>
          <w:b/>
        </w:rPr>
        <w:t xml:space="preserve"> </w:t>
      </w:r>
    </w:p>
    <w:p w:rsidR="0033009A" w:rsidRPr="0033009A" w:rsidRDefault="0033009A" w:rsidP="00F72299">
      <w:pPr>
        <w:spacing w:before="120" w:line="360" w:lineRule="auto"/>
        <w:ind w:firstLine="709"/>
        <w:jc w:val="both"/>
        <w:rPr>
          <w:rFonts w:ascii="Verdana" w:hAnsi="Verdana"/>
          <w:color w:val="000000"/>
          <w:lang w:eastAsia="en-GB"/>
        </w:rPr>
      </w:pPr>
      <w:r w:rsidRPr="0030637D">
        <w:rPr>
          <w:b/>
        </w:rPr>
        <w:t xml:space="preserve">§ </w:t>
      </w:r>
      <w:r w:rsidR="00CA180F">
        <w:rPr>
          <w:b/>
        </w:rPr>
        <w:t>1</w:t>
      </w:r>
      <w:r w:rsidR="009309D4">
        <w:rPr>
          <w:b/>
        </w:rPr>
        <w:t>6</w:t>
      </w:r>
      <w:r>
        <w:rPr>
          <w:b/>
        </w:rPr>
        <w:t>.</w:t>
      </w:r>
      <w:r w:rsidRPr="0030637D">
        <w:t xml:space="preserve">  </w:t>
      </w:r>
      <w:r>
        <w:t>Наредбата влиза в сила от деня на обнародването й в Държавен вестник.</w:t>
      </w:r>
    </w:p>
    <w:p w:rsidR="00066596" w:rsidRDefault="00066596" w:rsidP="005A3BFC">
      <w:pPr>
        <w:pStyle w:val="ListParagraph"/>
        <w:spacing w:line="360" w:lineRule="auto"/>
        <w:ind w:left="1429"/>
        <w:jc w:val="both"/>
        <w:rPr>
          <w:sz w:val="24"/>
          <w:szCs w:val="24"/>
        </w:rPr>
      </w:pPr>
    </w:p>
    <w:p w:rsidR="00FC24F4" w:rsidRDefault="00FC24F4" w:rsidP="005A3BFC">
      <w:pPr>
        <w:spacing w:line="360" w:lineRule="auto"/>
        <w:jc w:val="both"/>
        <w:rPr>
          <w:b/>
          <w:bCs/>
          <w:shd w:val="clear" w:color="auto" w:fill="FEFEFE"/>
        </w:rPr>
      </w:pPr>
    </w:p>
    <w:p w:rsidR="00182691" w:rsidRDefault="00182691" w:rsidP="005A3BFC">
      <w:pPr>
        <w:spacing w:line="360" w:lineRule="auto"/>
        <w:jc w:val="both"/>
        <w:rPr>
          <w:b/>
          <w:bCs/>
          <w:shd w:val="clear" w:color="auto" w:fill="FEFEFE"/>
        </w:rPr>
      </w:pPr>
    </w:p>
    <w:p w:rsidR="005F4C71" w:rsidRPr="00A739B0" w:rsidRDefault="005F4C71" w:rsidP="005A3BFC">
      <w:pPr>
        <w:spacing w:line="360" w:lineRule="auto"/>
        <w:jc w:val="both"/>
        <w:rPr>
          <w:b/>
          <w:bCs/>
          <w:shd w:val="clear" w:color="auto" w:fill="FEFEFE"/>
        </w:rPr>
      </w:pPr>
      <w:r w:rsidRPr="00A739B0">
        <w:rPr>
          <w:b/>
          <w:bCs/>
          <w:shd w:val="clear" w:color="auto" w:fill="FEFEFE"/>
        </w:rPr>
        <w:t>РУМЕН ПОРОЖАНОВ</w:t>
      </w:r>
    </w:p>
    <w:p w:rsidR="00763DD3" w:rsidRDefault="005F4C71" w:rsidP="005A3BFC">
      <w:pPr>
        <w:spacing w:line="360" w:lineRule="auto"/>
        <w:jc w:val="both"/>
        <w:rPr>
          <w:bCs/>
          <w:iCs/>
          <w:shd w:val="clear" w:color="auto" w:fill="FEFEFE"/>
        </w:rPr>
      </w:pPr>
      <w:r w:rsidRPr="00A739B0">
        <w:rPr>
          <w:bCs/>
          <w:iCs/>
          <w:shd w:val="clear" w:color="auto" w:fill="FEFEFE"/>
        </w:rPr>
        <w:t>Министър на земеделието, храните и горите</w:t>
      </w:r>
    </w:p>
    <w:p w:rsidR="001E7EDC" w:rsidRDefault="001E7EDC" w:rsidP="00F874C9">
      <w:pPr>
        <w:tabs>
          <w:tab w:val="left" w:pos="0"/>
          <w:tab w:val="left" w:pos="1109"/>
        </w:tabs>
        <w:autoSpaceDE w:val="0"/>
        <w:autoSpaceDN w:val="0"/>
        <w:adjustRightInd w:val="0"/>
        <w:rPr>
          <w:smallCaps/>
          <w:sz w:val="20"/>
          <w:szCs w:val="20"/>
        </w:rPr>
      </w:pPr>
    </w:p>
    <w:p w:rsidR="00931631" w:rsidRPr="002A1507" w:rsidRDefault="00931631" w:rsidP="00F874C9">
      <w:pPr>
        <w:spacing w:after="240" w:line="360" w:lineRule="auto"/>
        <w:jc w:val="both"/>
        <w:rPr>
          <w:sz w:val="20"/>
          <w:szCs w:val="20"/>
          <w:lang w:val="ru-RU"/>
        </w:rPr>
      </w:pPr>
      <w:bookmarkStart w:id="0" w:name="_GoBack"/>
      <w:bookmarkEnd w:id="0"/>
    </w:p>
    <w:sectPr w:rsidR="00931631" w:rsidRPr="002A1507" w:rsidSect="005A39BB">
      <w:footerReference w:type="default" r:id="rId18"/>
      <w:pgSz w:w="11907" w:h="16840" w:code="9"/>
      <w:pgMar w:top="1134" w:right="1134" w:bottom="567" w:left="1701" w:header="709" w:footer="709"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A7" w:rsidRDefault="005858A7" w:rsidP="00A301D1">
      <w:r>
        <w:separator/>
      </w:r>
    </w:p>
  </w:endnote>
  <w:endnote w:type="continuationSeparator" w:id="0">
    <w:p w:rsidR="005858A7" w:rsidRDefault="005858A7" w:rsidP="00A3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826746"/>
      <w:docPartObj>
        <w:docPartGallery w:val="Page Numbers (Bottom of Page)"/>
        <w:docPartUnique/>
      </w:docPartObj>
    </w:sdtPr>
    <w:sdtEndPr>
      <w:rPr>
        <w:noProof/>
        <w:sz w:val="20"/>
        <w:szCs w:val="20"/>
      </w:rPr>
    </w:sdtEndPr>
    <w:sdtContent>
      <w:p w:rsidR="00A301D1" w:rsidRPr="00B13AF0" w:rsidRDefault="00B13AF0" w:rsidP="00B13AF0">
        <w:pPr>
          <w:pStyle w:val="Footer"/>
          <w:jc w:val="right"/>
          <w:rPr>
            <w:sz w:val="20"/>
            <w:szCs w:val="20"/>
          </w:rPr>
        </w:pPr>
        <w:r w:rsidRPr="00B13AF0">
          <w:rPr>
            <w:sz w:val="20"/>
            <w:szCs w:val="20"/>
          </w:rPr>
          <w:fldChar w:fldCharType="begin"/>
        </w:r>
        <w:r w:rsidRPr="00B13AF0">
          <w:rPr>
            <w:sz w:val="20"/>
            <w:szCs w:val="20"/>
          </w:rPr>
          <w:instrText xml:space="preserve"> PAGE   \* MERGEFORMAT </w:instrText>
        </w:r>
        <w:r w:rsidRPr="00B13AF0">
          <w:rPr>
            <w:sz w:val="20"/>
            <w:szCs w:val="20"/>
          </w:rPr>
          <w:fldChar w:fldCharType="separate"/>
        </w:r>
        <w:r w:rsidR="005E5B41">
          <w:rPr>
            <w:noProof/>
            <w:sz w:val="20"/>
            <w:szCs w:val="20"/>
          </w:rPr>
          <w:t>9</w:t>
        </w:r>
        <w:r w:rsidRPr="00B13AF0">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A7" w:rsidRDefault="005858A7" w:rsidP="00A301D1">
      <w:r>
        <w:separator/>
      </w:r>
    </w:p>
  </w:footnote>
  <w:footnote w:type="continuationSeparator" w:id="0">
    <w:p w:rsidR="005858A7" w:rsidRDefault="005858A7" w:rsidP="00A30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2E3"/>
    <w:multiLevelType w:val="multilevel"/>
    <w:tmpl w:val="6B0888B8"/>
    <w:lvl w:ilvl="0">
      <w:start w:val="1"/>
      <w:numFmt w:val="decimal"/>
      <w:suff w:val="space"/>
      <w:lvlText w:val="%1."/>
      <w:lvlJc w:val="left"/>
      <w:pPr>
        <w:ind w:left="1429" w:hanging="360"/>
      </w:pPr>
      <w:rPr>
        <w:rFonts w:hint="default"/>
        <w:b w:val="0"/>
        <w:i w:val="0"/>
        <w:sz w:val="24"/>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nsid w:val="015D0662"/>
    <w:multiLevelType w:val="hybridMultilevel"/>
    <w:tmpl w:val="BEB24378"/>
    <w:lvl w:ilvl="0" w:tplc="90A6D6C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BEE5A72"/>
    <w:multiLevelType w:val="hybridMultilevel"/>
    <w:tmpl w:val="1AA46712"/>
    <w:lvl w:ilvl="0" w:tplc="96FCEE28">
      <w:start w:val="1"/>
      <w:numFmt w:val="decimal"/>
      <w:lvlText w:val="%1."/>
      <w:lvlJc w:val="left"/>
      <w:pPr>
        <w:ind w:left="1080" w:hanging="360"/>
      </w:pPr>
      <w:rPr>
        <w:rFonts w:ascii="Times New Roman" w:eastAsia="Times New Roman" w:hAnsi="Times New Roman" w:cs="Times New Roman"/>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0E947AE9"/>
    <w:multiLevelType w:val="hybridMultilevel"/>
    <w:tmpl w:val="FB0C9CCA"/>
    <w:lvl w:ilvl="0" w:tplc="6DD643F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11B61596"/>
    <w:multiLevelType w:val="hybridMultilevel"/>
    <w:tmpl w:val="800A768A"/>
    <w:lvl w:ilvl="0" w:tplc="ADBC8652">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29B7C0C"/>
    <w:multiLevelType w:val="hybridMultilevel"/>
    <w:tmpl w:val="0060DABE"/>
    <w:lvl w:ilvl="0" w:tplc="DC124010">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nsid w:val="14F22FFA"/>
    <w:multiLevelType w:val="hybridMultilevel"/>
    <w:tmpl w:val="74A44C60"/>
    <w:lvl w:ilvl="0" w:tplc="E7681FC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nsid w:val="1784607F"/>
    <w:multiLevelType w:val="hybridMultilevel"/>
    <w:tmpl w:val="01B24B36"/>
    <w:lvl w:ilvl="0" w:tplc="0AA26B2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91E42B6"/>
    <w:multiLevelType w:val="hybridMultilevel"/>
    <w:tmpl w:val="2856DB9A"/>
    <w:lvl w:ilvl="0" w:tplc="4F3E8BA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1C983BBA"/>
    <w:multiLevelType w:val="hybridMultilevel"/>
    <w:tmpl w:val="EF0E9208"/>
    <w:lvl w:ilvl="0" w:tplc="4B60F59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288068E8"/>
    <w:multiLevelType w:val="hybridMultilevel"/>
    <w:tmpl w:val="EF508214"/>
    <w:lvl w:ilvl="0" w:tplc="25DA761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1">
    <w:nsid w:val="298E5BC9"/>
    <w:multiLevelType w:val="hybridMultilevel"/>
    <w:tmpl w:val="50A8A080"/>
    <w:lvl w:ilvl="0" w:tplc="1A741D6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2B0759E9"/>
    <w:multiLevelType w:val="hybridMultilevel"/>
    <w:tmpl w:val="CAF48C24"/>
    <w:lvl w:ilvl="0" w:tplc="23CA5F92">
      <w:start w:val="1"/>
      <w:numFmt w:val="decimal"/>
      <w:lvlText w:val="%1."/>
      <w:lvlJc w:val="left"/>
      <w:pPr>
        <w:ind w:left="1429" w:hanging="360"/>
      </w:pPr>
      <w:rPr>
        <w:rFonts w:hint="default"/>
        <w:b/>
        <w:sz w:val="24"/>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nsid w:val="2C1F6EB2"/>
    <w:multiLevelType w:val="hybridMultilevel"/>
    <w:tmpl w:val="5E508428"/>
    <w:lvl w:ilvl="0" w:tplc="541064B2">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CC11758"/>
    <w:multiLevelType w:val="hybridMultilevel"/>
    <w:tmpl w:val="ABC8A354"/>
    <w:lvl w:ilvl="0" w:tplc="0F8E14C2">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308C307D"/>
    <w:multiLevelType w:val="hybridMultilevel"/>
    <w:tmpl w:val="36640500"/>
    <w:lvl w:ilvl="0" w:tplc="E988B842">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32017B90"/>
    <w:multiLevelType w:val="hybridMultilevel"/>
    <w:tmpl w:val="EC843316"/>
    <w:lvl w:ilvl="0" w:tplc="8AF2F03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35844E79"/>
    <w:multiLevelType w:val="multilevel"/>
    <w:tmpl w:val="3E7A1FFE"/>
    <w:lvl w:ilvl="0">
      <w:start w:val="1"/>
      <w:numFmt w:val="decimal"/>
      <w:suff w:val="space"/>
      <w:lvlText w:val="%1."/>
      <w:lvlJc w:val="right"/>
      <w:pPr>
        <w:ind w:left="0" w:firstLine="1021"/>
      </w:pPr>
      <w:rPr>
        <w:rFonts w:hint="default"/>
      </w:rPr>
    </w:lvl>
    <w:lvl w:ilvl="1">
      <w:start w:val="1"/>
      <w:numFmt w:val="lowerLetter"/>
      <w:lvlText w:val="%2."/>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18">
    <w:nsid w:val="361D2334"/>
    <w:multiLevelType w:val="hybridMultilevel"/>
    <w:tmpl w:val="EFB23FB0"/>
    <w:lvl w:ilvl="0" w:tplc="E3443044">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3FE20C8D"/>
    <w:multiLevelType w:val="hybridMultilevel"/>
    <w:tmpl w:val="30EE8B7C"/>
    <w:lvl w:ilvl="0" w:tplc="0B4808D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3FE61737"/>
    <w:multiLevelType w:val="hybridMultilevel"/>
    <w:tmpl w:val="5AF83AE8"/>
    <w:lvl w:ilvl="0" w:tplc="8070D82A">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1">
    <w:nsid w:val="41EF3DBA"/>
    <w:multiLevelType w:val="hybridMultilevel"/>
    <w:tmpl w:val="FBE41910"/>
    <w:lvl w:ilvl="0" w:tplc="12187BEC">
      <w:start w:val="4"/>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nsid w:val="41FF1B79"/>
    <w:multiLevelType w:val="hybridMultilevel"/>
    <w:tmpl w:val="DC901E2E"/>
    <w:lvl w:ilvl="0" w:tplc="0EAEA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263835"/>
    <w:multiLevelType w:val="hybridMultilevel"/>
    <w:tmpl w:val="02C8178A"/>
    <w:lvl w:ilvl="0" w:tplc="BAEA27F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nsid w:val="44CA4A68"/>
    <w:multiLevelType w:val="hybridMultilevel"/>
    <w:tmpl w:val="A1E0BDEC"/>
    <w:lvl w:ilvl="0" w:tplc="607A9990">
      <w:start w:val="2"/>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48522E73"/>
    <w:multiLevelType w:val="hybridMultilevel"/>
    <w:tmpl w:val="0074A062"/>
    <w:lvl w:ilvl="0" w:tplc="F9EECAE4">
      <w:start w:val="1"/>
      <w:numFmt w:val="decimal"/>
      <w:lvlText w:val="%1."/>
      <w:lvlJc w:val="left"/>
      <w:pPr>
        <w:ind w:left="1789" w:hanging="360"/>
      </w:pPr>
      <w:rPr>
        <w:rFonts w:hint="default"/>
        <w:b/>
        <w:sz w:val="24"/>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6">
    <w:nsid w:val="48E365E3"/>
    <w:multiLevelType w:val="hybridMultilevel"/>
    <w:tmpl w:val="32E02C10"/>
    <w:lvl w:ilvl="0" w:tplc="87F2F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CFD51D0"/>
    <w:multiLevelType w:val="hybridMultilevel"/>
    <w:tmpl w:val="094E40E2"/>
    <w:lvl w:ilvl="0" w:tplc="E09447E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nsid w:val="4D2C56AE"/>
    <w:multiLevelType w:val="hybridMultilevel"/>
    <w:tmpl w:val="06AC708A"/>
    <w:lvl w:ilvl="0" w:tplc="F0300940">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56843F7F"/>
    <w:multiLevelType w:val="hybridMultilevel"/>
    <w:tmpl w:val="3A1A5436"/>
    <w:lvl w:ilvl="0" w:tplc="7D58277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0">
    <w:nsid w:val="56E56A8F"/>
    <w:multiLevelType w:val="hybridMultilevel"/>
    <w:tmpl w:val="FAB0C3C8"/>
    <w:lvl w:ilvl="0" w:tplc="FCAE67D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5A344A6A"/>
    <w:multiLevelType w:val="hybridMultilevel"/>
    <w:tmpl w:val="85D4920E"/>
    <w:lvl w:ilvl="0" w:tplc="CFD816A8">
      <w:start w:val="1"/>
      <w:numFmt w:val="decimal"/>
      <w:lvlText w:val="%1."/>
      <w:lvlJc w:val="left"/>
      <w:pPr>
        <w:ind w:left="1069" w:hanging="360"/>
      </w:pPr>
      <w:rPr>
        <w:rFonts w:hint="default"/>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nsid w:val="5DB70DD5"/>
    <w:multiLevelType w:val="hybridMultilevel"/>
    <w:tmpl w:val="C67AAD6A"/>
    <w:lvl w:ilvl="0" w:tplc="461029E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3">
    <w:nsid w:val="62791AAF"/>
    <w:multiLevelType w:val="hybridMultilevel"/>
    <w:tmpl w:val="FCE2FE84"/>
    <w:lvl w:ilvl="0" w:tplc="4086A74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4">
    <w:nsid w:val="652924B3"/>
    <w:multiLevelType w:val="hybridMultilevel"/>
    <w:tmpl w:val="BF4202A6"/>
    <w:lvl w:ilvl="0" w:tplc="0C324F32">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35">
    <w:nsid w:val="670C7F2C"/>
    <w:multiLevelType w:val="hybridMultilevel"/>
    <w:tmpl w:val="96B4FAA4"/>
    <w:lvl w:ilvl="0" w:tplc="58E4BB6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6">
    <w:nsid w:val="6C8323FD"/>
    <w:multiLevelType w:val="hybridMultilevel"/>
    <w:tmpl w:val="F5101828"/>
    <w:lvl w:ilvl="0" w:tplc="0E902562">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nsid w:val="715460EB"/>
    <w:multiLevelType w:val="hybridMultilevel"/>
    <w:tmpl w:val="017C2A90"/>
    <w:lvl w:ilvl="0" w:tplc="2110EEA6">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4453D0F"/>
    <w:multiLevelType w:val="hybridMultilevel"/>
    <w:tmpl w:val="045CA58A"/>
    <w:lvl w:ilvl="0" w:tplc="33BC33C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9">
    <w:nsid w:val="76CC4E26"/>
    <w:multiLevelType w:val="hybridMultilevel"/>
    <w:tmpl w:val="9148D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6E61FA0"/>
    <w:multiLevelType w:val="hybridMultilevel"/>
    <w:tmpl w:val="66F05B50"/>
    <w:lvl w:ilvl="0" w:tplc="5122143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nsid w:val="78603D11"/>
    <w:multiLevelType w:val="hybridMultilevel"/>
    <w:tmpl w:val="F0AA4976"/>
    <w:lvl w:ilvl="0" w:tplc="9DB0F9F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nsid w:val="791E4DE6"/>
    <w:multiLevelType w:val="hybridMultilevel"/>
    <w:tmpl w:val="5F86F214"/>
    <w:lvl w:ilvl="0" w:tplc="94B089F0">
      <w:start w:val="1"/>
      <w:numFmt w:val="decimal"/>
      <w:lvlText w:val="%1."/>
      <w:lvlJc w:val="left"/>
      <w:pPr>
        <w:ind w:left="1069" w:hanging="36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3">
    <w:nsid w:val="795919D1"/>
    <w:multiLevelType w:val="hybridMultilevel"/>
    <w:tmpl w:val="9280DE46"/>
    <w:lvl w:ilvl="0" w:tplc="81A28C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4">
    <w:nsid w:val="7C3D07CD"/>
    <w:multiLevelType w:val="hybridMultilevel"/>
    <w:tmpl w:val="CCC64ED0"/>
    <w:lvl w:ilvl="0" w:tplc="460213B0">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DCE0AA9"/>
    <w:multiLevelType w:val="hybridMultilevel"/>
    <w:tmpl w:val="8DCC3F12"/>
    <w:lvl w:ilvl="0" w:tplc="5E22C656">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4"/>
  </w:num>
  <w:num w:numId="3">
    <w:abstractNumId w:val="26"/>
  </w:num>
  <w:num w:numId="4">
    <w:abstractNumId w:val="39"/>
  </w:num>
  <w:num w:numId="5">
    <w:abstractNumId w:val="35"/>
  </w:num>
  <w:num w:numId="6">
    <w:abstractNumId w:val="22"/>
  </w:num>
  <w:num w:numId="7">
    <w:abstractNumId w:val="45"/>
  </w:num>
  <w:num w:numId="8">
    <w:abstractNumId w:val="44"/>
  </w:num>
  <w:num w:numId="9">
    <w:abstractNumId w:val="4"/>
  </w:num>
  <w:num w:numId="10">
    <w:abstractNumId w:val="13"/>
  </w:num>
  <w:num w:numId="11">
    <w:abstractNumId w:val="37"/>
  </w:num>
  <w:num w:numId="12">
    <w:abstractNumId w:val="24"/>
  </w:num>
  <w:num w:numId="13">
    <w:abstractNumId w:val="8"/>
  </w:num>
  <w:num w:numId="14">
    <w:abstractNumId w:val="19"/>
  </w:num>
  <w:num w:numId="15">
    <w:abstractNumId w:val="27"/>
  </w:num>
  <w:num w:numId="16">
    <w:abstractNumId w:val="43"/>
  </w:num>
  <w:num w:numId="17">
    <w:abstractNumId w:val="10"/>
  </w:num>
  <w:num w:numId="18">
    <w:abstractNumId w:val="21"/>
  </w:num>
  <w:num w:numId="19">
    <w:abstractNumId w:val="2"/>
  </w:num>
  <w:num w:numId="20">
    <w:abstractNumId w:val="15"/>
  </w:num>
  <w:num w:numId="21">
    <w:abstractNumId w:val="33"/>
  </w:num>
  <w:num w:numId="22">
    <w:abstractNumId w:val="42"/>
  </w:num>
  <w:num w:numId="23">
    <w:abstractNumId w:val="29"/>
  </w:num>
  <w:num w:numId="24">
    <w:abstractNumId w:val="16"/>
  </w:num>
  <w:num w:numId="25">
    <w:abstractNumId w:val="31"/>
  </w:num>
  <w:num w:numId="26">
    <w:abstractNumId w:val="36"/>
  </w:num>
  <w:num w:numId="27">
    <w:abstractNumId w:val="5"/>
  </w:num>
  <w:num w:numId="28">
    <w:abstractNumId w:val="20"/>
  </w:num>
  <w:num w:numId="29">
    <w:abstractNumId w:val="40"/>
  </w:num>
  <w:num w:numId="30">
    <w:abstractNumId w:val="14"/>
  </w:num>
  <w:num w:numId="31">
    <w:abstractNumId w:val="6"/>
  </w:num>
  <w:num w:numId="32">
    <w:abstractNumId w:val="11"/>
  </w:num>
  <w:num w:numId="33">
    <w:abstractNumId w:val="23"/>
  </w:num>
  <w:num w:numId="34">
    <w:abstractNumId w:val="9"/>
  </w:num>
  <w:num w:numId="35">
    <w:abstractNumId w:val="38"/>
  </w:num>
  <w:num w:numId="36">
    <w:abstractNumId w:val="30"/>
  </w:num>
  <w:num w:numId="37">
    <w:abstractNumId w:val="32"/>
  </w:num>
  <w:num w:numId="38">
    <w:abstractNumId w:val="7"/>
  </w:num>
  <w:num w:numId="39">
    <w:abstractNumId w:val="3"/>
  </w:num>
  <w:num w:numId="40">
    <w:abstractNumId w:val="18"/>
  </w:num>
  <w:num w:numId="41">
    <w:abstractNumId w:val="0"/>
  </w:num>
  <w:num w:numId="42">
    <w:abstractNumId w:val="12"/>
  </w:num>
  <w:num w:numId="43">
    <w:abstractNumId w:val="25"/>
  </w:num>
  <w:num w:numId="44">
    <w:abstractNumId w:val="41"/>
  </w:num>
  <w:num w:numId="45">
    <w:abstractNumId w:val="1"/>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E3"/>
    <w:rsid w:val="00006BF7"/>
    <w:rsid w:val="0001035B"/>
    <w:rsid w:val="0001142D"/>
    <w:rsid w:val="000125DE"/>
    <w:rsid w:val="0001307A"/>
    <w:rsid w:val="00015225"/>
    <w:rsid w:val="0002572D"/>
    <w:rsid w:val="00025B4F"/>
    <w:rsid w:val="00026042"/>
    <w:rsid w:val="000261DA"/>
    <w:rsid w:val="00026BA8"/>
    <w:rsid w:val="000270B2"/>
    <w:rsid w:val="00034F06"/>
    <w:rsid w:val="00044703"/>
    <w:rsid w:val="000522C2"/>
    <w:rsid w:val="000546A3"/>
    <w:rsid w:val="000558E9"/>
    <w:rsid w:val="00057D13"/>
    <w:rsid w:val="000622CB"/>
    <w:rsid w:val="000635B8"/>
    <w:rsid w:val="00063C82"/>
    <w:rsid w:val="00064734"/>
    <w:rsid w:val="00066596"/>
    <w:rsid w:val="0006794B"/>
    <w:rsid w:val="00073CD4"/>
    <w:rsid w:val="00074EAE"/>
    <w:rsid w:val="00075828"/>
    <w:rsid w:val="00077835"/>
    <w:rsid w:val="00081409"/>
    <w:rsid w:val="000818A8"/>
    <w:rsid w:val="000823DE"/>
    <w:rsid w:val="00084640"/>
    <w:rsid w:val="00091231"/>
    <w:rsid w:val="00093BC4"/>
    <w:rsid w:val="0009691C"/>
    <w:rsid w:val="000A2DA6"/>
    <w:rsid w:val="000A41AC"/>
    <w:rsid w:val="000B0983"/>
    <w:rsid w:val="000B31DB"/>
    <w:rsid w:val="000B5A2F"/>
    <w:rsid w:val="000C0F26"/>
    <w:rsid w:val="000C3E15"/>
    <w:rsid w:val="000C4CA5"/>
    <w:rsid w:val="000C798F"/>
    <w:rsid w:val="000D1D06"/>
    <w:rsid w:val="000D3CE4"/>
    <w:rsid w:val="000D4F1A"/>
    <w:rsid w:val="000D69DC"/>
    <w:rsid w:val="000D768B"/>
    <w:rsid w:val="000E2CBE"/>
    <w:rsid w:val="000E3DD7"/>
    <w:rsid w:val="000E4FDC"/>
    <w:rsid w:val="000E5EEC"/>
    <w:rsid w:val="000E5F2F"/>
    <w:rsid w:val="000F1F71"/>
    <w:rsid w:val="000F32DD"/>
    <w:rsid w:val="000F624B"/>
    <w:rsid w:val="000F68D2"/>
    <w:rsid w:val="00102D4F"/>
    <w:rsid w:val="001040AA"/>
    <w:rsid w:val="0010412B"/>
    <w:rsid w:val="001069E2"/>
    <w:rsid w:val="00112DC7"/>
    <w:rsid w:val="00116407"/>
    <w:rsid w:val="001168D1"/>
    <w:rsid w:val="001250CF"/>
    <w:rsid w:val="00126305"/>
    <w:rsid w:val="00132AB0"/>
    <w:rsid w:val="00136BFC"/>
    <w:rsid w:val="001377E2"/>
    <w:rsid w:val="001437AC"/>
    <w:rsid w:val="00144F4F"/>
    <w:rsid w:val="00156731"/>
    <w:rsid w:val="00160C3D"/>
    <w:rsid w:val="00172214"/>
    <w:rsid w:val="0017608F"/>
    <w:rsid w:val="001802F1"/>
    <w:rsid w:val="00180BF9"/>
    <w:rsid w:val="001812CC"/>
    <w:rsid w:val="00182691"/>
    <w:rsid w:val="0018404D"/>
    <w:rsid w:val="001957B5"/>
    <w:rsid w:val="0019581A"/>
    <w:rsid w:val="001A1857"/>
    <w:rsid w:val="001A1EF3"/>
    <w:rsid w:val="001A2AD2"/>
    <w:rsid w:val="001A3BA8"/>
    <w:rsid w:val="001B1EA1"/>
    <w:rsid w:val="001C3D27"/>
    <w:rsid w:val="001C7A4F"/>
    <w:rsid w:val="001D16D4"/>
    <w:rsid w:val="001D1F94"/>
    <w:rsid w:val="001E132B"/>
    <w:rsid w:val="001E3E83"/>
    <w:rsid w:val="001E3EAF"/>
    <w:rsid w:val="001E4922"/>
    <w:rsid w:val="001E6EF3"/>
    <w:rsid w:val="001E7EDC"/>
    <w:rsid w:val="001F1617"/>
    <w:rsid w:val="001F2770"/>
    <w:rsid w:val="001F2AA1"/>
    <w:rsid w:val="001F2AD7"/>
    <w:rsid w:val="001F329E"/>
    <w:rsid w:val="001F4450"/>
    <w:rsid w:val="001F4CB3"/>
    <w:rsid w:val="00200A8B"/>
    <w:rsid w:val="002128E5"/>
    <w:rsid w:val="00214918"/>
    <w:rsid w:val="0021634C"/>
    <w:rsid w:val="0023338D"/>
    <w:rsid w:val="00234296"/>
    <w:rsid w:val="0023745E"/>
    <w:rsid w:val="0024366B"/>
    <w:rsid w:val="002436F5"/>
    <w:rsid w:val="002439F5"/>
    <w:rsid w:val="00244A4A"/>
    <w:rsid w:val="00250AF3"/>
    <w:rsid w:val="00252652"/>
    <w:rsid w:val="00252D61"/>
    <w:rsid w:val="002549E7"/>
    <w:rsid w:val="002555C9"/>
    <w:rsid w:val="00256CE9"/>
    <w:rsid w:val="00257479"/>
    <w:rsid w:val="002618BF"/>
    <w:rsid w:val="00264EEC"/>
    <w:rsid w:val="002671B7"/>
    <w:rsid w:val="00272387"/>
    <w:rsid w:val="00272A3C"/>
    <w:rsid w:val="00274E3A"/>
    <w:rsid w:val="002841F7"/>
    <w:rsid w:val="00285097"/>
    <w:rsid w:val="002856CF"/>
    <w:rsid w:val="002870A2"/>
    <w:rsid w:val="0029139C"/>
    <w:rsid w:val="0029468E"/>
    <w:rsid w:val="00294C13"/>
    <w:rsid w:val="00294C24"/>
    <w:rsid w:val="002A1507"/>
    <w:rsid w:val="002A1B31"/>
    <w:rsid w:val="002A2CCD"/>
    <w:rsid w:val="002A3259"/>
    <w:rsid w:val="002A49B1"/>
    <w:rsid w:val="002B26BC"/>
    <w:rsid w:val="002B2984"/>
    <w:rsid w:val="002B6005"/>
    <w:rsid w:val="002C0E73"/>
    <w:rsid w:val="002C100B"/>
    <w:rsid w:val="002D26E4"/>
    <w:rsid w:val="002D684A"/>
    <w:rsid w:val="002D6B4C"/>
    <w:rsid w:val="002D7360"/>
    <w:rsid w:val="002D7C5F"/>
    <w:rsid w:val="002D7E18"/>
    <w:rsid w:val="002E1AD5"/>
    <w:rsid w:val="002F1931"/>
    <w:rsid w:val="002F3155"/>
    <w:rsid w:val="002F4B2E"/>
    <w:rsid w:val="00300E6B"/>
    <w:rsid w:val="00306085"/>
    <w:rsid w:val="0030637D"/>
    <w:rsid w:val="00314A19"/>
    <w:rsid w:val="003223C9"/>
    <w:rsid w:val="00322B09"/>
    <w:rsid w:val="003255E3"/>
    <w:rsid w:val="00326694"/>
    <w:rsid w:val="0033009A"/>
    <w:rsid w:val="00331FC7"/>
    <w:rsid w:val="00332C2F"/>
    <w:rsid w:val="00333309"/>
    <w:rsid w:val="00337E41"/>
    <w:rsid w:val="00340282"/>
    <w:rsid w:val="00341E78"/>
    <w:rsid w:val="003575FF"/>
    <w:rsid w:val="00362214"/>
    <w:rsid w:val="00365CB8"/>
    <w:rsid w:val="003665CD"/>
    <w:rsid w:val="003706EA"/>
    <w:rsid w:val="00375F4B"/>
    <w:rsid w:val="00376B51"/>
    <w:rsid w:val="00377FE5"/>
    <w:rsid w:val="00382C81"/>
    <w:rsid w:val="00383B5B"/>
    <w:rsid w:val="00390078"/>
    <w:rsid w:val="00396E3B"/>
    <w:rsid w:val="003A05EE"/>
    <w:rsid w:val="003A1E19"/>
    <w:rsid w:val="003A26B7"/>
    <w:rsid w:val="003A55E0"/>
    <w:rsid w:val="003A5F3D"/>
    <w:rsid w:val="003A69B6"/>
    <w:rsid w:val="003A7014"/>
    <w:rsid w:val="003B0B13"/>
    <w:rsid w:val="003B0EBC"/>
    <w:rsid w:val="003B1741"/>
    <w:rsid w:val="003B18F0"/>
    <w:rsid w:val="003C66A9"/>
    <w:rsid w:val="003C795D"/>
    <w:rsid w:val="003D3598"/>
    <w:rsid w:val="003D3B14"/>
    <w:rsid w:val="003D4653"/>
    <w:rsid w:val="003D67EC"/>
    <w:rsid w:val="003E779E"/>
    <w:rsid w:val="00403D38"/>
    <w:rsid w:val="00406096"/>
    <w:rsid w:val="00415CCC"/>
    <w:rsid w:val="0041648E"/>
    <w:rsid w:val="004206BE"/>
    <w:rsid w:val="00426A9F"/>
    <w:rsid w:val="0042748E"/>
    <w:rsid w:val="004322B0"/>
    <w:rsid w:val="004442EC"/>
    <w:rsid w:val="00444ACA"/>
    <w:rsid w:val="004506C0"/>
    <w:rsid w:val="00451705"/>
    <w:rsid w:val="00454A39"/>
    <w:rsid w:val="00454AC3"/>
    <w:rsid w:val="004615C5"/>
    <w:rsid w:val="00465CA8"/>
    <w:rsid w:val="00472F9C"/>
    <w:rsid w:val="0047642C"/>
    <w:rsid w:val="00476CF2"/>
    <w:rsid w:val="00480A5C"/>
    <w:rsid w:val="00481360"/>
    <w:rsid w:val="004930D4"/>
    <w:rsid w:val="00496728"/>
    <w:rsid w:val="00497710"/>
    <w:rsid w:val="004A6850"/>
    <w:rsid w:val="004B2348"/>
    <w:rsid w:val="004B32BA"/>
    <w:rsid w:val="004B3F04"/>
    <w:rsid w:val="004D0EB0"/>
    <w:rsid w:val="004D5E88"/>
    <w:rsid w:val="004D6145"/>
    <w:rsid w:val="004E0E59"/>
    <w:rsid w:val="004F26E1"/>
    <w:rsid w:val="00502E2F"/>
    <w:rsid w:val="0050318D"/>
    <w:rsid w:val="00510FB5"/>
    <w:rsid w:val="005208DA"/>
    <w:rsid w:val="00522BA4"/>
    <w:rsid w:val="00524E61"/>
    <w:rsid w:val="00530ED2"/>
    <w:rsid w:val="00531B10"/>
    <w:rsid w:val="00533F38"/>
    <w:rsid w:val="00535C49"/>
    <w:rsid w:val="005362A0"/>
    <w:rsid w:val="0054344F"/>
    <w:rsid w:val="005439AD"/>
    <w:rsid w:val="00547D00"/>
    <w:rsid w:val="005545D8"/>
    <w:rsid w:val="00555F79"/>
    <w:rsid w:val="00557E34"/>
    <w:rsid w:val="0056348A"/>
    <w:rsid w:val="005638C7"/>
    <w:rsid w:val="0056795C"/>
    <w:rsid w:val="00571E6A"/>
    <w:rsid w:val="0057315B"/>
    <w:rsid w:val="0057518E"/>
    <w:rsid w:val="00575427"/>
    <w:rsid w:val="00576762"/>
    <w:rsid w:val="00577373"/>
    <w:rsid w:val="00580B95"/>
    <w:rsid w:val="00581142"/>
    <w:rsid w:val="0058500C"/>
    <w:rsid w:val="005858A7"/>
    <w:rsid w:val="00593D55"/>
    <w:rsid w:val="005A0219"/>
    <w:rsid w:val="005A12D3"/>
    <w:rsid w:val="005A2326"/>
    <w:rsid w:val="005A39BB"/>
    <w:rsid w:val="005A3BFC"/>
    <w:rsid w:val="005A7091"/>
    <w:rsid w:val="005B2C94"/>
    <w:rsid w:val="005B46DF"/>
    <w:rsid w:val="005B79DD"/>
    <w:rsid w:val="005C0368"/>
    <w:rsid w:val="005C20C2"/>
    <w:rsid w:val="005C2B30"/>
    <w:rsid w:val="005C2BD6"/>
    <w:rsid w:val="005D23A7"/>
    <w:rsid w:val="005E2795"/>
    <w:rsid w:val="005E3CD1"/>
    <w:rsid w:val="005E40D6"/>
    <w:rsid w:val="005E5B0F"/>
    <w:rsid w:val="005E5B41"/>
    <w:rsid w:val="005E5F61"/>
    <w:rsid w:val="005E6936"/>
    <w:rsid w:val="005F0956"/>
    <w:rsid w:val="005F0F9D"/>
    <w:rsid w:val="005F1577"/>
    <w:rsid w:val="005F1629"/>
    <w:rsid w:val="005F4C71"/>
    <w:rsid w:val="00600D2F"/>
    <w:rsid w:val="006049F8"/>
    <w:rsid w:val="006067E4"/>
    <w:rsid w:val="006071CE"/>
    <w:rsid w:val="00607611"/>
    <w:rsid w:val="0061681A"/>
    <w:rsid w:val="00625135"/>
    <w:rsid w:val="00632879"/>
    <w:rsid w:val="00637796"/>
    <w:rsid w:val="00661BC0"/>
    <w:rsid w:val="00662C7C"/>
    <w:rsid w:val="0066354E"/>
    <w:rsid w:val="006649B2"/>
    <w:rsid w:val="00666F96"/>
    <w:rsid w:val="0067161D"/>
    <w:rsid w:val="006716DD"/>
    <w:rsid w:val="00675FF6"/>
    <w:rsid w:val="00683ED8"/>
    <w:rsid w:val="00686586"/>
    <w:rsid w:val="00690003"/>
    <w:rsid w:val="00693BB1"/>
    <w:rsid w:val="006A07DC"/>
    <w:rsid w:val="006A164D"/>
    <w:rsid w:val="006A217D"/>
    <w:rsid w:val="006B2C50"/>
    <w:rsid w:val="006B2CAF"/>
    <w:rsid w:val="006B4AD9"/>
    <w:rsid w:val="006B6DA8"/>
    <w:rsid w:val="006C2107"/>
    <w:rsid w:val="006C3EB1"/>
    <w:rsid w:val="006C458F"/>
    <w:rsid w:val="006C6794"/>
    <w:rsid w:val="006D10D1"/>
    <w:rsid w:val="006D2AF7"/>
    <w:rsid w:val="006D4D2C"/>
    <w:rsid w:val="006D7D87"/>
    <w:rsid w:val="006E100C"/>
    <w:rsid w:val="006E3357"/>
    <w:rsid w:val="006E712B"/>
    <w:rsid w:val="006E7FB0"/>
    <w:rsid w:val="006F0106"/>
    <w:rsid w:val="006F0278"/>
    <w:rsid w:val="006F087D"/>
    <w:rsid w:val="006F2534"/>
    <w:rsid w:val="00700C38"/>
    <w:rsid w:val="00712065"/>
    <w:rsid w:val="00714133"/>
    <w:rsid w:val="00716CC5"/>
    <w:rsid w:val="00720106"/>
    <w:rsid w:val="0072445C"/>
    <w:rsid w:val="0072646D"/>
    <w:rsid w:val="007413D3"/>
    <w:rsid w:val="00744966"/>
    <w:rsid w:val="00750A62"/>
    <w:rsid w:val="00751249"/>
    <w:rsid w:val="00755A87"/>
    <w:rsid w:val="00756897"/>
    <w:rsid w:val="0075762F"/>
    <w:rsid w:val="00760F02"/>
    <w:rsid w:val="0076317C"/>
    <w:rsid w:val="00763DD3"/>
    <w:rsid w:val="00764A70"/>
    <w:rsid w:val="007676FD"/>
    <w:rsid w:val="00775DC6"/>
    <w:rsid w:val="00777B02"/>
    <w:rsid w:val="00777CAA"/>
    <w:rsid w:val="00783553"/>
    <w:rsid w:val="00786CF6"/>
    <w:rsid w:val="00794B92"/>
    <w:rsid w:val="007A07A0"/>
    <w:rsid w:val="007A2F35"/>
    <w:rsid w:val="007A3016"/>
    <w:rsid w:val="007A35DD"/>
    <w:rsid w:val="007A49BC"/>
    <w:rsid w:val="007B081D"/>
    <w:rsid w:val="007B1C08"/>
    <w:rsid w:val="007B5099"/>
    <w:rsid w:val="007C540B"/>
    <w:rsid w:val="007C6D47"/>
    <w:rsid w:val="007D2E09"/>
    <w:rsid w:val="007E01B7"/>
    <w:rsid w:val="007E1675"/>
    <w:rsid w:val="007E44F1"/>
    <w:rsid w:val="007F2ECE"/>
    <w:rsid w:val="007F6FEF"/>
    <w:rsid w:val="007F78E9"/>
    <w:rsid w:val="00801DD2"/>
    <w:rsid w:val="00803B4C"/>
    <w:rsid w:val="00811F98"/>
    <w:rsid w:val="00815284"/>
    <w:rsid w:val="0081572D"/>
    <w:rsid w:val="0082139A"/>
    <w:rsid w:val="008223FF"/>
    <w:rsid w:val="008260B0"/>
    <w:rsid w:val="00826C2E"/>
    <w:rsid w:val="0083049D"/>
    <w:rsid w:val="00833C10"/>
    <w:rsid w:val="00835724"/>
    <w:rsid w:val="00841718"/>
    <w:rsid w:val="008417C9"/>
    <w:rsid w:val="00842B20"/>
    <w:rsid w:val="00844AFD"/>
    <w:rsid w:val="00860DB0"/>
    <w:rsid w:val="00864C39"/>
    <w:rsid w:val="00865F4F"/>
    <w:rsid w:val="008668E0"/>
    <w:rsid w:val="00866F00"/>
    <w:rsid w:val="008748DC"/>
    <w:rsid w:val="00875152"/>
    <w:rsid w:val="00877C94"/>
    <w:rsid w:val="00893CF2"/>
    <w:rsid w:val="008951E7"/>
    <w:rsid w:val="008961AF"/>
    <w:rsid w:val="00897AAC"/>
    <w:rsid w:val="008A54A6"/>
    <w:rsid w:val="008A5C60"/>
    <w:rsid w:val="008B4FE6"/>
    <w:rsid w:val="008B5FC2"/>
    <w:rsid w:val="008B625E"/>
    <w:rsid w:val="008C47DC"/>
    <w:rsid w:val="008C76DB"/>
    <w:rsid w:val="008D2AAD"/>
    <w:rsid w:val="008D2D5D"/>
    <w:rsid w:val="008D3E7B"/>
    <w:rsid w:val="008D7610"/>
    <w:rsid w:val="008D797A"/>
    <w:rsid w:val="008E0F0B"/>
    <w:rsid w:val="008F57C1"/>
    <w:rsid w:val="008F7245"/>
    <w:rsid w:val="009006DC"/>
    <w:rsid w:val="00913D38"/>
    <w:rsid w:val="0091515C"/>
    <w:rsid w:val="009168A7"/>
    <w:rsid w:val="00917078"/>
    <w:rsid w:val="00922999"/>
    <w:rsid w:val="009309D4"/>
    <w:rsid w:val="009314A5"/>
    <w:rsid w:val="00931631"/>
    <w:rsid w:val="009372E3"/>
    <w:rsid w:val="009474B2"/>
    <w:rsid w:val="009541BD"/>
    <w:rsid w:val="00954934"/>
    <w:rsid w:val="00956532"/>
    <w:rsid w:val="0096458E"/>
    <w:rsid w:val="00965462"/>
    <w:rsid w:val="00965F40"/>
    <w:rsid w:val="009677F7"/>
    <w:rsid w:val="00973D7B"/>
    <w:rsid w:val="0097683C"/>
    <w:rsid w:val="009774A6"/>
    <w:rsid w:val="009820AD"/>
    <w:rsid w:val="00982F68"/>
    <w:rsid w:val="009836D1"/>
    <w:rsid w:val="009879CF"/>
    <w:rsid w:val="00993CAA"/>
    <w:rsid w:val="00997B2B"/>
    <w:rsid w:val="009A27B5"/>
    <w:rsid w:val="009A6EAA"/>
    <w:rsid w:val="009A76BD"/>
    <w:rsid w:val="009B426A"/>
    <w:rsid w:val="009C0354"/>
    <w:rsid w:val="009C115D"/>
    <w:rsid w:val="009C2070"/>
    <w:rsid w:val="009C64E3"/>
    <w:rsid w:val="009C701E"/>
    <w:rsid w:val="009C7DE2"/>
    <w:rsid w:val="009D0CB8"/>
    <w:rsid w:val="009D549B"/>
    <w:rsid w:val="009E0AA0"/>
    <w:rsid w:val="009E1B5D"/>
    <w:rsid w:val="009E22B7"/>
    <w:rsid w:val="009E30F1"/>
    <w:rsid w:val="009E4CDC"/>
    <w:rsid w:val="009E5381"/>
    <w:rsid w:val="009E643E"/>
    <w:rsid w:val="009F0A8D"/>
    <w:rsid w:val="009F3D7C"/>
    <w:rsid w:val="00A02FA0"/>
    <w:rsid w:val="00A07807"/>
    <w:rsid w:val="00A107E4"/>
    <w:rsid w:val="00A10FB6"/>
    <w:rsid w:val="00A13A10"/>
    <w:rsid w:val="00A255DD"/>
    <w:rsid w:val="00A301D1"/>
    <w:rsid w:val="00A31CA7"/>
    <w:rsid w:val="00A32DC2"/>
    <w:rsid w:val="00A33B31"/>
    <w:rsid w:val="00A34C46"/>
    <w:rsid w:val="00A417BE"/>
    <w:rsid w:val="00A41E09"/>
    <w:rsid w:val="00A44AAF"/>
    <w:rsid w:val="00A44BD2"/>
    <w:rsid w:val="00A4564B"/>
    <w:rsid w:val="00A579B5"/>
    <w:rsid w:val="00A60861"/>
    <w:rsid w:val="00A676F2"/>
    <w:rsid w:val="00A739B0"/>
    <w:rsid w:val="00A7410F"/>
    <w:rsid w:val="00A75F81"/>
    <w:rsid w:val="00A803A4"/>
    <w:rsid w:val="00A83266"/>
    <w:rsid w:val="00A94CDB"/>
    <w:rsid w:val="00A970AF"/>
    <w:rsid w:val="00AA30DF"/>
    <w:rsid w:val="00AA59BA"/>
    <w:rsid w:val="00AB29E9"/>
    <w:rsid w:val="00AB3263"/>
    <w:rsid w:val="00AC2BA8"/>
    <w:rsid w:val="00AD0798"/>
    <w:rsid w:val="00AD431A"/>
    <w:rsid w:val="00AD71B1"/>
    <w:rsid w:val="00AE29BD"/>
    <w:rsid w:val="00AE6357"/>
    <w:rsid w:val="00AF4561"/>
    <w:rsid w:val="00AF69AC"/>
    <w:rsid w:val="00B003BA"/>
    <w:rsid w:val="00B1026B"/>
    <w:rsid w:val="00B13AF0"/>
    <w:rsid w:val="00B14101"/>
    <w:rsid w:val="00B23299"/>
    <w:rsid w:val="00B246DE"/>
    <w:rsid w:val="00B248A2"/>
    <w:rsid w:val="00B346BE"/>
    <w:rsid w:val="00B34A19"/>
    <w:rsid w:val="00B37881"/>
    <w:rsid w:val="00B51527"/>
    <w:rsid w:val="00B53267"/>
    <w:rsid w:val="00B55FCC"/>
    <w:rsid w:val="00B609A7"/>
    <w:rsid w:val="00B615CF"/>
    <w:rsid w:val="00B6250C"/>
    <w:rsid w:val="00B6773C"/>
    <w:rsid w:val="00B723F6"/>
    <w:rsid w:val="00B747A8"/>
    <w:rsid w:val="00B8021D"/>
    <w:rsid w:val="00B80969"/>
    <w:rsid w:val="00B8450C"/>
    <w:rsid w:val="00B87E76"/>
    <w:rsid w:val="00B93DBA"/>
    <w:rsid w:val="00B96614"/>
    <w:rsid w:val="00BA7593"/>
    <w:rsid w:val="00BB0204"/>
    <w:rsid w:val="00BB5009"/>
    <w:rsid w:val="00BC171A"/>
    <w:rsid w:val="00BC1F1D"/>
    <w:rsid w:val="00BC7DA4"/>
    <w:rsid w:val="00BD31AA"/>
    <w:rsid w:val="00BD3918"/>
    <w:rsid w:val="00BE1AF5"/>
    <w:rsid w:val="00BE349F"/>
    <w:rsid w:val="00BE5162"/>
    <w:rsid w:val="00BF25E0"/>
    <w:rsid w:val="00BF3368"/>
    <w:rsid w:val="00BF7B94"/>
    <w:rsid w:val="00C00DB7"/>
    <w:rsid w:val="00C01FF5"/>
    <w:rsid w:val="00C03882"/>
    <w:rsid w:val="00C03C44"/>
    <w:rsid w:val="00C0693A"/>
    <w:rsid w:val="00C10233"/>
    <w:rsid w:val="00C15A5B"/>
    <w:rsid w:val="00C24694"/>
    <w:rsid w:val="00C34E26"/>
    <w:rsid w:val="00C41308"/>
    <w:rsid w:val="00C42FA9"/>
    <w:rsid w:val="00C44B68"/>
    <w:rsid w:val="00C47E51"/>
    <w:rsid w:val="00C5206D"/>
    <w:rsid w:val="00C53814"/>
    <w:rsid w:val="00C55B17"/>
    <w:rsid w:val="00C6043D"/>
    <w:rsid w:val="00C62F07"/>
    <w:rsid w:val="00C638E4"/>
    <w:rsid w:val="00C6398B"/>
    <w:rsid w:val="00C72320"/>
    <w:rsid w:val="00C735C5"/>
    <w:rsid w:val="00C73FFD"/>
    <w:rsid w:val="00C7761D"/>
    <w:rsid w:val="00C8409F"/>
    <w:rsid w:val="00C8439C"/>
    <w:rsid w:val="00C84EE5"/>
    <w:rsid w:val="00C877E3"/>
    <w:rsid w:val="00C9025A"/>
    <w:rsid w:val="00C969C9"/>
    <w:rsid w:val="00CA1678"/>
    <w:rsid w:val="00CA180F"/>
    <w:rsid w:val="00CA2930"/>
    <w:rsid w:val="00CA2E80"/>
    <w:rsid w:val="00CA7A9A"/>
    <w:rsid w:val="00CB371B"/>
    <w:rsid w:val="00CB44EE"/>
    <w:rsid w:val="00CB74C0"/>
    <w:rsid w:val="00CC0914"/>
    <w:rsid w:val="00CD1E0E"/>
    <w:rsid w:val="00CD3784"/>
    <w:rsid w:val="00CD5113"/>
    <w:rsid w:val="00CD7464"/>
    <w:rsid w:val="00CE3F4D"/>
    <w:rsid w:val="00D01F3A"/>
    <w:rsid w:val="00D11096"/>
    <w:rsid w:val="00D1246C"/>
    <w:rsid w:val="00D12704"/>
    <w:rsid w:val="00D2258B"/>
    <w:rsid w:val="00D2336D"/>
    <w:rsid w:val="00D23F76"/>
    <w:rsid w:val="00D2418F"/>
    <w:rsid w:val="00D242CC"/>
    <w:rsid w:val="00D34EF0"/>
    <w:rsid w:val="00D3698A"/>
    <w:rsid w:val="00D36D9C"/>
    <w:rsid w:val="00D37C5B"/>
    <w:rsid w:val="00D45972"/>
    <w:rsid w:val="00D46193"/>
    <w:rsid w:val="00D50536"/>
    <w:rsid w:val="00D54037"/>
    <w:rsid w:val="00D55B6A"/>
    <w:rsid w:val="00D55BF2"/>
    <w:rsid w:val="00D562AA"/>
    <w:rsid w:val="00D654B2"/>
    <w:rsid w:val="00D66C75"/>
    <w:rsid w:val="00D67596"/>
    <w:rsid w:val="00D72013"/>
    <w:rsid w:val="00D729F8"/>
    <w:rsid w:val="00D8091B"/>
    <w:rsid w:val="00D82168"/>
    <w:rsid w:val="00D82BE6"/>
    <w:rsid w:val="00D83EBC"/>
    <w:rsid w:val="00D90B6E"/>
    <w:rsid w:val="00D95058"/>
    <w:rsid w:val="00D95C94"/>
    <w:rsid w:val="00DA0921"/>
    <w:rsid w:val="00DB4CF7"/>
    <w:rsid w:val="00DB6E76"/>
    <w:rsid w:val="00DC23C8"/>
    <w:rsid w:val="00DC23EB"/>
    <w:rsid w:val="00DC3D5D"/>
    <w:rsid w:val="00DC464F"/>
    <w:rsid w:val="00DC6163"/>
    <w:rsid w:val="00DC6B67"/>
    <w:rsid w:val="00DC6F2E"/>
    <w:rsid w:val="00DD7B7A"/>
    <w:rsid w:val="00DF0924"/>
    <w:rsid w:val="00DF0BA4"/>
    <w:rsid w:val="00DF1388"/>
    <w:rsid w:val="00E0584A"/>
    <w:rsid w:val="00E10496"/>
    <w:rsid w:val="00E17DE0"/>
    <w:rsid w:val="00E231F2"/>
    <w:rsid w:val="00E26794"/>
    <w:rsid w:val="00E31C4D"/>
    <w:rsid w:val="00E35E11"/>
    <w:rsid w:val="00E4032D"/>
    <w:rsid w:val="00E412B1"/>
    <w:rsid w:val="00E4319E"/>
    <w:rsid w:val="00E449B5"/>
    <w:rsid w:val="00E54721"/>
    <w:rsid w:val="00E726A3"/>
    <w:rsid w:val="00E73601"/>
    <w:rsid w:val="00E753C7"/>
    <w:rsid w:val="00E75913"/>
    <w:rsid w:val="00E80E13"/>
    <w:rsid w:val="00E855D6"/>
    <w:rsid w:val="00E90732"/>
    <w:rsid w:val="00E94B32"/>
    <w:rsid w:val="00E94E35"/>
    <w:rsid w:val="00E95DBB"/>
    <w:rsid w:val="00EA6A3D"/>
    <w:rsid w:val="00EA7FA8"/>
    <w:rsid w:val="00EB2C0E"/>
    <w:rsid w:val="00EB77B6"/>
    <w:rsid w:val="00EC2CFD"/>
    <w:rsid w:val="00EC7D94"/>
    <w:rsid w:val="00ED137A"/>
    <w:rsid w:val="00EE1FBF"/>
    <w:rsid w:val="00EE594E"/>
    <w:rsid w:val="00EF4738"/>
    <w:rsid w:val="00F023C9"/>
    <w:rsid w:val="00F110FE"/>
    <w:rsid w:val="00F160D8"/>
    <w:rsid w:val="00F2159A"/>
    <w:rsid w:val="00F216E5"/>
    <w:rsid w:val="00F25DD3"/>
    <w:rsid w:val="00F33AF3"/>
    <w:rsid w:val="00F40695"/>
    <w:rsid w:val="00F44580"/>
    <w:rsid w:val="00F44FDF"/>
    <w:rsid w:val="00F46A4C"/>
    <w:rsid w:val="00F6270C"/>
    <w:rsid w:val="00F64E0F"/>
    <w:rsid w:val="00F65D01"/>
    <w:rsid w:val="00F6652B"/>
    <w:rsid w:val="00F70CF2"/>
    <w:rsid w:val="00F72299"/>
    <w:rsid w:val="00F72710"/>
    <w:rsid w:val="00F73BB7"/>
    <w:rsid w:val="00F74F6F"/>
    <w:rsid w:val="00F77C40"/>
    <w:rsid w:val="00F802CC"/>
    <w:rsid w:val="00F82D1F"/>
    <w:rsid w:val="00F874C9"/>
    <w:rsid w:val="00F879F2"/>
    <w:rsid w:val="00F95992"/>
    <w:rsid w:val="00F97F4C"/>
    <w:rsid w:val="00FA6339"/>
    <w:rsid w:val="00FA71C0"/>
    <w:rsid w:val="00FB06F3"/>
    <w:rsid w:val="00FB2025"/>
    <w:rsid w:val="00FB25F0"/>
    <w:rsid w:val="00FB4B5C"/>
    <w:rsid w:val="00FC1204"/>
    <w:rsid w:val="00FC24F4"/>
    <w:rsid w:val="00FC2DCC"/>
    <w:rsid w:val="00FC5529"/>
    <w:rsid w:val="00FC5A23"/>
    <w:rsid w:val="00FC63AB"/>
    <w:rsid w:val="00FD3271"/>
    <w:rsid w:val="00FE0809"/>
    <w:rsid w:val="00FE51A8"/>
    <w:rsid w:val="00FE528B"/>
    <w:rsid w:val="00FE53D7"/>
    <w:rsid w:val="00FE5555"/>
    <w:rsid w:val="00FE7FF6"/>
    <w:rsid w:val="00FF05B3"/>
    <w:rsid w:val="00FF09FF"/>
    <w:rsid w:val="00FF2A77"/>
    <w:rsid w:val="00FF2E42"/>
    <w:rsid w:val="00FF46D5"/>
    <w:rsid w:val="00FF60C1"/>
    <w:rsid w:val="00FF6A98"/>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E3"/>
    <w:rPr>
      <w:rFonts w:ascii="Times New Roman" w:eastAsia="Times New Roman" w:hAnsi="Times New Roman"/>
      <w:sz w:val="24"/>
      <w:szCs w:val="24"/>
      <w:lang w:eastAsia="bg-BG"/>
    </w:rPr>
  </w:style>
  <w:style w:type="paragraph" w:styleId="Heading3">
    <w:name w:val="heading 3"/>
    <w:basedOn w:val="Normal"/>
    <w:link w:val="Heading3Char"/>
    <w:qFormat/>
    <w:rsid w:val="009C64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C64E3"/>
    <w:rPr>
      <w:rFonts w:ascii="Times New Roman" w:eastAsia="Times New Roman" w:hAnsi="Times New Roman" w:cs="Times New Roman"/>
      <w:b/>
      <w:bCs/>
      <w:sz w:val="27"/>
      <w:szCs w:val="27"/>
      <w:lang w:eastAsia="bg-BG"/>
    </w:rPr>
  </w:style>
  <w:style w:type="character" w:customStyle="1" w:styleId="apple-converted-space">
    <w:name w:val="apple-converted-space"/>
    <w:rsid w:val="009C64E3"/>
  </w:style>
  <w:style w:type="character" w:styleId="Hyperlink">
    <w:name w:val="Hyperlink"/>
    <w:rsid w:val="009C64E3"/>
    <w:rPr>
      <w:color w:val="0000FF"/>
      <w:u w:val="single"/>
    </w:rPr>
  </w:style>
  <w:style w:type="paragraph" w:customStyle="1" w:styleId="m">
    <w:name w:val="m"/>
    <w:basedOn w:val="Normal"/>
    <w:rsid w:val="009C64E3"/>
    <w:pPr>
      <w:spacing w:before="100" w:beforeAutospacing="1" w:after="100" w:afterAutospacing="1"/>
    </w:pPr>
  </w:style>
  <w:style w:type="paragraph" w:styleId="NormalWeb">
    <w:name w:val="Normal (Web)"/>
    <w:basedOn w:val="Normal"/>
    <w:uiPriority w:val="99"/>
    <w:rsid w:val="009C64E3"/>
    <w:pPr>
      <w:spacing w:before="100" w:beforeAutospacing="1" w:after="100" w:afterAutospacing="1"/>
    </w:pPr>
  </w:style>
  <w:style w:type="paragraph" w:customStyle="1" w:styleId="Style">
    <w:name w:val="Style"/>
    <w:rsid w:val="009C64E3"/>
    <w:pPr>
      <w:widowControl w:val="0"/>
      <w:autoSpaceDE w:val="0"/>
      <w:autoSpaceDN w:val="0"/>
      <w:adjustRightInd w:val="0"/>
      <w:ind w:left="140" w:right="140" w:firstLine="840"/>
      <w:jc w:val="both"/>
    </w:pPr>
    <w:rPr>
      <w:rFonts w:ascii="Times New Roman" w:eastAsia="Times New Roman" w:hAnsi="Times New Roman"/>
      <w:sz w:val="24"/>
      <w:szCs w:val="24"/>
      <w:lang w:eastAsia="bg-BG"/>
    </w:rPr>
  </w:style>
  <w:style w:type="paragraph" w:styleId="BodyTextIndent2">
    <w:name w:val="Body Text Indent 2"/>
    <w:basedOn w:val="Normal"/>
    <w:link w:val="BodyTextIndent2Char"/>
    <w:rsid w:val="009C64E3"/>
    <w:pPr>
      <w:tabs>
        <w:tab w:val="left" w:pos="567"/>
      </w:tabs>
      <w:spacing w:line="260" w:lineRule="exact"/>
      <w:ind w:left="567" w:hanging="567"/>
      <w:jc w:val="both"/>
    </w:pPr>
    <w:rPr>
      <w:b/>
      <w:bCs/>
      <w:sz w:val="22"/>
      <w:szCs w:val="22"/>
      <w:lang w:val="en-GB" w:eastAsia="en-US"/>
    </w:rPr>
  </w:style>
  <w:style w:type="character" w:customStyle="1" w:styleId="BodyTextIndent2Char">
    <w:name w:val="Body Text Indent 2 Char"/>
    <w:link w:val="BodyTextIndent2"/>
    <w:rsid w:val="009C64E3"/>
    <w:rPr>
      <w:rFonts w:ascii="Times New Roman" w:eastAsia="Times New Roman" w:hAnsi="Times New Roman" w:cs="Times New Roman"/>
      <w:b/>
      <w:bCs/>
      <w:lang w:val="en-GB"/>
    </w:rPr>
  </w:style>
  <w:style w:type="paragraph" w:styleId="BodyTextIndent">
    <w:name w:val="Body Text Indent"/>
    <w:basedOn w:val="Normal"/>
    <w:link w:val="BodyTextIndentChar"/>
    <w:rsid w:val="009C64E3"/>
    <w:pPr>
      <w:ind w:left="567" w:hanging="567"/>
    </w:pPr>
    <w:rPr>
      <w:b/>
      <w:bCs/>
      <w:sz w:val="22"/>
      <w:szCs w:val="22"/>
      <w:lang w:val="en-GB" w:eastAsia="en-US"/>
    </w:rPr>
  </w:style>
  <w:style w:type="character" w:customStyle="1" w:styleId="BodyTextIndentChar">
    <w:name w:val="Body Text Indent Char"/>
    <w:link w:val="BodyTextIndent"/>
    <w:rsid w:val="009C64E3"/>
    <w:rPr>
      <w:rFonts w:ascii="Times New Roman" w:eastAsia="Times New Roman" w:hAnsi="Times New Roman" w:cs="Times New Roman"/>
      <w:b/>
      <w:bCs/>
      <w:lang w:val="en-GB"/>
    </w:rPr>
  </w:style>
  <w:style w:type="paragraph" w:styleId="ListParagraph">
    <w:name w:val="List Paragraph"/>
    <w:basedOn w:val="Normal"/>
    <w:uiPriority w:val="99"/>
    <w:qFormat/>
    <w:rsid w:val="002A1B31"/>
    <w:pPr>
      <w:widowControl w:val="0"/>
      <w:autoSpaceDE w:val="0"/>
      <w:autoSpaceDN w:val="0"/>
      <w:adjustRightInd w:val="0"/>
      <w:ind w:left="720"/>
    </w:pPr>
    <w:rPr>
      <w:sz w:val="20"/>
      <w:szCs w:val="20"/>
      <w:lang w:eastAsia="en-US"/>
    </w:rPr>
  </w:style>
  <w:style w:type="paragraph" w:styleId="BalloonText">
    <w:name w:val="Balloon Text"/>
    <w:basedOn w:val="Normal"/>
    <w:link w:val="BalloonTextChar"/>
    <w:uiPriority w:val="99"/>
    <w:semiHidden/>
    <w:unhideWhenUsed/>
    <w:rsid w:val="00A75F81"/>
    <w:rPr>
      <w:rFonts w:ascii="Tahoma" w:hAnsi="Tahoma" w:cs="Tahoma"/>
      <w:sz w:val="16"/>
      <w:szCs w:val="16"/>
    </w:rPr>
  </w:style>
  <w:style w:type="character" w:customStyle="1" w:styleId="BalloonTextChar">
    <w:name w:val="Balloon Text Char"/>
    <w:basedOn w:val="DefaultParagraphFont"/>
    <w:link w:val="BalloonText"/>
    <w:uiPriority w:val="99"/>
    <w:semiHidden/>
    <w:rsid w:val="00A75F81"/>
    <w:rPr>
      <w:rFonts w:ascii="Tahoma" w:eastAsia="Times New Roman" w:hAnsi="Tahoma" w:cs="Tahoma"/>
      <w:sz w:val="16"/>
      <w:szCs w:val="16"/>
      <w:lang w:eastAsia="bg-BG"/>
    </w:rPr>
  </w:style>
  <w:style w:type="character" w:styleId="CommentReference">
    <w:name w:val="annotation reference"/>
    <w:basedOn w:val="DefaultParagraphFont"/>
    <w:uiPriority w:val="99"/>
    <w:semiHidden/>
    <w:unhideWhenUsed/>
    <w:rsid w:val="00690003"/>
    <w:rPr>
      <w:sz w:val="16"/>
      <w:szCs w:val="16"/>
    </w:rPr>
  </w:style>
  <w:style w:type="paragraph" w:styleId="CommentText">
    <w:name w:val="annotation text"/>
    <w:basedOn w:val="Normal"/>
    <w:link w:val="CommentTextChar"/>
    <w:uiPriority w:val="99"/>
    <w:semiHidden/>
    <w:unhideWhenUsed/>
    <w:rsid w:val="00690003"/>
    <w:rPr>
      <w:sz w:val="20"/>
      <w:szCs w:val="20"/>
    </w:rPr>
  </w:style>
  <w:style w:type="character" w:customStyle="1" w:styleId="CommentTextChar">
    <w:name w:val="Comment Text Char"/>
    <w:basedOn w:val="DefaultParagraphFont"/>
    <w:link w:val="CommentText"/>
    <w:uiPriority w:val="99"/>
    <w:semiHidden/>
    <w:rsid w:val="00690003"/>
    <w:rPr>
      <w:rFonts w:ascii="Times New Roman" w:eastAsia="Times New Roman" w:hAnsi="Times New Roman"/>
      <w:lang w:eastAsia="bg-BG"/>
    </w:rPr>
  </w:style>
  <w:style w:type="paragraph" w:styleId="CommentSubject">
    <w:name w:val="annotation subject"/>
    <w:basedOn w:val="CommentText"/>
    <w:next w:val="CommentText"/>
    <w:link w:val="CommentSubjectChar"/>
    <w:uiPriority w:val="99"/>
    <w:semiHidden/>
    <w:unhideWhenUsed/>
    <w:rsid w:val="00690003"/>
    <w:rPr>
      <w:b/>
      <w:bCs/>
    </w:rPr>
  </w:style>
  <w:style w:type="character" w:customStyle="1" w:styleId="CommentSubjectChar">
    <w:name w:val="Comment Subject Char"/>
    <w:basedOn w:val="CommentTextChar"/>
    <w:link w:val="CommentSubject"/>
    <w:uiPriority w:val="99"/>
    <w:semiHidden/>
    <w:rsid w:val="00690003"/>
    <w:rPr>
      <w:rFonts w:ascii="Times New Roman" w:eastAsia="Times New Roman" w:hAnsi="Times New Roman"/>
      <w:b/>
      <w:bCs/>
      <w:lang w:eastAsia="bg-BG"/>
    </w:rPr>
  </w:style>
  <w:style w:type="paragraph" w:styleId="Header">
    <w:name w:val="header"/>
    <w:basedOn w:val="Normal"/>
    <w:link w:val="HeaderChar"/>
    <w:uiPriority w:val="99"/>
    <w:unhideWhenUsed/>
    <w:rsid w:val="00A301D1"/>
    <w:pPr>
      <w:tabs>
        <w:tab w:val="center" w:pos="4703"/>
        <w:tab w:val="right" w:pos="9406"/>
      </w:tabs>
    </w:pPr>
  </w:style>
  <w:style w:type="character" w:customStyle="1" w:styleId="HeaderChar">
    <w:name w:val="Header Char"/>
    <w:basedOn w:val="DefaultParagraphFont"/>
    <w:link w:val="Header"/>
    <w:uiPriority w:val="99"/>
    <w:rsid w:val="00A301D1"/>
    <w:rPr>
      <w:rFonts w:ascii="Times New Roman" w:eastAsia="Times New Roman" w:hAnsi="Times New Roman"/>
      <w:sz w:val="24"/>
      <w:szCs w:val="24"/>
      <w:lang w:eastAsia="bg-BG"/>
    </w:rPr>
  </w:style>
  <w:style w:type="paragraph" w:styleId="Footer">
    <w:name w:val="footer"/>
    <w:basedOn w:val="Normal"/>
    <w:link w:val="FooterChar"/>
    <w:uiPriority w:val="99"/>
    <w:unhideWhenUsed/>
    <w:rsid w:val="00A301D1"/>
    <w:pPr>
      <w:tabs>
        <w:tab w:val="center" w:pos="4703"/>
        <w:tab w:val="right" w:pos="9406"/>
      </w:tabs>
    </w:pPr>
  </w:style>
  <w:style w:type="character" w:customStyle="1" w:styleId="FooterChar">
    <w:name w:val="Footer Char"/>
    <w:basedOn w:val="DefaultParagraphFont"/>
    <w:link w:val="Footer"/>
    <w:uiPriority w:val="99"/>
    <w:rsid w:val="00A301D1"/>
    <w:rPr>
      <w:rFonts w:ascii="Times New Roman" w:eastAsia="Times New Roman" w:hAnsi="Times New Roman"/>
      <w:sz w:val="24"/>
      <w:szCs w:val="24"/>
      <w:lang w:eastAsia="bg-BG"/>
    </w:rPr>
  </w:style>
  <w:style w:type="paragraph" w:styleId="PlainText">
    <w:name w:val="Plain Text"/>
    <w:basedOn w:val="Normal"/>
    <w:link w:val="PlainTextChar"/>
    <w:rsid w:val="002C100B"/>
    <w:rPr>
      <w:rFonts w:ascii="Courier New" w:hAnsi="Courier New"/>
      <w:sz w:val="20"/>
      <w:szCs w:val="20"/>
      <w:lang w:eastAsia="en-US"/>
    </w:rPr>
  </w:style>
  <w:style w:type="character" w:customStyle="1" w:styleId="PlainTextChar">
    <w:name w:val="Plain Text Char"/>
    <w:basedOn w:val="DefaultParagraphFont"/>
    <w:link w:val="PlainText"/>
    <w:rsid w:val="002C100B"/>
    <w:rPr>
      <w:rFonts w:ascii="Courier New" w:eastAsia="Times New Roman" w:hAnsi="Courier New"/>
      <w:lang w:eastAsia="en-US"/>
    </w:rPr>
  </w:style>
  <w:style w:type="paragraph" w:styleId="HTMLPreformatted">
    <w:name w:val="HTML Preformatted"/>
    <w:basedOn w:val="Normal"/>
    <w:link w:val="HTMLPreformattedChar"/>
    <w:uiPriority w:val="99"/>
    <w:unhideWhenUsed/>
    <w:rsid w:val="0047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New"/>
      <w:sz w:val="20"/>
      <w:szCs w:val="20"/>
      <w:lang w:val="en-US" w:eastAsia="en-US"/>
    </w:rPr>
  </w:style>
  <w:style w:type="character" w:customStyle="1" w:styleId="HTMLPreformattedChar">
    <w:name w:val="HTML Preformatted Char"/>
    <w:basedOn w:val="DefaultParagraphFont"/>
    <w:link w:val="HTMLPreformatted"/>
    <w:uiPriority w:val="99"/>
    <w:rsid w:val="00472F9C"/>
    <w:rPr>
      <w:rFonts w:ascii="Courier" w:eastAsia="Times New Roman" w:hAnsi="Courier" w:cs="Courier New"/>
      <w:lang w:val="en-US" w:eastAsia="en-US"/>
    </w:rPr>
  </w:style>
  <w:style w:type="character" w:customStyle="1" w:styleId="blue1">
    <w:name w:val="blue1"/>
    <w:basedOn w:val="DefaultParagraphFont"/>
    <w:rsid w:val="00F46A4C"/>
    <w:rPr>
      <w:rFonts w:ascii="Times New Roman" w:hAnsi="Times New Roman" w:cs="Times New Roman" w:hint="default"/>
      <w:color w:val="0000FF"/>
      <w:sz w:val="24"/>
      <w:szCs w:val="24"/>
    </w:rPr>
  </w:style>
  <w:style w:type="character" w:customStyle="1" w:styleId="spelle">
    <w:name w:val="spelle"/>
    <w:basedOn w:val="DefaultParagraphFont"/>
    <w:rsid w:val="000E4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E3"/>
    <w:rPr>
      <w:rFonts w:ascii="Times New Roman" w:eastAsia="Times New Roman" w:hAnsi="Times New Roman"/>
      <w:sz w:val="24"/>
      <w:szCs w:val="24"/>
      <w:lang w:eastAsia="bg-BG"/>
    </w:rPr>
  </w:style>
  <w:style w:type="paragraph" w:styleId="Heading3">
    <w:name w:val="heading 3"/>
    <w:basedOn w:val="Normal"/>
    <w:link w:val="Heading3Char"/>
    <w:qFormat/>
    <w:rsid w:val="009C64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C64E3"/>
    <w:rPr>
      <w:rFonts w:ascii="Times New Roman" w:eastAsia="Times New Roman" w:hAnsi="Times New Roman" w:cs="Times New Roman"/>
      <w:b/>
      <w:bCs/>
      <w:sz w:val="27"/>
      <w:szCs w:val="27"/>
      <w:lang w:eastAsia="bg-BG"/>
    </w:rPr>
  </w:style>
  <w:style w:type="character" w:customStyle="1" w:styleId="apple-converted-space">
    <w:name w:val="apple-converted-space"/>
    <w:rsid w:val="009C64E3"/>
  </w:style>
  <w:style w:type="character" w:styleId="Hyperlink">
    <w:name w:val="Hyperlink"/>
    <w:rsid w:val="009C64E3"/>
    <w:rPr>
      <w:color w:val="0000FF"/>
      <w:u w:val="single"/>
    </w:rPr>
  </w:style>
  <w:style w:type="paragraph" w:customStyle="1" w:styleId="m">
    <w:name w:val="m"/>
    <w:basedOn w:val="Normal"/>
    <w:rsid w:val="009C64E3"/>
    <w:pPr>
      <w:spacing w:before="100" w:beforeAutospacing="1" w:after="100" w:afterAutospacing="1"/>
    </w:pPr>
  </w:style>
  <w:style w:type="paragraph" w:styleId="NormalWeb">
    <w:name w:val="Normal (Web)"/>
    <w:basedOn w:val="Normal"/>
    <w:uiPriority w:val="99"/>
    <w:rsid w:val="009C64E3"/>
    <w:pPr>
      <w:spacing w:before="100" w:beforeAutospacing="1" w:after="100" w:afterAutospacing="1"/>
    </w:pPr>
  </w:style>
  <w:style w:type="paragraph" w:customStyle="1" w:styleId="Style">
    <w:name w:val="Style"/>
    <w:rsid w:val="009C64E3"/>
    <w:pPr>
      <w:widowControl w:val="0"/>
      <w:autoSpaceDE w:val="0"/>
      <w:autoSpaceDN w:val="0"/>
      <w:adjustRightInd w:val="0"/>
      <w:ind w:left="140" w:right="140" w:firstLine="840"/>
      <w:jc w:val="both"/>
    </w:pPr>
    <w:rPr>
      <w:rFonts w:ascii="Times New Roman" w:eastAsia="Times New Roman" w:hAnsi="Times New Roman"/>
      <w:sz w:val="24"/>
      <w:szCs w:val="24"/>
      <w:lang w:eastAsia="bg-BG"/>
    </w:rPr>
  </w:style>
  <w:style w:type="paragraph" w:styleId="BodyTextIndent2">
    <w:name w:val="Body Text Indent 2"/>
    <w:basedOn w:val="Normal"/>
    <w:link w:val="BodyTextIndent2Char"/>
    <w:rsid w:val="009C64E3"/>
    <w:pPr>
      <w:tabs>
        <w:tab w:val="left" w:pos="567"/>
      </w:tabs>
      <w:spacing w:line="260" w:lineRule="exact"/>
      <w:ind w:left="567" w:hanging="567"/>
      <w:jc w:val="both"/>
    </w:pPr>
    <w:rPr>
      <w:b/>
      <w:bCs/>
      <w:sz w:val="22"/>
      <w:szCs w:val="22"/>
      <w:lang w:val="en-GB" w:eastAsia="en-US"/>
    </w:rPr>
  </w:style>
  <w:style w:type="character" w:customStyle="1" w:styleId="BodyTextIndent2Char">
    <w:name w:val="Body Text Indent 2 Char"/>
    <w:link w:val="BodyTextIndent2"/>
    <w:rsid w:val="009C64E3"/>
    <w:rPr>
      <w:rFonts w:ascii="Times New Roman" w:eastAsia="Times New Roman" w:hAnsi="Times New Roman" w:cs="Times New Roman"/>
      <w:b/>
      <w:bCs/>
      <w:lang w:val="en-GB"/>
    </w:rPr>
  </w:style>
  <w:style w:type="paragraph" w:styleId="BodyTextIndent">
    <w:name w:val="Body Text Indent"/>
    <w:basedOn w:val="Normal"/>
    <w:link w:val="BodyTextIndentChar"/>
    <w:rsid w:val="009C64E3"/>
    <w:pPr>
      <w:ind w:left="567" w:hanging="567"/>
    </w:pPr>
    <w:rPr>
      <w:b/>
      <w:bCs/>
      <w:sz w:val="22"/>
      <w:szCs w:val="22"/>
      <w:lang w:val="en-GB" w:eastAsia="en-US"/>
    </w:rPr>
  </w:style>
  <w:style w:type="character" w:customStyle="1" w:styleId="BodyTextIndentChar">
    <w:name w:val="Body Text Indent Char"/>
    <w:link w:val="BodyTextIndent"/>
    <w:rsid w:val="009C64E3"/>
    <w:rPr>
      <w:rFonts w:ascii="Times New Roman" w:eastAsia="Times New Roman" w:hAnsi="Times New Roman" w:cs="Times New Roman"/>
      <w:b/>
      <w:bCs/>
      <w:lang w:val="en-GB"/>
    </w:rPr>
  </w:style>
  <w:style w:type="paragraph" w:styleId="ListParagraph">
    <w:name w:val="List Paragraph"/>
    <w:basedOn w:val="Normal"/>
    <w:uiPriority w:val="99"/>
    <w:qFormat/>
    <w:rsid w:val="002A1B31"/>
    <w:pPr>
      <w:widowControl w:val="0"/>
      <w:autoSpaceDE w:val="0"/>
      <w:autoSpaceDN w:val="0"/>
      <w:adjustRightInd w:val="0"/>
      <w:ind w:left="720"/>
    </w:pPr>
    <w:rPr>
      <w:sz w:val="20"/>
      <w:szCs w:val="20"/>
      <w:lang w:eastAsia="en-US"/>
    </w:rPr>
  </w:style>
  <w:style w:type="paragraph" w:styleId="BalloonText">
    <w:name w:val="Balloon Text"/>
    <w:basedOn w:val="Normal"/>
    <w:link w:val="BalloonTextChar"/>
    <w:uiPriority w:val="99"/>
    <w:semiHidden/>
    <w:unhideWhenUsed/>
    <w:rsid w:val="00A75F81"/>
    <w:rPr>
      <w:rFonts w:ascii="Tahoma" w:hAnsi="Tahoma" w:cs="Tahoma"/>
      <w:sz w:val="16"/>
      <w:szCs w:val="16"/>
    </w:rPr>
  </w:style>
  <w:style w:type="character" w:customStyle="1" w:styleId="BalloonTextChar">
    <w:name w:val="Balloon Text Char"/>
    <w:basedOn w:val="DefaultParagraphFont"/>
    <w:link w:val="BalloonText"/>
    <w:uiPriority w:val="99"/>
    <w:semiHidden/>
    <w:rsid w:val="00A75F81"/>
    <w:rPr>
      <w:rFonts w:ascii="Tahoma" w:eastAsia="Times New Roman" w:hAnsi="Tahoma" w:cs="Tahoma"/>
      <w:sz w:val="16"/>
      <w:szCs w:val="16"/>
      <w:lang w:eastAsia="bg-BG"/>
    </w:rPr>
  </w:style>
  <w:style w:type="character" w:styleId="CommentReference">
    <w:name w:val="annotation reference"/>
    <w:basedOn w:val="DefaultParagraphFont"/>
    <w:uiPriority w:val="99"/>
    <w:semiHidden/>
    <w:unhideWhenUsed/>
    <w:rsid w:val="00690003"/>
    <w:rPr>
      <w:sz w:val="16"/>
      <w:szCs w:val="16"/>
    </w:rPr>
  </w:style>
  <w:style w:type="paragraph" w:styleId="CommentText">
    <w:name w:val="annotation text"/>
    <w:basedOn w:val="Normal"/>
    <w:link w:val="CommentTextChar"/>
    <w:uiPriority w:val="99"/>
    <w:semiHidden/>
    <w:unhideWhenUsed/>
    <w:rsid w:val="00690003"/>
    <w:rPr>
      <w:sz w:val="20"/>
      <w:szCs w:val="20"/>
    </w:rPr>
  </w:style>
  <w:style w:type="character" w:customStyle="1" w:styleId="CommentTextChar">
    <w:name w:val="Comment Text Char"/>
    <w:basedOn w:val="DefaultParagraphFont"/>
    <w:link w:val="CommentText"/>
    <w:uiPriority w:val="99"/>
    <w:semiHidden/>
    <w:rsid w:val="00690003"/>
    <w:rPr>
      <w:rFonts w:ascii="Times New Roman" w:eastAsia="Times New Roman" w:hAnsi="Times New Roman"/>
      <w:lang w:eastAsia="bg-BG"/>
    </w:rPr>
  </w:style>
  <w:style w:type="paragraph" w:styleId="CommentSubject">
    <w:name w:val="annotation subject"/>
    <w:basedOn w:val="CommentText"/>
    <w:next w:val="CommentText"/>
    <w:link w:val="CommentSubjectChar"/>
    <w:uiPriority w:val="99"/>
    <w:semiHidden/>
    <w:unhideWhenUsed/>
    <w:rsid w:val="00690003"/>
    <w:rPr>
      <w:b/>
      <w:bCs/>
    </w:rPr>
  </w:style>
  <w:style w:type="character" w:customStyle="1" w:styleId="CommentSubjectChar">
    <w:name w:val="Comment Subject Char"/>
    <w:basedOn w:val="CommentTextChar"/>
    <w:link w:val="CommentSubject"/>
    <w:uiPriority w:val="99"/>
    <w:semiHidden/>
    <w:rsid w:val="00690003"/>
    <w:rPr>
      <w:rFonts w:ascii="Times New Roman" w:eastAsia="Times New Roman" w:hAnsi="Times New Roman"/>
      <w:b/>
      <w:bCs/>
      <w:lang w:eastAsia="bg-BG"/>
    </w:rPr>
  </w:style>
  <w:style w:type="paragraph" w:styleId="Header">
    <w:name w:val="header"/>
    <w:basedOn w:val="Normal"/>
    <w:link w:val="HeaderChar"/>
    <w:uiPriority w:val="99"/>
    <w:unhideWhenUsed/>
    <w:rsid w:val="00A301D1"/>
    <w:pPr>
      <w:tabs>
        <w:tab w:val="center" w:pos="4703"/>
        <w:tab w:val="right" w:pos="9406"/>
      </w:tabs>
    </w:pPr>
  </w:style>
  <w:style w:type="character" w:customStyle="1" w:styleId="HeaderChar">
    <w:name w:val="Header Char"/>
    <w:basedOn w:val="DefaultParagraphFont"/>
    <w:link w:val="Header"/>
    <w:uiPriority w:val="99"/>
    <w:rsid w:val="00A301D1"/>
    <w:rPr>
      <w:rFonts w:ascii="Times New Roman" w:eastAsia="Times New Roman" w:hAnsi="Times New Roman"/>
      <w:sz w:val="24"/>
      <w:szCs w:val="24"/>
      <w:lang w:eastAsia="bg-BG"/>
    </w:rPr>
  </w:style>
  <w:style w:type="paragraph" w:styleId="Footer">
    <w:name w:val="footer"/>
    <w:basedOn w:val="Normal"/>
    <w:link w:val="FooterChar"/>
    <w:uiPriority w:val="99"/>
    <w:unhideWhenUsed/>
    <w:rsid w:val="00A301D1"/>
    <w:pPr>
      <w:tabs>
        <w:tab w:val="center" w:pos="4703"/>
        <w:tab w:val="right" w:pos="9406"/>
      </w:tabs>
    </w:pPr>
  </w:style>
  <w:style w:type="character" w:customStyle="1" w:styleId="FooterChar">
    <w:name w:val="Footer Char"/>
    <w:basedOn w:val="DefaultParagraphFont"/>
    <w:link w:val="Footer"/>
    <w:uiPriority w:val="99"/>
    <w:rsid w:val="00A301D1"/>
    <w:rPr>
      <w:rFonts w:ascii="Times New Roman" w:eastAsia="Times New Roman" w:hAnsi="Times New Roman"/>
      <w:sz w:val="24"/>
      <w:szCs w:val="24"/>
      <w:lang w:eastAsia="bg-BG"/>
    </w:rPr>
  </w:style>
  <w:style w:type="paragraph" w:styleId="PlainText">
    <w:name w:val="Plain Text"/>
    <w:basedOn w:val="Normal"/>
    <w:link w:val="PlainTextChar"/>
    <w:rsid w:val="002C100B"/>
    <w:rPr>
      <w:rFonts w:ascii="Courier New" w:hAnsi="Courier New"/>
      <w:sz w:val="20"/>
      <w:szCs w:val="20"/>
      <w:lang w:eastAsia="en-US"/>
    </w:rPr>
  </w:style>
  <w:style w:type="character" w:customStyle="1" w:styleId="PlainTextChar">
    <w:name w:val="Plain Text Char"/>
    <w:basedOn w:val="DefaultParagraphFont"/>
    <w:link w:val="PlainText"/>
    <w:rsid w:val="002C100B"/>
    <w:rPr>
      <w:rFonts w:ascii="Courier New" w:eastAsia="Times New Roman" w:hAnsi="Courier New"/>
      <w:lang w:eastAsia="en-US"/>
    </w:rPr>
  </w:style>
  <w:style w:type="paragraph" w:styleId="HTMLPreformatted">
    <w:name w:val="HTML Preformatted"/>
    <w:basedOn w:val="Normal"/>
    <w:link w:val="HTMLPreformattedChar"/>
    <w:uiPriority w:val="99"/>
    <w:unhideWhenUsed/>
    <w:rsid w:val="0047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New"/>
      <w:sz w:val="20"/>
      <w:szCs w:val="20"/>
      <w:lang w:val="en-US" w:eastAsia="en-US"/>
    </w:rPr>
  </w:style>
  <w:style w:type="character" w:customStyle="1" w:styleId="HTMLPreformattedChar">
    <w:name w:val="HTML Preformatted Char"/>
    <w:basedOn w:val="DefaultParagraphFont"/>
    <w:link w:val="HTMLPreformatted"/>
    <w:uiPriority w:val="99"/>
    <w:rsid w:val="00472F9C"/>
    <w:rPr>
      <w:rFonts w:ascii="Courier" w:eastAsia="Times New Roman" w:hAnsi="Courier" w:cs="Courier New"/>
      <w:lang w:val="en-US" w:eastAsia="en-US"/>
    </w:rPr>
  </w:style>
  <w:style w:type="character" w:customStyle="1" w:styleId="blue1">
    <w:name w:val="blue1"/>
    <w:basedOn w:val="DefaultParagraphFont"/>
    <w:rsid w:val="00F46A4C"/>
    <w:rPr>
      <w:rFonts w:ascii="Times New Roman" w:hAnsi="Times New Roman" w:cs="Times New Roman" w:hint="default"/>
      <w:color w:val="0000FF"/>
      <w:sz w:val="24"/>
      <w:szCs w:val="24"/>
    </w:rPr>
  </w:style>
  <w:style w:type="character" w:customStyle="1" w:styleId="spelle">
    <w:name w:val="spelle"/>
    <w:basedOn w:val="DefaultParagraphFont"/>
    <w:rsid w:val="000E4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2867">
      <w:bodyDiv w:val="1"/>
      <w:marLeft w:val="0"/>
      <w:marRight w:val="0"/>
      <w:marTop w:val="0"/>
      <w:marBottom w:val="0"/>
      <w:divBdr>
        <w:top w:val="none" w:sz="0" w:space="0" w:color="auto"/>
        <w:left w:val="none" w:sz="0" w:space="0" w:color="auto"/>
        <w:bottom w:val="none" w:sz="0" w:space="0" w:color="auto"/>
        <w:right w:val="none" w:sz="0" w:space="0" w:color="auto"/>
      </w:divBdr>
      <w:divsChild>
        <w:div w:id="129918974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9665553">
      <w:bodyDiv w:val="1"/>
      <w:marLeft w:val="0"/>
      <w:marRight w:val="0"/>
      <w:marTop w:val="0"/>
      <w:marBottom w:val="0"/>
      <w:divBdr>
        <w:top w:val="none" w:sz="0" w:space="0" w:color="auto"/>
        <w:left w:val="none" w:sz="0" w:space="0" w:color="auto"/>
        <w:bottom w:val="none" w:sz="0" w:space="0" w:color="auto"/>
        <w:right w:val="none" w:sz="0" w:space="0" w:color="auto"/>
      </w:divBdr>
      <w:divsChild>
        <w:div w:id="1765684669">
          <w:marLeft w:val="0"/>
          <w:marRight w:val="0"/>
          <w:marTop w:val="150"/>
          <w:marBottom w:val="0"/>
          <w:divBdr>
            <w:top w:val="none" w:sz="0" w:space="0" w:color="auto"/>
            <w:left w:val="none" w:sz="0" w:space="0" w:color="auto"/>
            <w:bottom w:val="none" w:sz="0" w:space="0" w:color="auto"/>
            <w:right w:val="none" w:sz="0" w:space="0" w:color="auto"/>
          </w:divBdr>
        </w:div>
        <w:div w:id="412121193">
          <w:marLeft w:val="0"/>
          <w:marRight w:val="0"/>
          <w:marTop w:val="150"/>
          <w:marBottom w:val="0"/>
          <w:divBdr>
            <w:top w:val="none" w:sz="0" w:space="0" w:color="auto"/>
            <w:left w:val="none" w:sz="0" w:space="0" w:color="auto"/>
            <w:bottom w:val="none" w:sz="0" w:space="0" w:color="auto"/>
            <w:right w:val="none" w:sz="0" w:space="0" w:color="auto"/>
          </w:divBdr>
          <w:divsChild>
            <w:div w:id="826362888">
              <w:marLeft w:val="0"/>
              <w:marRight w:val="60"/>
              <w:marTop w:val="45"/>
              <w:marBottom w:val="0"/>
              <w:divBdr>
                <w:top w:val="none" w:sz="0" w:space="0" w:color="auto"/>
                <w:left w:val="none" w:sz="0" w:space="0" w:color="auto"/>
                <w:bottom w:val="none" w:sz="0" w:space="0" w:color="auto"/>
                <w:right w:val="none" w:sz="0" w:space="0" w:color="auto"/>
              </w:divBdr>
            </w:div>
            <w:div w:id="1545170147">
              <w:marLeft w:val="0"/>
              <w:marRight w:val="60"/>
              <w:marTop w:val="45"/>
              <w:marBottom w:val="0"/>
              <w:divBdr>
                <w:top w:val="none" w:sz="0" w:space="0" w:color="auto"/>
                <w:left w:val="none" w:sz="0" w:space="0" w:color="auto"/>
                <w:bottom w:val="none" w:sz="0" w:space="0" w:color="auto"/>
                <w:right w:val="none" w:sz="0" w:space="0" w:color="auto"/>
              </w:divBdr>
            </w:div>
            <w:div w:id="2066642250">
              <w:marLeft w:val="0"/>
              <w:marRight w:val="60"/>
              <w:marTop w:val="45"/>
              <w:marBottom w:val="0"/>
              <w:divBdr>
                <w:top w:val="none" w:sz="0" w:space="0" w:color="auto"/>
                <w:left w:val="none" w:sz="0" w:space="0" w:color="auto"/>
                <w:bottom w:val="none" w:sz="0" w:space="0" w:color="auto"/>
                <w:right w:val="none" w:sz="0" w:space="0" w:color="auto"/>
              </w:divBdr>
            </w:div>
            <w:div w:id="110981539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14370342">
      <w:bodyDiv w:val="1"/>
      <w:marLeft w:val="0"/>
      <w:marRight w:val="0"/>
      <w:marTop w:val="0"/>
      <w:marBottom w:val="0"/>
      <w:divBdr>
        <w:top w:val="none" w:sz="0" w:space="0" w:color="auto"/>
        <w:left w:val="none" w:sz="0" w:space="0" w:color="auto"/>
        <w:bottom w:val="none" w:sz="0" w:space="0" w:color="auto"/>
        <w:right w:val="none" w:sz="0" w:space="0" w:color="auto"/>
      </w:divBdr>
      <w:divsChild>
        <w:div w:id="1068268860">
          <w:marLeft w:val="0"/>
          <w:marRight w:val="0"/>
          <w:marTop w:val="0"/>
          <w:marBottom w:val="120"/>
          <w:divBdr>
            <w:top w:val="none" w:sz="0" w:space="0" w:color="auto"/>
            <w:left w:val="none" w:sz="0" w:space="0" w:color="auto"/>
            <w:bottom w:val="none" w:sz="0" w:space="0" w:color="auto"/>
            <w:right w:val="none" w:sz="0" w:space="0" w:color="auto"/>
          </w:divBdr>
          <w:divsChild>
            <w:div w:id="410085723">
              <w:marLeft w:val="0"/>
              <w:marRight w:val="0"/>
              <w:marTop w:val="0"/>
              <w:marBottom w:val="0"/>
              <w:divBdr>
                <w:top w:val="none" w:sz="0" w:space="0" w:color="auto"/>
                <w:left w:val="none" w:sz="0" w:space="0" w:color="auto"/>
                <w:bottom w:val="none" w:sz="0" w:space="0" w:color="auto"/>
                <w:right w:val="none" w:sz="0" w:space="0" w:color="auto"/>
              </w:divBdr>
            </w:div>
            <w:div w:id="1851026894">
              <w:marLeft w:val="0"/>
              <w:marRight w:val="0"/>
              <w:marTop w:val="0"/>
              <w:marBottom w:val="0"/>
              <w:divBdr>
                <w:top w:val="none" w:sz="0" w:space="0" w:color="auto"/>
                <w:left w:val="none" w:sz="0" w:space="0" w:color="auto"/>
                <w:bottom w:val="none" w:sz="0" w:space="0" w:color="auto"/>
                <w:right w:val="none" w:sz="0" w:space="0" w:color="auto"/>
              </w:divBdr>
            </w:div>
            <w:div w:id="4901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76099">
      <w:bodyDiv w:val="1"/>
      <w:marLeft w:val="0"/>
      <w:marRight w:val="0"/>
      <w:marTop w:val="0"/>
      <w:marBottom w:val="0"/>
      <w:divBdr>
        <w:top w:val="none" w:sz="0" w:space="0" w:color="auto"/>
        <w:left w:val="none" w:sz="0" w:space="0" w:color="auto"/>
        <w:bottom w:val="none" w:sz="0" w:space="0" w:color="auto"/>
        <w:right w:val="none" w:sz="0" w:space="0" w:color="auto"/>
      </w:divBdr>
      <w:divsChild>
        <w:div w:id="1490051188">
          <w:marLeft w:val="0"/>
          <w:marRight w:val="0"/>
          <w:marTop w:val="150"/>
          <w:marBottom w:val="0"/>
          <w:divBdr>
            <w:top w:val="none" w:sz="0" w:space="0" w:color="auto"/>
            <w:left w:val="none" w:sz="0" w:space="0" w:color="auto"/>
            <w:bottom w:val="none" w:sz="0" w:space="0" w:color="auto"/>
            <w:right w:val="none" w:sz="0" w:space="0" w:color="auto"/>
          </w:divBdr>
        </w:div>
        <w:div w:id="67701287">
          <w:marLeft w:val="0"/>
          <w:marRight w:val="0"/>
          <w:marTop w:val="150"/>
          <w:marBottom w:val="0"/>
          <w:divBdr>
            <w:top w:val="none" w:sz="0" w:space="0" w:color="auto"/>
            <w:left w:val="none" w:sz="0" w:space="0" w:color="auto"/>
            <w:bottom w:val="none" w:sz="0" w:space="0" w:color="auto"/>
            <w:right w:val="none" w:sz="0" w:space="0" w:color="auto"/>
          </w:divBdr>
          <w:divsChild>
            <w:div w:id="1647973551">
              <w:marLeft w:val="0"/>
              <w:marRight w:val="60"/>
              <w:marTop w:val="45"/>
              <w:marBottom w:val="0"/>
              <w:divBdr>
                <w:top w:val="none" w:sz="0" w:space="0" w:color="auto"/>
                <w:left w:val="none" w:sz="0" w:space="0" w:color="auto"/>
                <w:bottom w:val="none" w:sz="0" w:space="0" w:color="auto"/>
                <w:right w:val="none" w:sz="0" w:space="0" w:color="auto"/>
              </w:divBdr>
            </w:div>
            <w:div w:id="387384059">
              <w:marLeft w:val="0"/>
              <w:marRight w:val="60"/>
              <w:marTop w:val="45"/>
              <w:marBottom w:val="0"/>
              <w:divBdr>
                <w:top w:val="none" w:sz="0" w:space="0" w:color="auto"/>
                <w:left w:val="none" w:sz="0" w:space="0" w:color="auto"/>
                <w:bottom w:val="none" w:sz="0" w:space="0" w:color="auto"/>
                <w:right w:val="none" w:sz="0" w:space="0" w:color="auto"/>
              </w:divBdr>
            </w:div>
            <w:div w:id="1744915614">
              <w:marLeft w:val="0"/>
              <w:marRight w:val="60"/>
              <w:marTop w:val="45"/>
              <w:marBottom w:val="0"/>
              <w:divBdr>
                <w:top w:val="none" w:sz="0" w:space="0" w:color="auto"/>
                <w:left w:val="none" w:sz="0" w:space="0" w:color="auto"/>
                <w:bottom w:val="none" w:sz="0" w:space="0" w:color="auto"/>
                <w:right w:val="none" w:sz="0" w:space="0" w:color="auto"/>
              </w:divBdr>
            </w:div>
            <w:div w:id="1505708633">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553389482">
      <w:bodyDiv w:val="1"/>
      <w:marLeft w:val="0"/>
      <w:marRight w:val="0"/>
      <w:marTop w:val="0"/>
      <w:marBottom w:val="0"/>
      <w:divBdr>
        <w:top w:val="none" w:sz="0" w:space="0" w:color="auto"/>
        <w:left w:val="none" w:sz="0" w:space="0" w:color="auto"/>
        <w:bottom w:val="none" w:sz="0" w:space="0" w:color="auto"/>
        <w:right w:val="none" w:sz="0" w:space="0" w:color="auto"/>
      </w:divBdr>
      <w:divsChild>
        <w:div w:id="1190533339">
          <w:marLeft w:val="0"/>
          <w:marRight w:val="0"/>
          <w:marTop w:val="150"/>
          <w:marBottom w:val="0"/>
          <w:divBdr>
            <w:top w:val="single" w:sz="6" w:space="0" w:color="FFFFFF"/>
            <w:left w:val="single" w:sz="6" w:space="0" w:color="FFFFFF"/>
            <w:bottom w:val="single" w:sz="6" w:space="0" w:color="FFFFFF"/>
            <w:right w:val="single" w:sz="6" w:space="0" w:color="FFFFFF"/>
          </w:divBdr>
        </w:div>
        <w:div w:id="124278100">
          <w:marLeft w:val="0"/>
          <w:marRight w:val="0"/>
          <w:marTop w:val="150"/>
          <w:marBottom w:val="0"/>
          <w:divBdr>
            <w:top w:val="single" w:sz="6" w:space="0" w:color="FFFFFF"/>
            <w:left w:val="single" w:sz="6" w:space="0" w:color="FFFFFF"/>
            <w:bottom w:val="single" w:sz="6" w:space="0" w:color="FFFFFF"/>
            <w:right w:val="single" w:sz="6" w:space="0" w:color="FFFFFF"/>
          </w:divBdr>
          <w:divsChild>
            <w:div w:id="448428860">
              <w:marLeft w:val="0"/>
              <w:marRight w:val="60"/>
              <w:marTop w:val="45"/>
              <w:marBottom w:val="0"/>
              <w:divBdr>
                <w:top w:val="none" w:sz="0" w:space="0" w:color="auto"/>
                <w:left w:val="none" w:sz="0" w:space="0" w:color="auto"/>
                <w:bottom w:val="none" w:sz="0" w:space="0" w:color="auto"/>
                <w:right w:val="none" w:sz="0" w:space="0" w:color="auto"/>
              </w:divBdr>
            </w:div>
            <w:div w:id="1349216708">
              <w:marLeft w:val="0"/>
              <w:marRight w:val="60"/>
              <w:marTop w:val="45"/>
              <w:marBottom w:val="0"/>
              <w:divBdr>
                <w:top w:val="none" w:sz="0" w:space="0" w:color="auto"/>
                <w:left w:val="none" w:sz="0" w:space="0" w:color="auto"/>
                <w:bottom w:val="none" w:sz="0" w:space="0" w:color="auto"/>
                <w:right w:val="none" w:sz="0" w:space="0" w:color="auto"/>
              </w:divBdr>
            </w:div>
            <w:div w:id="914901079">
              <w:marLeft w:val="0"/>
              <w:marRight w:val="60"/>
              <w:marTop w:val="45"/>
              <w:marBottom w:val="0"/>
              <w:divBdr>
                <w:top w:val="none" w:sz="0" w:space="0" w:color="auto"/>
                <w:left w:val="none" w:sz="0" w:space="0" w:color="auto"/>
                <w:bottom w:val="none" w:sz="0" w:space="0" w:color="auto"/>
                <w:right w:val="none" w:sz="0" w:space="0" w:color="auto"/>
              </w:divBdr>
            </w:div>
            <w:div w:id="1104229023">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705837381">
      <w:bodyDiv w:val="1"/>
      <w:marLeft w:val="0"/>
      <w:marRight w:val="0"/>
      <w:marTop w:val="0"/>
      <w:marBottom w:val="0"/>
      <w:divBdr>
        <w:top w:val="none" w:sz="0" w:space="0" w:color="auto"/>
        <w:left w:val="none" w:sz="0" w:space="0" w:color="auto"/>
        <w:bottom w:val="none" w:sz="0" w:space="0" w:color="auto"/>
        <w:right w:val="none" w:sz="0" w:space="0" w:color="auto"/>
      </w:divBdr>
    </w:div>
    <w:div w:id="834610110">
      <w:bodyDiv w:val="1"/>
      <w:marLeft w:val="0"/>
      <w:marRight w:val="0"/>
      <w:marTop w:val="0"/>
      <w:marBottom w:val="0"/>
      <w:divBdr>
        <w:top w:val="none" w:sz="0" w:space="0" w:color="auto"/>
        <w:left w:val="none" w:sz="0" w:space="0" w:color="auto"/>
        <w:bottom w:val="none" w:sz="0" w:space="0" w:color="auto"/>
        <w:right w:val="none" w:sz="0" w:space="0" w:color="auto"/>
      </w:divBdr>
      <w:divsChild>
        <w:div w:id="1851673334">
          <w:marLeft w:val="0"/>
          <w:marRight w:val="0"/>
          <w:marTop w:val="150"/>
          <w:marBottom w:val="0"/>
          <w:divBdr>
            <w:top w:val="none" w:sz="0" w:space="0" w:color="auto"/>
            <w:left w:val="none" w:sz="0" w:space="0" w:color="auto"/>
            <w:bottom w:val="none" w:sz="0" w:space="0" w:color="auto"/>
            <w:right w:val="none" w:sz="0" w:space="0" w:color="auto"/>
          </w:divBdr>
        </w:div>
        <w:div w:id="1044451377">
          <w:marLeft w:val="0"/>
          <w:marRight w:val="0"/>
          <w:marTop w:val="150"/>
          <w:marBottom w:val="0"/>
          <w:divBdr>
            <w:top w:val="none" w:sz="0" w:space="0" w:color="auto"/>
            <w:left w:val="none" w:sz="0" w:space="0" w:color="auto"/>
            <w:bottom w:val="none" w:sz="0" w:space="0" w:color="auto"/>
            <w:right w:val="none" w:sz="0" w:space="0" w:color="auto"/>
          </w:divBdr>
          <w:divsChild>
            <w:div w:id="1546019087">
              <w:marLeft w:val="0"/>
              <w:marRight w:val="60"/>
              <w:marTop w:val="45"/>
              <w:marBottom w:val="0"/>
              <w:divBdr>
                <w:top w:val="none" w:sz="0" w:space="0" w:color="auto"/>
                <w:left w:val="none" w:sz="0" w:space="0" w:color="auto"/>
                <w:bottom w:val="none" w:sz="0" w:space="0" w:color="auto"/>
                <w:right w:val="none" w:sz="0" w:space="0" w:color="auto"/>
              </w:divBdr>
            </w:div>
            <w:div w:id="837111938">
              <w:marLeft w:val="0"/>
              <w:marRight w:val="60"/>
              <w:marTop w:val="45"/>
              <w:marBottom w:val="0"/>
              <w:divBdr>
                <w:top w:val="none" w:sz="0" w:space="0" w:color="auto"/>
                <w:left w:val="none" w:sz="0" w:space="0" w:color="auto"/>
                <w:bottom w:val="none" w:sz="0" w:space="0" w:color="auto"/>
                <w:right w:val="none" w:sz="0" w:space="0" w:color="auto"/>
              </w:divBdr>
            </w:div>
            <w:div w:id="813182221">
              <w:marLeft w:val="0"/>
              <w:marRight w:val="60"/>
              <w:marTop w:val="45"/>
              <w:marBottom w:val="0"/>
              <w:divBdr>
                <w:top w:val="none" w:sz="0" w:space="0" w:color="auto"/>
                <w:left w:val="none" w:sz="0" w:space="0" w:color="auto"/>
                <w:bottom w:val="none" w:sz="0" w:space="0" w:color="auto"/>
                <w:right w:val="none" w:sz="0" w:space="0" w:color="auto"/>
              </w:divBdr>
            </w:div>
            <w:div w:id="1571773781">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904990659">
      <w:bodyDiv w:val="1"/>
      <w:marLeft w:val="0"/>
      <w:marRight w:val="0"/>
      <w:marTop w:val="0"/>
      <w:marBottom w:val="0"/>
      <w:divBdr>
        <w:top w:val="none" w:sz="0" w:space="0" w:color="auto"/>
        <w:left w:val="none" w:sz="0" w:space="0" w:color="auto"/>
        <w:bottom w:val="none" w:sz="0" w:space="0" w:color="auto"/>
        <w:right w:val="none" w:sz="0" w:space="0" w:color="auto"/>
      </w:divBdr>
      <w:divsChild>
        <w:div w:id="188837389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34380358">
      <w:bodyDiv w:val="1"/>
      <w:marLeft w:val="0"/>
      <w:marRight w:val="0"/>
      <w:marTop w:val="0"/>
      <w:marBottom w:val="0"/>
      <w:divBdr>
        <w:top w:val="none" w:sz="0" w:space="0" w:color="auto"/>
        <w:left w:val="none" w:sz="0" w:space="0" w:color="auto"/>
        <w:bottom w:val="none" w:sz="0" w:space="0" w:color="auto"/>
        <w:right w:val="none" w:sz="0" w:space="0" w:color="auto"/>
      </w:divBdr>
      <w:divsChild>
        <w:div w:id="197047620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20876297">
      <w:bodyDiv w:val="1"/>
      <w:marLeft w:val="0"/>
      <w:marRight w:val="0"/>
      <w:marTop w:val="0"/>
      <w:marBottom w:val="0"/>
      <w:divBdr>
        <w:top w:val="none" w:sz="0" w:space="0" w:color="auto"/>
        <w:left w:val="none" w:sz="0" w:space="0" w:color="auto"/>
        <w:bottom w:val="none" w:sz="0" w:space="0" w:color="auto"/>
        <w:right w:val="none" w:sz="0" w:space="0" w:color="auto"/>
      </w:divBdr>
      <w:divsChild>
        <w:div w:id="1972634820">
          <w:marLeft w:val="0"/>
          <w:marRight w:val="0"/>
          <w:marTop w:val="150"/>
          <w:marBottom w:val="0"/>
          <w:divBdr>
            <w:top w:val="single" w:sz="6" w:space="0" w:color="FFFFFF"/>
            <w:left w:val="single" w:sz="6" w:space="0" w:color="FFFFFF"/>
            <w:bottom w:val="single" w:sz="6" w:space="0" w:color="FFFFFF"/>
            <w:right w:val="single" w:sz="6" w:space="0" w:color="FFFFFF"/>
          </w:divBdr>
        </w:div>
        <w:div w:id="1389109242">
          <w:marLeft w:val="0"/>
          <w:marRight w:val="0"/>
          <w:marTop w:val="150"/>
          <w:marBottom w:val="0"/>
          <w:divBdr>
            <w:top w:val="single" w:sz="6" w:space="0" w:color="FFFFFF"/>
            <w:left w:val="single" w:sz="6" w:space="0" w:color="FFFFFF"/>
            <w:bottom w:val="single" w:sz="6" w:space="0" w:color="FFFFFF"/>
            <w:right w:val="single" w:sz="6" w:space="0" w:color="FFFFFF"/>
          </w:divBdr>
          <w:divsChild>
            <w:div w:id="1872260149">
              <w:marLeft w:val="0"/>
              <w:marRight w:val="60"/>
              <w:marTop w:val="45"/>
              <w:marBottom w:val="0"/>
              <w:divBdr>
                <w:top w:val="none" w:sz="0" w:space="0" w:color="auto"/>
                <w:left w:val="none" w:sz="0" w:space="0" w:color="auto"/>
                <w:bottom w:val="none" w:sz="0" w:space="0" w:color="auto"/>
                <w:right w:val="none" w:sz="0" w:space="0" w:color="auto"/>
              </w:divBdr>
            </w:div>
            <w:div w:id="1293360738">
              <w:marLeft w:val="0"/>
              <w:marRight w:val="60"/>
              <w:marTop w:val="45"/>
              <w:marBottom w:val="0"/>
              <w:divBdr>
                <w:top w:val="none" w:sz="0" w:space="0" w:color="auto"/>
                <w:left w:val="none" w:sz="0" w:space="0" w:color="auto"/>
                <w:bottom w:val="none" w:sz="0" w:space="0" w:color="auto"/>
                <w:right w:val="none" w:sz="0" w:space="0" w:color="auto"/>
              </w:divBdr>
            </w:div>
            <w:div w:id="616838187">
              <w:marLeft w:val="0"/>
              <w:marRight w:val="60"/>
              <w:marTop w:val="45"/>
              <w:marBottom w:val="0"/>
              <w:divBdr>
                <w:top w:val="none" w:sz="0" w:space="0" w:color="auto"/>
                <w:left w:val="none" w:sz="0" w:space="0" w:color="auto"/>
                <w:bottom w:val="none" w:sz="0" w:space="0" w:color="auto"/>
                <w:right w:val="none" w:sz="0" w:space="0" w:color="auto"/>
              </w:divBdr>
            </w:div>
            <w:div w:id="172027980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161579008">
      <w:bodyDiv w:val="1"/>
      <w:marLeft w:val="0"/>
      <w:marRight w:val="0"/>
      <w:marTop w:val="0"/>
      <w:marBottom w:val="0"/>
      <w:divBdr>
        <w:top w:val="none" w:sz="0" w:space="0" w:color="auto"/>
        <w:left w:val="none" w:sz="0" w:space="0" w:color="auto"/>
        <w:bottom w:val="none" w:sz="0" w:space="0" w:color="auto"/>
        <w:right w:val="none" w:sz="0" w:space="0" w:color="auto"/>
      </w:divBdr>
    </w:div>
    <w:div w:id="1381513434">
      <w:bodyDiv w:val="1"/>
      <w:marLeft w:val="0"/>
      <w:marRight w:val="0"/>
      <w:marTop w:val="0"/>
      <w:marBottom w:val="0"/>
      <w:divBdr>
        <w:top w:val="none" w:sz="0" w:space="0" w:color="auto"/>
        <w:left w:val="none" w:sz="0" w:space="0" w:color="auto"/>
        <w:bottom w:val="none" w:sz="0" w:space="0" w:color="auto"/>
        <w:right w:val="none" w:sz="0" w:space="0" w:color="auto"/>
      </w:divBdr>
      <w:divsChild>
        <w:div w:id="2042516142">
          <w:marLeft w:val="0"/>
          <w:marRight w:val="0"/>
          <w:marTop w:val="150"/>
          <w:marBottom w:val="0"/>
          <w:divBdr>
            <w:top w:val="none" w:sz="0" w:space="0" w:color="auto"/>
            <w:left w:val="none" w:sz="0" w:space="0" w:color="auto"/>
            <w:bottom w:val="none" w:sz="0" w:space="0" w:color="auto"/>
            <w:right w:val="none" w:sz="0" w:space="0" w:color="auto"/>
          </w:divBdr>
        </w:div>
        <w:div w:id="1141967041">
          <w:marLeft w:val="0"/>
          <w:marRight w:val="0"/>
          <w:marTop w:val="150"/>
          <w:marBottom w:val="0"/>
          <w:divBdr>
            <w:top w:val="none" w:sz="0" w:space="0" w:color="auto"/>
            <w:left w:val="none" w:sz="0" w:space="0" w:color="auto"/>
            <w:bottom w:val="none" w:sz="0" w:space="0" w:color="auto"/>
            <w:right w:val="none" w:sz="0" w:space="0" w:color="auto"/>
          </w:divBdr>
          <w:divsChild>
            <w:div w:id="2053646264">
              <w:marLeft w:val="0"/>
              <w:marRight w:val="60"/>
              <w:marTop w:val="45"/>
              <w:marBottom w:val="0"/>
              <w:divBdr>
                <w:top w:val="none" w:sz="0" w:space="0" w:color="auto"/>
                <w:left w:val="none" w:sz="0" w:space="0" w:color="auto"/>
                <w:bottom w:val="none" w:sz="0" w:space="0" w:color="auto"/>
                <w:right w:val="none" w:sz="0" w:space="0" w:color="auto"/>
              </w:divBdr>
            </w:div>
            <w:div w:id="1415322873">
              <w:marLeft w:val="0"/>
              <w:marRight w:val="60"/>
              <w:marTop w:val="45"/>
              <w:marBottom w:val="0"/>
              <w:divBdr>
                <w:top w:val="none" w:sz="0" w:space="0" w:color="auto"/>
                <w:left w:val="none" w:sz="0" w:space="0" w:color="auto"/>
                <w:bottom w:val="none" w:sz="0" w:space="0" w:color="auto"/>
                <w:right w:val="none" w:sz="0" w:space="0" w:color="auto"/>
              </w:divBdr>
            </w:div>
            <w:div w:id="478960188">
              <w:marLeft w:val="0"/>
              <w:marRight w:val="60"/>
              <w:marTop w:val="45"/>
              <w:marBottom w:val="0"/>
              <w:divBdr>
                <w:top w:val="none" w:sz="0" w:space="0" w:color="auto"/>
                <w:left w:val="none" w:sz="0" w:space="0" w:color="auto"/>
                <w:bottom w:val="none" w:sz="0" w:space="0" w:color="auto"/>
                <w:right w:val="none" w:sz="0" w:space="0" w:color="auto"/>
              </w:divBdr>
            </w:div>
            <w:div w:id="1084911265">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510874527">
      <w:bodyDiv w:val="1"/>
      <w:marLeft w:val="0"/>
      <w:marRight w:val="0"/>
      <w:marTop w:val="0"/>
      <w:marBottom w:val="0"/>
      <w:divBdr>
        <w:top w:val="none" w:sz="0" w:space="0" w:color="auto"/>
        <w:left w:val="none" w:sz="0" w:space="0" w:color="auto"/>
        <w:bottom w:val="none" w:sz="0" w:space="0" w:color="auto"/>
        <w:right w:val="none" w:sz="0" w:space="0" w:color="auto"/>
      </w:divBdr>
      <w:divsChild>
        <w:div w:id="11005275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42289874">
      <w:bodyDiv w:val="1"/>
      <w:marLeft w:val="0"/>
      <w:marRight w:val="0"/>
      <w:marTop w:val="0"/>
      <w:marBottom w:val="0"/>
      <w:divBdr>
        <w:top w:val="none" w:sz="0" w:space="0" w:color="auto"/>
        <w:left w:val="none" w:sz="0" w:space="0" w:color="auto"/>
        <w:bottom w:val="none" w:sz="0" w:space="0" w:color="auto"/>
        <w:right w:val="none" w:sz="0" w:space="0" w:color="auto"/>
      </w:divBdr>
      <w:divsChild>
        <w:div w:id="6279967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98255674">
      <w:bodyDiv w:val="1"/>
      <w:marLeft w:val="390"/>
      <w:marRight w:val="390"/>
      <w:marTop w:val="0"/>
      <w:marBottom w:val="0"/>
      <w:divBdr>
        <w:top w:val="none" w:sz="0" w:space="0" w:color="auto"/>
        <w:left w:val="none" w:sz="0" w:space="0" w:color="auto"/>
        <w:bottom w:val="none" w:sz="0" w:space="0" w:color="auto"/>
        <w:right w:val="none" w:sz="0" w:space="0" w:color="auto"/>
      </w:divBdr>
      <w:divsChild>
        <w:div w:id="136654604">
          <w:marLeft w:val="0"/>
          <w:marRight w:val="0"/>
          <w:marTop w:val="0"/>
          <w:marBottom w:val="120"/>
          <w:divBdr>
            <w:top w:val="none" w:sz="0" w:space="0" w:color="auto"/>
            <w:left w:val="none" w:sz="0" w:space="0" w:color="auto"/>
            <w:bottom w:val="none" w:sz="0" w:space="0" w:color="auto"/>
            <w:right w:val="none" w:sz="0" w:space="0" w:color="auto"/>
          </w:divBdr>
          <w:divsChild>
            <w:div w:id="1833905031">
              <w:marLeft w:val="0"/>
              <w:marRight w:val="0"/>
              <w:marTop w:val="0"/>
              <w:marBottom w:val="0"/>
              <w:divBdr>
                <w:top w:val="none" w:sz="0" w:space="0" w:color="auto"/>
                <w:left w:val="none" w:sz="0" w:space="0" w:color="auto"/>
                <w:bottom w:val="none" w:sz="0" w:space="0" w:color="auto"/>
                <w:right w:val="none" w:sz="0" w:space="0" w:color="auto"/>
              </w:divBdr>
            </w:div>
            <w:div w:id="2031684800">
              <w:marLeft w:val="0"/>
              <w:marRight w:val="0"/>
              <w:marTop w:val="0"/>
              <w:marBottom w:val="0"/>
              <w:divBdr>
                <w:top w:val="none" w:sz="0" w:space="0" w:color="auto"/>
                <w:left w:val="none" w:sz="0" w:space="0" w:color="auto"/>
                <w:bottom w:val="none" w:sz="0" w:space="0" w:color="auto"/>
                <w:right w:val="none" w:sz="0" w:space="0" w:color="auto"/>
              </w:divBdr>
            </w:div>
            <w:div w:id="5023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7600">
      <w:bodyDiv w:val="1"/>
      <w:marLeft w:val="0"/>
      <w:marRight w:val="0"/>
      <w:marTop w:val="0"/>
      <w:marBottom w:val="0"/>
      <w:divBdr>
        <w:top w:val="none" w:sz="0" w:space="0" w:color="auto"/>
        <w:left w:val="none" w:sz="0" w:space="0" w:color="auto"/>
        <w:bottom w:val="none" w:sz="0" w:space="0" w:color="auto"/>
        <w:right w:val="none" w:sz="0" w:space="0" w:color="auto"/>
      </w:divBdr>
      <w:divsChild>
        <w:div w:id="17590122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8595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pis://Base=NARH&amp;DocCode=84346&amp;ToPar=Art55_Al6&amp;Type=2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0641&amp;ToPar=Art18&amp;Type=201/" TargetMode="External"/><Relationship Id="rId17" Type="http://schemas.openxmlformats.org/officeDocument/2006/relationships/hyperlink" Target="apis://Base=NARH&amp;DocCode=84346&amp;ToPar=Art55_Al6&amp;Type=201/" TargetMode="External"/><Relationship Id="rId2" Type="http://schemas.openxmlformats.org/officeDocument/2006/relationships/numbering" Target="numbering.xml"/><Relationship Id="rId16" Type="http://schemas.openxmlformats.org/officeDocument/2006/relationships/hyperlink" Target="apis://Base=NARH&amp;DocCode=84346&amp;ToPar=Art56_Al1&amp;Type=2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84346&amp;ToPar=Art55_Al6&amp;Type=201/" TargetMode="External"/><Relationship Id="rId5" Type="http://schemas.openxmlformats.org/officeDocument/2006/relationships/settings" Target="settings.xml"/><Relationship Id="rId15" Type="http://schemas.openxmlformats.org/officeDocument/2006/relationships/hyperlink" Target="apis://Base=NARH&amp;DocCode=84346&amp;ToPar=Art55_Al6&amp;Type=201/" TargetMode="External"/><Relationship Id="rId10" Type="http://schemas.openxmlformats.org/officeDocument/2006/relationships/hyperlink" Target="apis://Base=NARH&amp;DocCode=84075&amp;Type=20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pis://Base=NARH&amp;DocCode=4767&amp;Type=201" TargetMode="External"/><Relationship Id="rId14" Type="http://schemas.openxmlformats.org/officeDocument/2006/relationships/hyperlink" Target="apis://Base=NARH&amp;DocCode=84346&amp;ToPar=Art55_Al6&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7DE2C-08F9-4418-AD58-60160EC1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2644</Words>
  <Characters>15074</Characters>
  <Application>Microsoft Office Word</Application>
  <DocSecurity>0</DocSecurity>
  <Lines>125</Lines>
  <Paragraphs>35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17683</CharactersWithSpaces>
  <SharedDoc>false</SharedDoc>
  <HLinks>
    <vt:vector size="6" baseType="variant">
      <vt:variant>
        <vt:i4>5242952</vt:i4>
      </vt:variant>
      <vt:variant>
        <vt:i4>0</vt:i4>
      </vt:variant>
      <vt:variant>
        <vt:i4>0</vt:i4>
      </vt:variant>
      <vt:variant>
        <vt:i4>5</vt:i4>
      </vt:variant>
      <vt:variant>
        <vt:lpwstr>http://web.apis.bg/p.php?i=377728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 Vutov</dc:creator>
  <cp:lastModifiedBy>Nataliya Slavova</cp:lastModifiedBy>
  <cp:revision>18</cp:revision>
  <cp:lastPrinted>2019-03-13T10:36:00Z</cp:lastPrinted>
  <dcterms:created xsi:type="dcterms:W3CDTF">2019-04-16T06:06:00Z</dcterms:created>
  <dcterms:modified xsi:type="dcterms:W3CDTF">2019-04-16T11:26:00Z</dcterms:modified>
</cp:coreProperties>
</file>