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B2" w:rsidRPr="001D5D69" w:rsidRDefault="001A7BC4" w:rsidP="00EC27B2">
      <w:pPr>
        <w:ind w:left="-851" w:hanging="1"/>
        <w:jc w:val="both"/>
        <w:rPr>
          <w:b/>
          <w:i/>
          <w:sz w:val="28"/>
          <w:szCs w:val="28"/>
          <w:lang w:val="en-US"/>
        </w:rPr>
      </w:pPr>
      <w:r w:rsidRPr="001D5D69">
        <w:rPr>
          <w:b/>
          <w:i/>
          <w:sz w:val="28"/>
          <w:szCs w:val="28"/>
        </w:rPr>
        <w:t>Отг</w:t>
      </w:r>
      <w:r w:rsidR="00443240" w:rsidRPr="001D5D69">
        <w:rPr>
          <w:b/>
          <w:i/>
          <w:sz w:val="28"/>
          <w:szCs w:val="28"/>
        </w:rPr>
        <w:t>ов</w:t>
      </w:r>
      <w:r w:rsidR="002164B3" w:rsidRPr="001D5D69">
        <w:rPr>
          <w:b/>
          <w:i/>
          <w:sz w:val="28"/>
          <w:szCs w:val="28"/>
        </w:rPr>
        <w:t>ор</w:t>
      </w:r>
      <w:r w:rsidR="00EE2512" w:rsidRPr="001D5D69">
        <w:rPr>
          <w:b/>
          <w:i/>
          <w:sz w:val="28"/>
          <w:szCs w:val="28"/>
        </w:rPr>
        <w:t xml:space="preserve"> на въпрос о</w:t>
      </w:r>
      <w:r w:rsidR="000166AB" w:rsidRPr="001D5D69">
        <w:rPr>
          <w:b/>
          <w:i/>
          <w:sz w:val="28"/>
          <w:szCs w:val="28"/>
        </w:rPr>
        <w:t>т Кръстина Таскова</w:t>
      </w:r>
      <w:r w:rsidRPr="001D5D69">
        <w:rPr>
          <w:b/>
          <w:i/>
          <w:sz w:val="28"/>
          <w:szCs w:val="28"/>
        </w:rPr>
        <w:t xml:space="preserve"> – н</w:t>
      </w:r>
      <w:r w:rsidR="004D20DD" w:rsidRPr="001D5D69">
        <w:rPr>
          <w:b/>
          <w:i/>
          <w:sz w:val="28"/>
          <w:szCs w:val="28"/>
        </w:rPr>
        <w:t>ароден</w:t>
      </w:r>
      <w:r w:rsidR="002164B3" w:rsidRPr="001D5D69">
        <w:rPr>
          <w:b/>
          <w:i/>
          <w:sz w:val="28"/>
          <w:szCs w:val="28"/>
        </w:rPr>
        <w:t xml:space="preserve"> представител</w:t>
      </w:r>
      <w:r w:rsidR="000166AB" w:rsidRPr="001D5D69">
        <w:rPr>
          <w:b/>
          <w:i/>
          <w:sz w:val="28"/>
          <w:szCs w:val="28"/>
        </w:rPr>
        <w:t xml:space="preserve"> от ПГ на ПП ВОЛЯ</w:t>
      </w:r>
      <w:r w:rsidRPr="001D5D69">
        <w:rPr>
          <w:b/>
          <w:i/>
          <w:sz w:val="28"/>
          <w:szCs w:val="28"/>
        </w:rPr>
        <w:t xml:space="preserve"> относ</w:t>
      </w:r>
      <w:r w:rsidR="004B07F5" w:rsidRPr="001D5D69">
        <w:rPr>
          <w:b/>
          <w:i/>
          <w:sz w:val="28"/>
          <w:szCs w:val="28"/>
        </w:rPr>
        <w:t>н</w:t>
      </w:r>
      <w:r w:rsidR="008B1F69">
        <w:rPr>
          <w:b/>
          <w:i/>
          <w:sz w:val="28"/>
          <w:szCs w:val="28"/>
        </w:rPr>
        <w:t>о намаляване на хранителните отпадъци</w:t>
      </w:r>
      <w:r w:rsidR="000166AB" w:rsidRPr="001D5D69">
        <w:rPr>
          <w:b/>
          <w:i/>
          <w:sz w:val="28"/>
          <w:szCs w:val="28"/>
        </w:rPr>
        <w:t>.</w:t>
      </w:r>
    </w:p>
    <w:p w:rsidR="0019525A" w:rsidRPr="001D5D69" w:rsidRDefault="0019525A" w:rsidP="000166AB">
      <w:pPr>
        <w:spacing w:line="276" w:lineRule="auto"/>
        <w:jc w:val="both"/>
        <w:rPr>
          <w:b/>
          <w:sz w:val="28"/>
          <w:szCs w:val="28"/>
        </w:rPr>
      </w:pPr>
    </w:p>
    <w:p w:rsidR="00EC27B2" w:rsidRPr="001D5D69" w:rsidRDefault="00E47EF1" w:rsidP="00FF52AD">
      <w:pPr>
        <w:spacing w:line="276" w:lineRule="auto"/>
        <w:ind w:left="-851" w:hanging="1"/>
        <w:jc w:val="both"/>
        <w:rPr>
          <w:b/>
          <w:i/>
          <w:sz w:val="28"/>
          <w:szCs w:val="28"/>
          <w:lang w:val="en-US"/>
        </w:rPr>
      </w:pPr>
      <w:r>
        <w:rPr>
          <w:b/>
          <w:sz w:val="28"/>
          <w:szCs w:val="28"/>
        </w:rPr>
        <w:t>УВАЖАЕМИ</w:t>
      </w:r>
      <w:bookmarkStart w:id="0" w:name="_GoBack"/>
      <w:bookmarkEnd w:id="0"/>
      <w:r w:rsidR="004B07F5" w:rsidRPr="001D5D69">
        <w:rPr>
          <w:b/>
          <w:sz w:val="28"/>
          <w:szCs w:val="28"/>
        </w:rPr>
        <w:t xml:space="preserve"> ГОСПО</w:t>
      </w:r>
      <w:r w:rsidR="00097BEB">
        <w:rPr>
          <w:b/>
          <w:sz w:val="28"/>
          <w:szCs w:val="28"/>
        </w:rPr>
        <w:t>ДИН</w:t>
      </w:r>
      <w:r w:rsidR="001A7BC4" w:rsidRPr="001D5D69">
        <w:rPr>
          <w:b/>
          <w:sz w:val="28"/>
          <w:szCs w:val="28"/>
        </w:rPr>
        <w:t xml:space="preserve"> ПРЕДСЕДАТЕЛ,</w:t>
      </w:r>
    </w:p>
    <w:p w:rsidR="00EC27B2" w:rsidRPr="001D5D69" w:rsidRDefault="001A7BC4" w:rsidP="00FF52AD">
      <w:pPr>
        <w:spacing w:line="276" w:lineRule="auto"/>
        <w:ind w:left="-851" w:hanging="1"/>
        <w:jc w:val="both"/>
        <w:rPr>
          <w:b/>
          <w:sz w:val="28"/>
          <w:szCs w:val="28"/>
        </w:rPr>
      </w:pPr>
      <w:r w:rsidRPr="001D5D69">
        <w:rPr>
          <w:b/>
          <w:sz w:val="28"/>
          <w:szCs w:val="28"/>
        </w:rPr>
        <w:t>ДАМИ И ГОСПОДА НАРОДНИ ПРЕДСТАВИТЕЛИ,</w:t>
      </w:r>
    </w:p>
    <w:p w:rsidR="008B1F69" w:rsidRDefault="000166AB" w:rsidP="008B1F69">
      <w:pPr>
        <w:spacing w:line="276" w:lineRule="auto"/>
        <w:ind w:left="-851" w:hanging="1"/>
        <w:jc w:val="both"/>
        <w:rPr>
          <w:b/>
          <w:sz w:val="28"/>
          <w:szCs w:val="28"/>
        </w:rPr>
      </w:pPr>
      <w:r w:rsidRPr="001D5D69">
        <w:rPr>
          <w:b/>
          <w:sz w:val="28"/>
          <w:szCs w:val="28"/>
        </w:rPr>
        <w:t>УВАЖАЕМА</w:t>
      </w:r>
      <w:r w:rsidR="008E00C2" w:rsidRPr="001D5D69">
        <w:rPr>
          <w:b/>
          <w:sz w:val="28"/>
          <w:szCs w:val="28"/>
        </w:rPr>
        <w:t xml:space="preserve"> </w:t>
      </w:r>
      <w:r w:rsidRPr="001D5D69">
        <w:rPr>
          <w:b/>
          <w:sz w:val="28"/>
          <w:szCs w:val="28"/>
        </w:rPr>
        <w:t>ГОСПОЖО ТАСКОВА</w:t>
      </w:r>
      <w:r w:rsidR="003A03CF" w:rsidRPr="001D5D69">
        <w:rPr>
          <w:b/>
          <w:sz w:val="28"/>
          <w:szCs w:val="28"/>
        </w:rPr>
        <w:t>,</w:t>
      </w:r>
    </w:p>
    <w:p w:rsidR="00A0620C" w:rsidRDefault="00A0620C" w:rsidP="008B1F69">
      <w:pPr>
        <w:spacing w:line="276" w:lineRule="auto"/>
        <w:ind w:left="-851" w:hanging="1"/>
        <w:jc w:val="both"/>
        <w:rPr>
          <w:b/>
          <w:sz w:val="28"/>
          <w:szCs w:val="28"/>
        </w:rPr>
      </w:pPr>
    </w:p>
    <w:p w:rsidR="004F4AEE" w:rsidRPr="004E1A40" w:rsidRDefault="008B1F69" w:rsidP="004E1A40">
      <w:pPr>
        <w:spacing w:line="360" w:lineRule="auto"/>
        <w:ind w:left="-851" w:firstLine="851"/>
        <w:jc w:val="both"/>
        <w:rPr>
          <w:sz w:val="32"/>
          <w:szCs w:val="32"/>
          <w:lang w:eastAsia="bg-BG" w:bidi="bg-BG"/>
        </w:rPr>
      </w:pPr>
      <w:r w:rsidRPr="008B1F69">
        <w:rPr>
          <w:color w:val="000000"/>
          <w:sz w:val="32"/>
          <w:szCs w:val="32"/>
          <w:lang w:eastAsia="bg-BG"/>
        </w:rPr>
        <w:t>Според Организацията по прехрана и земеделие на Обединените нации (ФАО), годишно, една трета от произведените в света храни (</w:t>
      </w:r>
      <w:r w:rsidRPr="008B1F69">
        <w:rPr>
          <w:b/>
          <w:color w:val="000000"/>
          <w:sz w:val="32"/>
          <w:szCs w:val="32"/>
          <w:lang w:eastAsia="bg-BG"/>
        </w:rPr>
        <w:t>около 1,3 млрд. тона</w:t>
      </w:r>
      <w:r w:rsidRPr="008B1F69">
        <w:rPr>
          <w:color w:val="000000"/>
          <w:sz w:val="32"/>
          <w:szCs w:val="32"/>
          <w:lang w:eastAsia="bg-BG"/>
        </w:rPr>
        <w:t xml:space="preserve">) се изхвърлят, като само в Европейския съюз това количество е близо </w:t>
      </w:r>
      <w:r w:rsidRPr="008B1F69">
        <w:rPr>
          <w:b/>
          <w:color w:val="000000"/>
          <w:sz w:val="32"/>
          <w:szCs w:val="32"/>
          <w:lang w:eastAsia="bg-BG"/>
        </w:rPr>
        <w:t>88 млн. тона</w:t>
      </w:r>
      <w:r w:rsidRPr="008B1F69">
        <w:rPr>
          <w:color w:val="000000"/>
          <w:sz w:val="32"/>
          <w:szCs w:val="32"/>
          <w:lang w:eastAsia="bg-BG"/>
        </w:rPr>
        <w:t xml:space="preserve"> на стойност </w:t>
      </w:r>
      <w:r w:rsidRPr="008B1F69">
        <w:rPr>
          <w:b/>
          <w:color w:val="000000"/>
          <w:sz w:val="32"/>
          <w:szCs w:val="32"/>
          <w:lang w:eastAsia="bg-BG"/>
        </w:rPr>
        <w:t>143 млрд. евро</w:t>
      </w:r>
      <w:r w:rsidRPr="008B1F69">
        <w:rPr>
          <w:color w:val="000000"/>
          <w:sz w:val="32"/>
          <w:szCs w:val="32"/>
          <w:lang w:eastAsia="bg-BG"/>
        </w:rPr>
        <w:t xml:space="preserve">. </w:t>
      </w:r>
    </w:p>
    <w:p w:rsidR="004F4AEE" w:rsidRPr="004F4AEE" w:rsidRDefault="004F4AEE" w:rsidP="004F4AEE">
      <w:pPr>
        <w:spacing w:line="360" w:lineRule="auto"/>
        <w:ind w:left="-851" w:firstLine="851"/>
        <w:jc w:val="both"/>
        <w:rPr>
          <w:sz w:val="32"/>
          <w:szCs w:val="32"/>
          <w:lang w:eastAsia="bg-BG" w:bidi="bg-BG"/>
        </w:rPr>
      </w:pPr>
      <w:r w:rsidRPr="004F4AEE">
        <w:rPr>
          <w:sz w:val="32"/>
          <w:szCs w:val="32"/>
        </w:rPr>
        <w:t>През 2015</w:t>
      </w:r>
      <w:r>
        <w:rPr>
          <w:sz w:val="32"/>
          <w:szCs w:val="32"/>
        </w:rPr>
        <w:t xml:space="preserve"> </w:t>
      </w:r>
      <w:r w:rsidRPr="004F4AEE">
        <w:rPr>
          <w:sz w:val="32"/>
          <w:szCs w:val="32"/>
        </w:rPr>
        <w:t>г. Общото събрание на ООН прие Цели за устойчиво развитие до 2030</w:t>
      </w:r>
      <w:r w:rsidR="00A9061E">
        <w:rPr>
          <w:sz w:val="32"/>
          <w:szCs w:val="32"/>
        </w:rPr>
        <w:t xml:space="preserve"> </w:t>
      </w:r>
      <w:r w:rsidRPr="004F4AEE">
        <w:rPr>
          <w:sz w:val="32"/>
          <w:szCs w:val="32"/>
        </w:rPr>
        <w:t xml:space="preserve">г. Съгласно </w:t>
      </w:r>
      <w:r w:rsidRPr="004F4AEE">
        <w:rPr>
          <w:b/>
          <w:sz w:val="32"/>
          <w:szCs w:val="32"/>
          <w:u w:val="single"/>
        </w:rPr>
        <w:t>Цел 12.3</w:t>
      </w:r>
      <w:r w:rsidRPr="004F4AEE">
        <w:rPr>
          <w:sz w:val="32"/>
          <w:szCs w:val="32"/>
        </w:rPr>
        <w:t>, до 2030</w:t>
      </w:r>
      <w:r w:rsidR="00A9061E">
        <w:rPr>
          <w:sz w:val="32"/>
          <w:szCs w:val="32"/>
        </w:rPr>
        <w:t xml:space="preserve"> </w:t>
      </w:r>
      <w:r w:rsidRPr="004F4AEE">
        <w:rPr>
          <w:sz w:val="32"/>
          <w:szCs w:val="32"/>
        </w:rPr>
        <w:t>г. в глобален мащаб следва да се намалят наполовина хранителните отпадъци на глава от населението на ниво т</w:t>
      </w:r>
      <w:r w:rsidR="00B203B8">
        <w:rPr>
          <w:sz w:val="32"/>
          <w:szCs w:val="32"/>
        </w:rPr>
        <w:t>ърговия на дребно и домакинства.</w:t>
      </w:r>
      <w:r w:rsidRPr="004F4AEE">
        <w:rPr>
          <w:sz w:val="32"/>
          <w:szCs w:val="32"/>
        </w:rPr>
        <w:t xml:space="preserve"> </w:t>
      </w:r>
      <w:r w:rsidR="00B203B8">
        <w:rPr>
          <w:sz w:val="32"/>
          <w:szCs w:val="32"/>
        </w:rPr>
        <w:t>Също така</w:t>
      </w:r>
      <w:r w:rsidRPr="004F4AEE">
        <w:rPr>
          <w:sz w:val="32"/>
          <w:szCs w:val="32"/>
        </w:rPr>
        <w:t xml:space="preserve"> да се намалят загубите на храни по веригата на производство и доставка на храни, включително загубите след прибиране на реколтата. </w:t>
      </w:r>
    </w:p>
    <w:p w:rsidR="00111249" w:rsidRPr="00967360" w:rsidRDefault="008B1F69" w:rsidP="008B1F69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4F4AEE">
        <w:rPr>
          <w:sz w:val="32"/>
          <w:szCs w:val="32"/>
          <w:lang w:eastAsia="bg-BG"/>
        </w:rPr>
        <w:t xml:space="preserve">С оглед подпомагане изпълнението на поетия от страната ни ангажимент за постигане на </w:t>
      </w:r>
      <w:r w:rsidRPr="00B203B8">
        <w:rPr>
          <w:b/>
          <w:sz w:val="32"/>
          <w:szCs w:val="32"/>
          <w:u w:val="single"/>
          <w:lang w:eastAsia="bg-BG"/>
        </w:rPr>
        <w:t>Цел 12.3</w:t>
      </w:r>
      <w:r w:rsidRPr="004F4AEE">
        <w:rPr>
          <w:sz w:val="32"/>
          <w:szCs w:val="32"/>
          <w:lang w:eastAsia="bg-BG"/>
        </w:rPr>
        <w:t xml:space="preserve"> на ООН, </w:t>
      </w:r>
      <w:r w:rsidR="00111249" w:rsidRPr="00967360">
        <w:rPr>
          <w:sz w:val="32"/>
          <w:szCs w:val="32"/>
          <w:lang w:eastAsia="bg-BG"/>
        </w:rPr>
        <w:t>както и приоритетите на Европейския съюз в посочената област, Министерството на земеделието, храните и горите предприе редица действия и инициативи:</w:t>
      </w:r>
    </w:p>
    <w:p w:rsidR="00030B00" w:rsidRPr="00967360" w:rsidRDefault="00111249" w:rsidP="008B1F69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967360">
        <w:rPr>
          <w:sz w:val="32"/>
          <w:szCs w:val="32"/>
          <w:lang w:eastAsia="bg-BG"/>
        </w:rPr>
        <w:t>С цел подпомагане</w:t>
      </w:r>
      <w:r w:rsidR="005256C7" w:rsidRPr="00967360">
        <w:rPr>
          <w:sz w:val="32"/>
          <w:szCs w:val="32"/>
          <w:lang w:eastAsia="bg-BG"/>
        </w:rPr>
        <w:t xml:space="preserve"> </w:t>
      </w:r>
      <w:r w:rsidRPr="00967360">
        <w:rPr>
          <w:sz w:val="32"/>
          <w:szCs w:val="32"/>
          <w:lang w:eastAsia="bg-BG"/>
        </w:rPr>
        <w:t xml:space="preserve">дейността </w:t>
      </w:r>
      <w:r w:rsidR="005256C7" w:rsidRPr="00967360">
        <w:rPr>
          <w:sz w:val="32"/>
          <w:szCs w:val="32"/>
          <w:lang w:eastAsia="bg-BG"/>
        </w:rPr>
        <w:t>и</w:t>
      </w:r>
      <w:r w:rsidRPr="00967360">
        <w:rPr>
          <w:sz w:val="32"/>
          <w:szCs w:val="32"/>
          <w:lang w:eastAsia="bg-BG"/>
        </w:rPr>
        <w:t xml:space="preserve"> </w:t>
      </w:r>
      <w:r w:rsidR="005256C7" w:rsidRPr="00967360">
        <w:rPr>
          <w:sz w:val="32"/>
          <w:szCs w:val="32"/>
          <w:lang w:eastAsia="bg-BG"/>
        </w:rPr>
        <w:t>успешно</w:t>
      </w:r>
      <w:r w:rsidRPr="00967360">
        <w:rPr>
          <w:sz w:val="32"/>
          <w:szCs w:val="32"/>
          <w:lang w:eastAsia="bg-BG"/>
        </w:rPr>
        <w:t>то функциониране на Българската хранителна банка</w:t>
      </w:r>
      <w:r w:rsidR="005256C7" w:rsidRPr="00967360">
        <w:rPr>
          <w:sz w:val="32"/>
          <w:szCs w:val="32"/>
          <w:lang w:eastAsia="bg-BG"/>
        </w:rPr>
        <w:t xml:space="preserve">, след нормативните промени, които бяха направени </w:t>
      </w:r>
      <w:r w:rsidR="00B8036E" w:rsidRPr="00967360">
        <w:rPr>
          <w:sz w:val="32"/>
          <w:szCs w:val="32"/>
          <w:lang w:eastAsia="bg-BG"/>
        </w:rPr>
        <w:t>в</w:t>
      </w:r>
      <w:r w:rsidR="005256C7" w:rsidRPr="00967360">
        <w:rPr>
          <w:sz w:val="32"/>
          <w:szCs w:val="32"/>
          <w:lang w:eastAsia="bg-BG"/>
        </w:rPr>
        <w:t xml:space="preserve"> Закона за данък върху добавената стойност и Закона за храните, със заповед на министъра на земеделието и храните през 2017 г. беше утвърден Списък на храните, обект на хранително банкиране.</w:t>
      </w:r>
      <w:r w:rsidR="00B8036E" w:rsidRPr="00967360">
        <w:rPr>
          <w:sz w:val="32"/>
          <w:szCs w:val="32"/>
          <w:lang w:eastAsia="bg-BG"/>
        </w:rPr>
        <w:t xml:space="preserve"> С тази заповед, освен подлежащите на дарение храни, бяха уредени и аспектите, свързани със срока на минимална трайност и срока на годност на храните, което на практика даде възможност за реално извършване на дейностите, свързани с хранителното банкиране.</w:t>
      </w:r>
    </w:p>
    <w:p w:rsidR="00F80913" w:rsidRDefault="003A19FB" w:rsidP="008B1F69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967360">
        <w:rPr>
          <w:sz w:val="32"/>
          <w:szCs w:val="32"/>
          <w:lang w:eastAsia="bg-BG"/>
        </w:rPr>
        <w:lastRenderedPageBreak/>
        <w:t>По данни на Българскат</w:t>
      </w:r>
      <w:r w:rsidR="00967360">
        <w:rPr>
          <w:sz w:val="32"/>
          <w:szCs w:val="32"/>
          <w:lang w:eastAsia="bg-BG"/>
        </w:rPr>
        <w:t>а хранителна банка, с които министерството</w:t>
      </w:r>
      <w:r w:rsidRPr="00967360">
        <w:rPr>
          <w:sz w:val="32"/>
          <w:szCs w:val="32"/>
          <w:lang w:eastAsia="bg-BG"/>
        </w:rPr>
        <w:t xml:space="preserve"> разполага, </w:t>
      </w:r>
      <w:r w:rsidR="00933D84" w:rsidRPr="00967360">
        <w:rPr>
          <w:sz w:val="32"/>
          <w:szCs w:val="32"/>
          <w:lang w:eastAsia="bg-BG"/>
        </w:rPr>
        <w:t>през последните 7 години са дарени и обслужени на</w:t>
      </w:r>
      <w:r w:rsidR="00D60C4F" w:rsidRPr="00967360">
        <w:rPr>
          <w:sz w:val="32"/>
          <w:szCs w:val="32"/>
          <w:lang w:eastAsia="bg-BG"/>
        </w:rPr>
        <w:t xml:space="preserve">д </w:t>
      </w:r>
      <w:r w:rsidR="00D60C4F" w:rsidRPr="00967360">
        <w:rPr>
          <w:b/>
          <w:sz w:val="32"/>
          <w:szCs w:val="32"/>
          <w:lang w:eastAsia="bg-BG"/>
        </w:rPr>
        <w:t>1 540 тона</w:t>
      </w:r>
      <w:r w:rsidR="00D60C4F" w:rsidRPr="00967360">
        <w:rPr>
          <w:sz w:val="32"/>
          <w:szCs w:val="32"/>
          <w:lang w:eastAsia="bg-BG"/>
        </w:rPr>
        <w:t xml:space="preserve"> хранителни продукти</w:t>
      </w:r>
      <w:r w:rsidR="00F80913">
        <w:rPr>
          <w:sz w:val="32"/>
          <w:szCs w:val="32"/>
          <w:lang w:eastAsia="bg-BG"/>
        </w:rPr>
        <w:t xml:space="preserve">. </w:t>
      </w:r>
    </w:p>
    <w:p w:rsidR="003A19FB" w:rsidRPr="00967360" w:rsidRDefault="003A19FB" w:rsidP="008B1F69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967360">
        <w:rPr>
          <w:sz w:val="32"/>
          <w:szCs w:val="32"/>
          <w:lang w:eastAsia="bg-BG"/>
        </w:rPr>
        <w:t>Министерството на земеделието, храните и горите и Българската агенция по безопасност на храните активно работят и подпомагат всички организации, които спазвайки Закона за храните и изискванията за безопасност, разписани в европейските и националните правни норми, допринасят за намаляване изхвърлянето на годна храна.</w:t>
      </w:r>
    </w:p>
    <w:p w:rsidR="00111249" w:rsidRPr="00967360" w:rsidRDefault="003A19FB" w:rsidP="008B1F69">
      <w:pPr>
        <w:spacing w:line="360" w:lineRule="auto"/>
        <w:ind w:left="-851" w:firstLine="851"/>
        <w:jc w:val="both"/>
        <w:rPr>
          <w:sz w:val="32"/>
          <w:szCs w:val="32"/>
          <w:lang w:val="en-US" w:eastAsia="bg-BG"/>
        </w:rPr>
      </w:pPr>
      <w:r w:rsidRPr="00967360">
        <w:rPr>
          <w:sz w:val="32"/>
          <w:szCs w:val="32"/>
          <w:lang w:eastAsia="bg-BG"/>
        </w:rPr>
        <w:t xml:space="preserve">Друга </w:t>
      </w:r>
      <w:r w:rsidR="00D01C7E" w:rsidRPr="00967360">
        <w:rPr>
          <w:sz w:val="32"/>
          <w:szCs w:val="32"/>
          <w:lang w:eastAsia="bg-BG"/>
        </w:rPr>
        <w:t xml:space="preserve">много важна инициатива на ведомството е </w:t>
      </w:r>
      <w:r w:rsidR="00A25C3A" w:rsidRPr="00967360">
        <w:rPr>
          <w:sz w:val="32"/>
          <w:szCs w:val="32"/>
          <w:lang w:eastAsia="bg-BG"/>
        </w:rPr>
        <w:t>насочена към предприемането на ко</w:t>
      </w:r>
      <w:r w:rsidR="00286494" w:rsidRPr="00967360">
        <w:rPr>
          <w:sz w:val="32"/>
          <w:szCs w:val="32"/>
          <w:lang w:eastAsia="bg-BG"/>
        </w:rPr>
        <w:t>мплекс от</w:t>
      </w:r>
      <w:r w:rsidR="00A25C3A" w:rsidRPr="00967360">
        <w:rPr>
          <w:sz w:val="32"/>
          <w:szCs w:val="32"/>
          <w:lang w:eastAsia="bg-BG"/>
        </w:rPr>
        <w:t xml:space="preserve"> мерки за намаляване загубата и разхищението на храни и образуването на хранителни отпадъци</w:t>
      </w:r>
      <w:r w:rsidR="00286494" w:rsidRPr="00967360">
        <w:rPr>
          <w:sz w:val="32"/>
          <w:szCs w:val="32"/>
          <w:lang w:eastAsia="bg-BG"/>
        </w:rPr>
        <w:t xml:space="preserve">. </w:t>
      </w:r>
    </w:p>
    <w:p w:rsidR="004E1A40" w:rsidRPr="00967360" w:rsidRDefault="00A25C3A" w:rsidP="008B1F69">
      <w:pPr>
        <w:spacing w:line="360" w:lineRule="auto"/>
        <w:ind w:left="-851" w:firstLine="851"/>
        <w:jc w:val="both"/>
        <w:rPr>
          <w:sz w:val="32"/>
          <w:szCs w:val="32"/>
          <w:lang w:eastAsia="bg-BG"/>
        </w:rPr>
      </w:pPr>
      <w:r w:rsidRPr="00967360">
        <w:rPr>
          <w:sz w:val="32"/>
          <w:szCs w:val="32"/>
          <w:lang w:eastAsia="bg-BG"/>
        </w:rPr>
        <w:t>С</w:t>
      </w:r>
      <w:r w:rsidR="008B1F69" w:rsidRPr="00967360">
        <w:rPr>
          <w:sz w:val="32"/>
          <w:szCs w:val="32"/>
          <w:lang w:eastAsia="bg-BG"/>
        </w:rPr>
        <w:t xml:space="preserve"> моя заповед от 21 ноември 2018 г. е създадена</w:t>
      </w:r>
      <w:r w:rsidR="004E1A40" w:rsidRPr="00967360">
        <w:rPr>
          <w:sz w:val="32"/>
          <w:szCs w:val="32"/>
          <w:lang w:eastAsia="bg-BG"/>
        </w:rPr>
        <w:t xml:space="preserve"> междуведомствена работна група</w:t>
      </w:r>
      <w:r w:rsidR="008B1F69" w:rsidRPr="00967360">
        <w:rPr>
          <w:sz w:val="32"/>
          <w:szCs w:val="32"/>
          <w:lang w:eastAsia="bg-BG"/>
        </w:rPr>
        <w:t xml:space="preserve"> за </w:t>
      </w:r>
      <w:r w:rsidR="00286494" w:rsidRPr="00967360">
        <w:rPr>
          <w:sz w:val="32"/>
          <w:szCs w:val="32"/>
          <w:lang w:eastAsia="bg-BG"/>
        </w:rPr>
        <w:t xml:space="preserve">изработване на национална програма </w:t>
      </w:r>
      <w:r w:rsidR="00D24D30" w:rsidRPr="00967360">
        <w:rPr>
          <w:sz w:val="32"/>
          <w:szCs w:val="32"/>
          <w:lang w:eastAsia="bg-BG"/>
        </w:rPr>
        <w:t xml:space="preserve">с план за действие към нея, във връзка с визирания по-горе проблем. </w:t>
      </w:r>
    </w:p>
    <w:p w:rsidR="008B1F69" w:rsidRPr="00967360" w:rsidRDefault="008B1F69" w:rsidP="008B1F69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967360">
        <w:rPr>
          <w:sz w:val="32"/>
          <w:szCs w:val="32"/>
          <w:lang w:eastAsia="bg-BG"/>
        </w:rPr>
        <w:t xml:space="preserve">Към настоящия момент </w:t>
      </w:r>
      <w:r w:rsidR="00333D9A" w:rsidRPr="00967360">
        <w:rPr>
          <w:sz w:val="32"/>
          <w:szCs w:val="32"/>
          <w:lang w:eastAsia="bg-BG"/>
        </w:rPr>
        <w:t xml:space="preserve">вече </w:t>
      </w:r>
      <w:r w:rsidRPr="00967360">
        <w:rPr>
          <w:sz w:val="32"/>
          <w:szCs w:val="32"/>
          <w:lang w:eastAsia="bg-BG"/>
        </w:rPr>
        <w:t xml:space="preserve">е изготвен проект на </w:t>
      </w:r>
      <w:r w:rsidRPr="00967360">
        <w:rPr>
          <w:sz w:val="32"/>
          <w:szCs w:val="32"/>
          <w:u w:val="single"/>
          <w:lang w:eastAsia="bg-BG"/>
        </w:rPr>
        <w:t>Национална програма за предотвратяване и намаляване на загубите на храни</w:t>
      </w:r>
      <w:r w:rsidRPr="00967360">
        <w:rPr>
          <w:sz w:val="32"/>
          <w:szCs w:val="32"/>
          <w:lang w:eastAsia="bg-BG"/>
        </w:rPr>
        <w:t>. Предложеният пе</w:t>
      </w:r>
      <w:r w:rsidR="00B203B8" w:rsidRPr="00967360">
        <w:rPr>
          <w:sz w:val="32"/>
          <w:szCs w:val="32"/>
          <w:lang w:eastAsia="bg-BG"/>
        </w:rPr>
        <w:t>риод на действие на П</w:t>
      </w:r>
      <w:r w:rsidRPr="00967360">
        <w:rPr>
          <w:sz w:val="32"/>
          <w:szCs w:val="32"/>
          <w:lang w:eastAsia="bg-BG"/>
        </w:rPr>
        <w:t>рограма</w:t>
      </w:r>
      <w:r w:rsidR="00B203B8" w:rsidRPr="00967360">
        <w:rPr>
          <w:sz w:val="32"/>
          <w:szCs w:val="32"/>
          <w:lang w:eastAsia="bg-BG"/>
        </w:rPr>
        <w:t>та</w:t>
      </w:r>
      <w:r w:rsidRPr="00967360">
        <w:rPr>
          <w:sz w:val="32"/>
          <w:szCs w:val="32"/>
          <w:lang w:eastAsia="bg-BG"/>
        </w:rPr>
        <w:t xml:space="preserve"> е 2019 – 2024 г. В зависимост от постигнатите резултати, се предвижда разработването на Национална програма </w:t>
      </w:r>
      <w:r w:rsidR="00333D9A" w:rsidRPr="00967360">
        <w:rPr>
          <w:sz w:val="32"/>
          <w:szCs w:val="32"/>
          <w:lang w:eastAsia="bg-BG"/>
        </w:rPr>
        <w:t xml:space="preserve">и </w:t>
      </w:r>
      <w:r w:rsidRPr="00967360">
        <w:rPr>
          <w:sz w:val="32"/>
          <w:szCs w:val="32"/>
          <w:lang w:eastAsia="bg-BG"/>
        </w:rPr>
        <w:t xml:space="preserve">за периода 2025 – 2030 г. </w:t>
      </w:r>
    </w:p>
    <w:p w:rsidR="008B1F69" w:rsidRPr="00967360" w:rsidRDefault="008B1F69" w:rsidP="00D90175">
      <w:pPr>
        <w:spacing w:line="276" w:lineRule="auto"/>
        <w:ind w:left="-851" w:firstLine="719"/>
        <w:jc w:val="both"/>
        <w:rPr>
          <w:b/>
          <w:sz w:val="32"/>
          <w:szCs w:val="32"/>
        </w:rPr>
      </w:pPr>
      <w:r w:rsidRPr="00967360">
        <w:rPr>
          <w:sz w:val="32"/>
          <w:szCs w:val="32"/>
          <w:lang w:eastAsia="bg-BG" w:bidi="bg-BG"/>
        </w:rPr>
        <w:t>Проектът за Националната програма включва следните области на действие:</w:t>
      </w:r>
    </w:p>
    <w:p w:rsidR="008B1F69" w:rsidRPr="00967360" w:rsidRDefault="008B1F69" w:rsidP="00D90175">
      <w:pPr>
        <w:pStyle w:val="ListParagraph"/>
        <w:numPr>
          <w:ilvl w:val="0"/>
          <w:numId w:val="20"/>
        </w:numPr>
        <w:spacing w:line="276" w:lineRule="auto"/>
        <w:jc w:val="both"/>
        <w:rPr>
          <w:rFonts w:cs="Times New Roman"/>
          <w:b/>
          <w:sz w:val="32"/>
          <w:szCs w:val="32"/>
        </w:rPr>
      </w:pPr>
      <w:r w:rsidRPr="00967360">
        <w:rPr>
          <w:rFonts w:cs="Times New Roman"/>
          <w:sz w:val="32"/>
          <w:szCs w:val="32"/>
          <w:lang w:eastAsia="bg-BG" w:bidi="bg-BG"/>
        </w:rPr>
        <w:t xml:space="preserve">предотвратяване на </w:t>
      </w:r>
      <w:r w:rsidR="00F80913">
        <w:rPr>
          <w:rFonts w:cs="Times New Roman"/>
          <w:sz w:val="32"/>
          <w:szCs w:val="32"/>
          <w:lang w:eastAsia="bg-BG" w:bidi="bg-BG"/>
        </w:rPr>
        <w:t xml:space="preserve">образуването на загуби </w:t>
      </w:r>
      <w:r w:rsidRPr="00967360">
        <w:rPr>
          <w:rFonts w:cs="Times New Roman"/>
          <w:sz w:val="32"/>
          <w:szCs w:val="32"/>
          <w:lang w:eastAsia="bg-BG" w:bidi="bg-BG"/>
        </w:rPr>
        <w:t>на храни;</w:t>
      </w:r>
    </w:p>
    <w:p w:rsidR="008B1F69" w:rsidRPr="004E1A40" w:rsidRDefault="008B1F69" w:rsidP="00D90175">
      <w:pPr>
        <w:pStyle w:val="ListParagraph"/>
        <w:numPr>
          <w:ilvl w:val="0"/>
          <w:numId w:val="20"/>
        </w:numPr>
        <w:spacing w:line="276" w:lineRule="auto"/>
        <w:jc w:val="both"/>
        <w:rPr>
          <w:rFonts w:cs="Times New Roman"/>
          <w:b/>
          <w:sz w:val="32"/>
          <w:szCs w:val="32"/>
        </w:rPr>
      </w:pPr>
      <w:r w:rsidRPr="004E1A40">
        <w:rPr>
          <w:rFonts w:cs="Times New Roman"/>
          <w:sz w:val="32"/>
          <w:szCs w:val="32"/>
          <w:lang w:eastAsia="bg-BG" w:bidi="bg-BG"/>
        </w:rPr>
        <w:t>преразпределение на излишъка от годни храни за консумация от хора в нужда;</w:t>
      </w:r>
    </w:p>
    <w:p w:rsidR="008B1F69" w:rsidRPr="004E1A40" w:rsidRDefault="008B1F69" w:rsidP="00D90175">
      <w:pPr>
        <w:pStyle w:val="ListParagraph"/>
        <w:numPr>
          <w:ilvl w:val="0"/>
          <w:numId w:val="20"/>
        </w:numPr>
        <w:spacing w:line="276" w:lineRule="auto"/>
        <w:jc w:val="both"/>
        <w:rPr>
          <w:rFonts w:cs="Times New Roman"/>
          <w:b/>
          <w:sz w:val="32"/>
          <w:szCs w:val="32"/>
        </w:rPr>
      </w:pPr>
      <w:r w:rsidRPr="004E1A40">
        <w:rPr>
          <w:rFonts w:cs="Times New Roman"/>
          <w:sz w:val="32"/>
          <w:szCs w:val="32"/>
          <w:lang w:eastAsia="bg-BG" w:bidi="bg-BG"/>
        </w:rPr>
        <w:t xml:space="preserve">осведоменост и информиране на обществото за проблема с разхищението на храни. </w:t>
      </w:r>
    </w:p>
    <w:p w:rsidR="008B1F69" w:rsidRPr="004F4AEE" w:rsidRDefault="008B1F69" w:rsidP="008B1F69">
      <w:pPr>
        <w:spacing w:line="360" w:lineRule="auto"/>
        <w:ind w:left="-851" w:firstLine="719"/>
        <w:jc w:val="both"/>
        <w:rPr>
          <w:b/>
          <w:sz w:val="32"/>
          <w:szCs w:val="32"/>
        </w:rPr>
      </w:pPr>
      <w:r w:rsidRPr="004F4AEE">
        <w:rPr>
          <w:sz w:val="32"/>
          <w:szCs w:val="32"/>
          <w:lang w:eastAsia="bg-BG" w:bidi="bg-BG"/>
        </w:rPr>
        <w:t xml:space="preserve">В </w:t>
      </w:r>
      <w:r w:rsidR="00B203B8">
        <w:rPr>
          <w:sz w:val="32"/>
          <w:szCs w:val="32"/>
          <w:lang w:eastAsia="bg-BG" w:bidi="bg-BG"/>
        </w:rPr>
        <w:t>проекта</w:t>
      </w:r>
      <w:r w:rsidRPr="004F4AEE">
        <w:rPr>
          <w:sz w:val="32"/>
          <w:szCs w:val="32"/>
          <w:lang w:eastAsia="bg-BG" w:bidi="bg-BG"/>
        </w:rPr>
        <w:t xml:space="preserve"> са представени възможните причини за загубите на храни, като се посочват както предизвикателствата, така и областите за </w:t>
      </w:r>
      <w:r w:rsidRPr="004F4AEE">
        <w:rPr>
          <w:sz w:val="32"/>
          <w:szCs w:val="32"/>
          <w:lang w:eastAsia="bg-BG" w:bidi="bg-BG"/>
        </w:rPr>
        <w:lastRenderedPageBreak/>
        <w:t xml:space="preserve">предприемане на мерки и дейности за предотвратяване и намаляване на загубите на храни по хранителната верига, включително и домакинствата. </w:t>
      </w:r>
    </w:p>
    <w:p w:rsidR="008B1F69" w:rsidRPr="004F4AEE" w:rsidRDefault="008B1F69" w:rsidP="00FC472C">
      <w:pPr>
        <w:spacing w:line="360" w:lineRule="auto"/>
        <w:ind w:left="-851" w:firstLine="719"/>
        <w:jc w:val="both"/>
        <w:rPr>
          <w:b/>
          <w:sz w:val="32"/>
          <w:szCs w:val="32"/>
        </w:rPr>
      </w:pPr>
      <w:r w:rsidRPr="004F4AEE">
        <w:rPr>
          <w:b/>
          <w:sz w:val="32"/>
          <w:szCs w:val="32"/>
          <w:lang w:eastAsia="bg-BG"/>
        </w:rPr>
        <w:t>Оперативна цел 1</w:t>
      </w:r>
      <w:r w:rsidRPr="004F4AEE">
        <w:rPr>
          <w:sz w:val="32"/>
          <w:szCs w:val="32"/>
          <w:lang w:eastAsia="bg-BG"/>
        </w:rPr>
        <w:t xml:space="preserve">: </w:t>
      </w:r>
      <w:r w:rsidRPr="004F4AEE">
        <w:rPr>
          <w:sz w:val="32"/>
          <w:szCs w:val="32"/>
          <w:u w:val="single"/>
          <w:lang w:eastAsia="bg-BG"/>
        </w:rPr>
        <w:t>Създаване на национална база данни, свързани с нивата на загубите на храни.</w:t>
      </w:r>
    </w:p>
    <w:p w:rsidR="008B1F69" w:rsidRPr="004F4AEE" w:rsidRDefault="008B1F69" w:rsidP="00FC472C">
      <w:pPr>
        <w:spacing w:line="360" w:lineRule="auto"/>
        <w:ind w:left="-851" w:firstLine="851"/>
        <w:jc w:val="both"/>
        <w:rPr>
          <w:b/>
          <w:sz w:val="32"/>
          <w:szCs w:val="32"/>
          <w:u w:val="single"/>
        </w:rPr>
      </w:pPr>
      <w:r w:rsidRPr="004F4AEE">
        <w:rPr>
          <w:b/>
          <w:sz w:val="32"/>
          <w:szCs w:val="32"/>
          <w:lang w:eastAsia="bg-BG"/>
        </w:rPr>
        <w:t>Оперативна цел 2</w:t>
      </w:r>
      <w:r w:rsidRPr="004F4AEE">
        <w:rPr>
          <w:sz w:val="32"/>
          <w:szCs w:val="32"/>
          <w:lang w:eastAsia="bg-BG"/>
        </w:rPr>
        <w:t xml:space="preserve">: </w:t>
      </w:r>
      <w:r w:rsidRPr="004F4AEE">
        <w:rPr>
          <w:sz w:val="32"/>
          <w:szCs w:val="32"/>
          <w:u w:val="single"/>
          <w:lang w:eastAsia="bg-BG"/>
        </w:rPr>
        <w:t>Подкрепа на фирмите по хранителната верига за предприемане на ефективни мерки за предотвратяване и намаляване на загубата на храни.</w:t>
      </w:r>
    </w:p>
    <w:p w:rsidR="008B1F69" w:rsidRPr="004F4AEE" w:rsidRDefault="008B1F69" w:rsidP="00FC472C">
      <w:pPr>
        <w:spacing w:line="360" w:lineRule="auto"/>
        <w:ind w:left="-851" w:firstLine="851"/>
        <w:jc w:val="both"/>
        <w:rPr>
          <w:b/>
          <w:sz w:val="32"/>
          <w:szCs w:val="32"/>
          <w:u w:val="single"/>
        </w:rPr>
      </w:pPr>
      <w:r w:rsidRPr="004F4AEE">
        <w:rPr>
          <w:b/>
          <w:sz w:val="32"/>
          <w:szCs w:val="32"/>
          <w:lang w:eastAsia="bg-BG"/>
        </w:rPr>
        <w:t>Оперативна цел 3:</w:t>
      </w:r>
      <w:r w:rsidRPr="004F4AEE">
        <w:rPr>
          <w:sz w:val="32"/>
          <w:szCs w:val="32"/>
          <w:lang w:eastAsia="bg-BG"/>
        </w:rPr>
        <w:t xml:space="preserve"> </w:t>
      </w:r>
      <w:r w:rsidRPr="004F4AEE">
        <w:rPr>
          <w:sz w:val="32"/>
          <w:szCs w:val="32"/>
          <w:u w:val="single"/>
          <w:lang w:eastAsia="bg-BG"/>
        </w:rPr>
        <w:t>Промяна в поведението и отношението на потребителите към храните.</w:t>
      </w:r>
    </w:p>
    <w:p w:rsidR="008B1F69" w:rsidRPr="004E1A40" w:rsidRDefault="008B1F69" w:rsidP="00B203B8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E1A40">
        <w:rPr>
          <w:sz w:val="32"/>
          <w:szCs w:val="32"/>
          <w:lang w:eastAsia="bg-BG"/>
        </w:rPr>
        <w:t xml:space="preserve">Почти </w:t>
      </w:r>
      <w:r w:rsidRPr="004E1A40">
        <w:rPr>
          <w:b/>
          <w:sz w:val="32"/>
          <w:szCs w:val="32"/>
          <w:lang w:eastAsia="bg-BG"/>
        </w:rPr>
        <w:t>53%</w:t>
      </w:r>
      <w:r w:rsidRPr="004E1A40">
        <w:rPr>
          <w:sz w:val="32"/>
          <w:szCs w:val="32"/>
          <w:lang w:eastAsia="bg-BG"/>
        </w:rPr>
        <w:t xml:space="preserve"> от генерираните в ЕС хранителни отпадъци възникват в домакинствата, което предлага огромен потенциал за борба с разхищението на храни. </w:t>
      </w:r>
    </w:p>
    <w:p w:rsidR="008B1F69" w:rsidRPr="004F4AEE" w:rsidRDefault="008B1F69" w:rsidP="00FC472C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F4AEE">
        <w:rPr>
          <w:b/>
          <w:sz w:val="32"/>
          <w:szCs w:val="32"/>
          <w:lang w:eastAsia="bg-BG"/>
        </w:rPr>
        <w:t>Оперативна цел 4:</w:t>
      </w:r>
      <w:r w:rsidRPr="004F4AEE">
        <w:rPr>
          <w:sz w:val="32"/>
          <w:szCs w:val="32"/>
          <w:lang w:eastAsia="bg-BG"/>
        </w:rPr>
        <w:t xml:space="preserve"> </w:t>
      </w:r>
      <w:r w:rsidRPr="004F4AEE">
        <w:rPr>
          <w:sz w:val="32"/>
          <w:szCs w:val="32"/>
          <w:u w:val="single"/>
          <w:lang w:eastAsia="bg-BG"/>
        </w:rPr>
        <w:t>Прилагане на мерки за предотвратяване на загубите и разхищението на храни при източника.</w:t>
      </w:r>
    </w:p>
    <w:p w:rsidR="008B1F69" w:rsidRPr="004E1A40" w:rsidRDefault="008B1F69" w:rsidP="00B203B8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E1A40">
        <w:rPr>
          <w:sz w:val="32"/>
          <w:szCs w:val="32"/>
          <w:lang w:eastAsia="bg-BG"/>
        </w:rPr>
        <w:t>Предвидени са мерки за насърчаване на правилната употреба от производителите на храни на маркировката върху етикета, обозначаваща срока на годност или на трайност на храните, както и за повишаване на знанията на потребителите относно значението на тази маркировка за различните видове храни.</w:t>
      </w:r>
    </w:p>
    <w:p w:rsidR="008B1F69" w:rsidRPr="004F4AEE" w:rsidRDefault="008B1F69" w:rsidP="00B203B8">
      <w:pPr>
        <w:spacing w:line="360" w:lineRule="auto"/>
        <w:ind w:left="-851" w:firstLine="851"/>
        <w:jc w:val="both"/>
        <w:rPr>
          <w:b/>
          <w:sz w:val="32"/>
          <w:szCs w:val="32"/>
          <w:u w:val="single"/>
        </w:rPr>
      </w:pPr>
      <w:r w:rsidRPr="004F4AEE">
        <w:rPr>
          <w:b/>
          <w:sz w:val="32"/>
          <w:szCs w:val="32"/>
          <w:lang w:eastAsia="bg-BG"/>
        </w:rPr>
        <w:t>Оперативна цел 5</w:t>
      </w:r>
      <w:r w:rsidRPr="004F4AEE">
        <w:rPr>
          <w:sz w:val="32"/>
          <w:szCs w:val="32"/>
          <w:lang w:eastAsia="bg-BG"/>
        </w:rPr>
        <w:t xml:space="preserve">: </w:t>
      </w:r>
      <w:r w:rsidRPr="004F4AEE">
        <w:rPr>
          <w:sz w:val="32"/>
          <w:szCs w:val="32"/>
          <w:u w:val="single"/>
          <w:lang w:eastAsia="bg-BG"/>
        </w:rPr>
        <w:t>Оптимизиране на даряването на годни храни за консумация от хора в нужда.</w:t>
      </w:r>
    </w:p>
    <w:p w:rsidR="008B1F69" w:rsidRPr="004E1A40" w:rsidRDefault="008B1F69" w:rsidP="00B203B8">
      <w:pPr>
        <w:spacing w:line="360" w:lineRule="auto"/>
        <w:ind w:left="-851" w:firstLine="851"/>
        <w:jc w:val="both"/>
        <w:rPr>
          <w:b/>
          <w:sz w:val="32"/>
          <w:szCs w:val="32"/>
        </w:rPr>
      </w:pPr>
      <w:r w:rsidRPr="004E1A40">
        <w:rPr>
          <w:sz w:val="32"/>
          <w:szCs w:val="32"/>
          <w:lang w:eastAsia="bg-BG"/>
        </w:rPr>
        <w:t xml:space="preserve">Голяма част от нереализираните храни са безопасни за консумация и могат да бъдат дарени на благотворителни организации, вместо да бъдат пропилявани. Резултатите от дейността на Българската хранителна банка и Българския червен кръст показват, че има голям потенциал за увеличаване на даряването на храни. </w:t>
      </w:r>
    </w:p>
    <w:p w:rsidR="00F87D46" w:rsidRPr="00B203B8" w:rsidRDefault="00FC472C" w:rsidP="004E1A40">
      <w:pPr>
        <w:spacing w:line="360" w:lineRule="auto"/>
        <w:ind w:left="-851" w:firstLine="720"/>
        <w:jc w:val="both"/>
        <w:rPr>
          <w:sz w:val="32"/>
          <w:szCs w:val="32"/>
          <w:lang w:eastAsia="bg-BG"/>
        </w:rPr>
      </w:pPr>
      <w:r w:rsidRPr="004F4AEE">
        <w:rPr>
          <w:sz w:val="32"/>
          <w:szCs w:val="32"/>
          <w:lang w:eastAsia="bg-BG"/>
        </w:rPr>
        <w:t>На 12 февруари тази година</w:t>
      </w:r>
      <w:r w:rsidR="008B1F69" w:rsidRPr="004F4AEE">
        <w:rPr>
          <w:sz w:val="32"/>
          <w:szCs w:val="32"/>
          <w:lang w:eastAsia="bg-BG"/>
        </w:rPr>
        <w:t xml:space="preserve">, проектът за Националната програма бе представен на заинтересованите страни, на организирана от Центъра за </w:t>
      </w:r>
      <w:r w:rsidR="008B1F69" w:rsidRPr="004F4AEE">
        <w:rPr>
          <w:sz w:val="32"/>
          <w:szCs w:val="32"/>
          <w:lang w:eastAsia="bg-BG"/>
        </w:rPr>
        <w:lastRenderedPageBreak/>
        <w:t>оценка на риска по хранителната верига кръгла маса на тема „Обсъждане на борбата със загубата на храни в България”. Участие във фо</w:t>
      </w:r>
      <w:r w:rsidRPr="004F4AEE">
        <w:rPr>
          <w:sz w:val="32"/>
          <w:szCs w:val="32"/>
          <w:lang w:eastAsia="bg-BG"/>
        </w:rPr>
        <w:t>рума взеха представители на Министерството</w:t>
      </w:r>
      <w:r w:rsidR="008B1F69" w:rsidRPr="004F4AEE">
        <w:rPr>
          <w:sz w:val="32"/>
          <w:szCs w:val="32"/>
          <w:lang w:eastAsia="bg-BG"/>
        </w:rPr>
        <w:t xml:space="preserve">, БАБХ, МОСВ, НСИ, Българска хранителна банка, сдружения, браншови съюзи и асоциации на производители и търговци на храни, медии. </w:t>
      </w:r>
    </w:p>
    <w:p w:rsidR="008B1F69" w:rsidRPr="004F4AEE" w:rsidRDefault="008B1F69" w:rsidP="00F87D46">
      <w:pPr>
        <w:spacing w:line="360" w:lineRule="auto"/>
        <w:ind w:left="-851" w:firstLine="720"/>
        <w:jc w:val="both"/>
        <w:rPr>
          <w:b/>
          <w:sz w:val="32"/>
          <w:szCs w:val="32"/>
        </w:rPr>
      </w:pPr>
      <w:r w:rsidRPr="004F4AEE">
        <w:rPr>
          <w:sz w:val="32"/>
          <w:szCs w:val="32"/>
          <w:lang w:eastAsia="bg-BG"/>
        </w:rPr>
        <w:t xml:space="preserve">Успешното прилагане на мерките за предотвратяване и намаляване на загубите на храни може да се постигне единствено чрез съвместните усилия на държавните органи и всички заинтересовани страни, като производители и търговци на храни, потребители, научни институти и неправителствени организации с интерес към проблема. В заключение, следва да се отбележи, че безопасността на храните е приоритет и че мерките за предотвратяване и намаляване на загубите на храни не трябва да излагат на риск настоящите стандарти за безопасност на храните. </w:t>
      </w:r>
    </w:p>
    <w:p w:rsidR="00F41083" w:rsidRPr="004F4AEE" w:rsidRDefault="00F41083" w:rsidP="008B1F69">
      <w:pPr>
        <w:spacing w:line="360" w:lineRule="auto"/>
        <w:jc w:val="both"/>
        <w:rPr>
          <w:b/>
          <w:sz w:val="32"/>
          <w:szCs w:val="32"/>
        </w:rPr>
      </w:pPr>
    </w:p>
    <w:p w:rsidR="004327D3" w:rsidRPr="001D5D69" w:rsidRDefault="001A7BC4" w:rsidP="00F41083">
      <w:pPr>
        <w:spacing w:line="360" w:lineRule="auto"/>
        <w:ind w:left="-851" w:firstLine="851"/>
        <w:jc w:val="both"/>
        <w:rPr>
          <w:b/>
          <w:sz w:val="28"/>
          <w:szCs w:val="28"/>
        </w:rPr>
      </w:pPr>
      <w:r w:rsidRPr="001D5D69">
        <w:rPr>
          <w:b/>
          <w:sz w:val="28"/>
          <w:szCs w:val="28"/>
        </w:rPr>
        <w:t>БЛАГОДАРЯ ЗА ВНИМАНИЕТО!</w:t>
      </w:r>
    </w:p>
    <w:sectPr w:rsidR="004327D3" w:rsidRPr="001D5D69" w:rsidSect="00A95492">
      <w:pgSz w:w="11907" w:h="16839" w:code="9"/>
      <w:pgMar w:top="709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972CF"/>
    <w:multiLevelType w:val="hybridMultilevel"/>
    <w:tmpl w:val="A4D4F7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A275B"/>
    <w:multiLevelType w:val="hybridMultilevel"/>
    <w:tmpl w:val="2B12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53C05"/>
    <w:multiLevelType w:val="hybridMultilevel"/>
    <w:tmpl w:val="A1249464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>
    <w:nsid w:val="169D27A3"/>
    <w:multiLevelType w:val="hybridMultilevel"/>
    <w:tmpl w:val="C3A64708"/>
    <w:lvl w:ilvl="0" w:tplc="F7F62E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B77E9"/>
    <w:multiLevelType w:val="hybridMultilevel"/>
    <w:tmpl w:val="E93098E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5C10C7"/>
    <w:multiLevelType w:val="hybridMultilevel"/>
    <w:tmpl w:val="9516DB8A"/>
    <w:lvl w:ilvl="0" w:tplc="0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6">
    <w:nsid w:val="2CCF4A24"/>
    <w:multiLevelType w:val="multilevel"/>
    <w:tmpl w:val="0DE8EA14"/>
    <w:lvl w:ilvl="0">
      <w:start w:val="1"/>
      <w:numFmt w:val="bullet"/>
      <w:lvlText w:val="-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D9E0818"/>
    <w:multiLevelType w:val="hybridMultilevel"/>
    <w:tmpl w:val="574695C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B33F73"/>
    <w:multiLevelType w:val="hybridMultilevel"/>
    <w:tmpl w:val="9F6A55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09343A"/>
    <w:multiLevelType w:val="hybridMultilevel"/>
    <w:tmpl w:val="CB6CA8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CE5F68"/>
    <w:multiLevelType w:val="hybridMultilevel"/>
    <w:tmpl w:val="788400C6"/>
    <w:lvl w:ilvl="0" w:tplc="9156FE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15B1B5B"/>
    <w:multiLevelType w:val="hybridMultilevel"/>
    <w:tmpl w:val="BA5E3948"/>
    <w:lvl w:ilvl="0" w:tplc="D944B77C">
      <w:numFmt w:val="bullet"/>
      <w:lvlText w:val="-"/>
      <w:lvlJc w:val="left"/>
      <w:pPr>
        <w:ind w:left="36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559527A"/>
    <w:multiLevelType w:val="hybridMultilevel"/>
    <w:tmpl w:val="A5A89534"/>
    <w:lvl w:ilvl="0" w:tplc="0409000B">
      <w:start w:val="1"/>
      <w:numFmt w:val="bullet"/>
      <w:lvlText w:val=""/>
      <w:lvlJc w:val="left"/>
      <w:pPr>
        <w:ind w:left="2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</w:abstractNum>
  <w:abstractNum w:abstractNumId="13">
    <w:nsid w:val="68AB37D0"/>
    <w:multiLevelType w:val="hybridMultilevel"/>
    <w:tmpl w:val="B3EA9B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5F385C"/>
    <w:multiLevelType w:val="hybridMultilevel"/>
    <w:tmpl w:val="D93208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9A208E"/>
    <w:multiLevelType w:val="hybridMultilevel"/>
    <w:tmpl w:val="9E9AF1CA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3610E33"/>
    <w:multiLevelType w:val="hybridMultilevel"/>
    <w:tmpl w:val="BA7E0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5D63E5"/>
    <w:multiLevelType w:val="hybridMultilevel"/>
    <w:tmpl w:val="2F5C2A44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8">
    <w:nsid w:val="7C762018"/>
    <w:multiLevelType w:val="hybridMultilevel"/>
    <w:tmpl w:val="F2BA85AA"/>
    <w:lvl w:ilvl="0" w:tplc="0409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9">
    <w:nsid w:val="7EBD6F47"/>
    <w:multiLevelType w:val="hybridMultilevel"/>
    <w:tmpl w:val="7AACBB86"/>
    <w:lvl w:ilvl="0" w:tplc="00CAA9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7FBE68DA"/>
    <w:multiLevelType w:val="hybridMultilevel"/>
    <w:tmpl w:val="5C129D82"/>
    <w:lvl w:ilvl="0" w:tplc="0409000B">
      <w:start w:val="1"/>
      <w:numFmt w:val="bullet"/>
      <w:lvlText w:val=""/>
      <w:lvlJc w:val="left"/>
      <w:pPr>
        <w:ind w:left="-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9"/>
  </w:num>
  <w:num w:numId="5">
    <w:abstractNumId w:val="1"/>
  </w:num>
  <w:num w:numId="6">
    <w:abstractNumId w:val="17"/>
  </w:num>
  <w:num w:numId="7">
    <w:abstractNumId w:val="14"/>
  </w:num>
  <w:num w:numId="8">
    <w:abstractNumId w:val="20"/>
  </w:num>
  <w:num w:numId="9">
    <w:abstractNumId w:val="10"/>
  </w:num>
  <w:num w:numId="10">
    <w:abstractNumId w:val="13"/>
  </w:num>
  <w:num w:numId="11">
    <w:abstractNumId w:val="15"/>
  </w:num>
  <w:num w:numId="12">
    <w:abstractNumId w:val="6"/>
  </w:num>
  <w:num w:numId="13">
    <w:abstractNumId w:val="5"/>
  </w:num>
  <w:num w:numId="14">
    <w:abstractNumId w:val="11"/>
  </w:num>
  <w:num w:numId="15">
    <w:abstractNumId w:val="0"/>
  </w:num>
  <w:num w:numId="16">
    <w:abstractNumId w:val="9"/>
  </w:num>
  <w:num w:numId="17">
    <w:abstractNumId w:val="16"/>
  </w:num>
  <w:num w:numId="18">
    <w:abstractNumId w:val="4"/>
  </w:num>
  <w:num w:numId="19">
    <w:abstractNumId w:val="18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C4"/>
    <w:rsid w:val="000071E2"/>
    <w:rsid w:val="000166AB"/>
    <w:rsid w:val="00030B00"/>
    <w:rsid w:val="00087FF8"/>
    <w:rsid w:val="00093B18"/>
    <w:rsid w:val="00097BEB"/>
    <w:rsid w:val="000A5E03"/>
    <w:rsid w:val="000D6231"/>
    <w:rsid w:val="000F0AD8"/>
    <w:rsid w:val="00102006"/>
    <w:rsid w:val="00102251"/>
    <w:rsid w:val="00111249"/>
    <w:rsid w:val="0011362D"/>
    <w:rsid w:val="00132B31"/>
    <w:rsid w:val="0014301A"/>
    <w:rsid w:val="0014752A"/>
    <w:rsid w:val="0016401F"/>
    <w:rsid w:val="00185A19"/>
    <w:rsid w:val="0019525A"/>
    <w:rsid w:val="001A1278"/>
    <w:rsid w:val="001A54F1"/>
    <w:rsid w:val="001A7BC4"/>
    <w:rsid w:val="001D5D69"/>
    <w:rsid w:val="001F4EB3"/>
    <w:rsid w:val="00206332"/>
    <w:rsid w:val="00212713"/>
    <w:rsid w:val="002164B3"/>
    <w:rsid w:val="00225905"/>
    <w:rsid w:val="00234795"/>
    <w:rsid w:val="00234A37"/>
    <w:rsid w:val="00245BA1"/>
    <w:rsid w:val="00262768"/>
    <w:rsid w:val="00264331"/>
    <w:rsid w:val="00270D07"/>
    <w:rsid w:val="00274AD2"/>
    <w:rsid w:val="00286494"/>
    <w:rsid w:val="00286C84"/>
    <w:rsid w:val="002A281B"/>
    <w:rsid w:val="002A6CAD"/>
    <w:rsid w:val="0030077A"/>
    <w:rsid w:val="003070FA"/>
    <w:rsid w:val="00333D9A"/>
    <w:rsid w:val="00385E2F"/>
    <w:rsid w:val="00390B33"/>
    <w:rsid w:val="003A03CF"/>
    <w:rsid w:val="003A19FB"/>
    <w:rsid w:val="003C0E8E"/>
    <w:rsid w:val="003C461D"/>
    <w:rsid w:val="003D31AD"/>
    <w:rsid w:val="003E50A4"/>
    <w:rsid w:val="003F24CE"/>
    <w:rsid w:val="0040094D"/>
    <w:rsid w:val="004327D3"/>
    <w:rsid w:val="00443240"/>
    <w:rsid w:val="0044432C"/>
    <w:rsid w:val="0046453C"/>
    <w:rsid w:val="004B07F5"/>
    <w:rsid w:val="004D20DD"/>
    <w:rsid w:val="004E1A40"/>
    <w:rsid w:val="004F4AEE"/>
    <w:rsid w:val="005256C7"/>
    <w:rsid w:val="0053126B"/>
    <w:rsid w:val="00563995"/>
    <w:rsid w:val="005E40BD"/>
    <w:rsid w:val="00637572"/>
    <w:rsid w:val="006C233A"/>
    <w:rsid w:val="00707170"/>
    <w:rsid w:val="00741408"/>
    <w:rsid w:val="00742E1C"/>
    <w:rsid w:val="00760C76"/>
    <w:rsid w:val="00790220"/>
    <w:rsid w:val="007C0A54"/>
    <w:rsid w:val="007C4F5C"/>
    <w:rsid w:val="007D662A"/>
    <w:rsid w:val="007E2406"/>
    <w:rsid w:val="007E467F"/>
    <w:rsid w:val="007F1415"/>
    <w:rsid w:val="008034B7"/>
    <w:rsid w:val="00840165"/>
    <w:rsid w:val="0085133E"/>
    <w:rsid w:val="0089789E"/>
    <w:rsid w:val="008B1F69"/>
    <w:rsid w:val="008E00C2"/>
    <w:rsid w:val="00933D84"/>
    <w:rsid w:val="00946443"/>
    <w:rsid w:val="00955519"/>
    <w:rsid w:val="0096064D"/>
    <w:rsid w:val="009609B3"/>
    <w:rsid w:val="00967360"/>
    <w:rsid w:val="00973917"/>
    <w:rsid w:val="00986FFA"/>
    <w:rsid w:val="009C1E68"/>
    <w:rsid w:val="009C5C21"/>
    <w:rsid w:val="009D03AB"/>
    <w:rsid w:val="009D507B"/>
    <w:rsid w:val="009E3CC9"/>
    <w:rsid w:val="00A0620C"/>
    <w:rsid w:val="00A16004"/>
    <w:rsid w:val="00A24B4A"/>
    <w:rsid w:val="00A25C3A"/>
    <w:rsid w:val="00A9061E"/>
    <w:rsid w:val="00A95492"/>
    <w:rsid w:val="00AC009C"/>
    <w:rsid w:val="00AD7C24"/>
    <w:rsid w:val="00B203B8"/>
    <w:rsid w:val="00B20BAD"/>
    <w:rsid w:val="00B63A4F"/>
    <w:rsid w:val="00B8036E"/>
    <w:rsid w:val="00BD1F9B"/>
    <w:rsid w:val="00BE0C9D"/>
    <w:rsid w:val="00C03D2E"/>
    <w:rsid w:val="00C17EA1"/>
    <w:rsid w:val="00C453CB"/>
    <w:rsid w:val="00C52B8B"/>
    <w:rsid w:val="00C5729B"/>
    <w:rsid w:val="00CF3BF6"/>
    <w:rsid w:val="00CF63D1"/>
    <w:rsid w:val="00D01C7E"/>
    <w:rsid w:val="00D12923"/>
    <w:rsid w:val="00D24D30"/>
    <w:rsid w:val="00D60C4F"/>
    <w:rsid w:val="00D71089"/>
    <w:rsid w:val="00D90175"/>
    <w:rsid w:val="00DA38F0"/>
    <w:rsid w:val="00E103D0"/>
    <w:rsid w:val="00E47EF1"/>
    <w:rsid w:val="00E5060D"/>
    <w:rsid w:val="00EC27B2"/>
    <w:rsid w:val="00EC3651"/>
    <w:rsid w:val="00ED32CF"/>
    <w:rsid w:val="00ED4AEE"/>
    <w:rsid w:val="00EE2512"/>
    <w:rsid w:val="00F05ABD"/>
    <w:rsid w:val="00F2534E"/>
    <w:rsid w:val="00F41083"/>
    <w:rsid w:val="00F80913"/>
    <w:rsid w:val="00F87D46"/>
    <w:rsid w:val="00F902C3"/>
    <w:rsid w:val="00FA70F9"/>
    <w:rsid w:val="00FC472C"/>
    <w:rsid w:val="00FC6BE0"/>
    <w:rsid w:val="00FE7E9A"/>
    <w:rsid w:val="00FF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a">
    <w:name w:val="Основен текст_"/>
    <w:basedOn w:val="DefaultParagraphFont"/>
    <w:link w:val="a0"/>
    <w:rsid w:val="003A03CF"/>
    <w:rPr>
      <w:rFonts w:ascii="Sylfaen" w:eastAsia="Sylfaen" w:hAnsi="Sylfaen" w:cs="Sylfaen"/>
      <w:sz w:val="21"/>
      <w:szCs w:val="21"/>
      <w:shd w:val="clear" w:color="auto" w:fill="FFFFFF"/>
    </w:rPr>
  </w:style>
  <w:style w:type="paragraph" w:customStyle="1" w:styleId="a0">
    <w:name w:val="Основен текст"/>
    <w:basedOn w:val="Normal"/>
    <w:link w:val="a"/>
    <w:rsid w:val="003A03CF"/>
    <w:pPr>
      <w:shd w:val="clear" w:color="auto" w:fill="FFFFFF"/>
      <w:spacing w:before="300" w:line="0" w:lineRule="atLeast"/>
    </w:pPr>
    <w:rPr>
      <w:rFonts w:ascii="Sylfaen" w:eastAsia="Sylfaen" w:hAnsi="Sylfaen" w:cs="Sylfaen"/>
      <w:sz w:val="21"/>
      <w:szCs w:val="21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3">
    <w:name w:val="Заглавие #3_"/>
    <w:link w:val="30"/>
    <w:uiPriority w:val="99"/>
    <w:rsid w:val="001A7BC4"/>
    <w:rPr>
      <w:b/>
      <w:bCs/>
      <w:sz w:val="23"/>
      <w:szCs w:val="23"/>
      <w:shd w:val="clear" w:color="auto" w:fill="FFFFFF"/>
    </w:rPr>
  </w:style>
  <w:style w:type="paragraph" w:customStyle="1" w:styleId="30">
    <w:name w:val="Заглавие #3"/>
    <w:basedOn w:val="Normal"/>
    <w:link w:val="3"/>
    <w:uiPriority w:val="99"/>
    <w:rsid w:val="001A7BC4"/>
    <w:pPr>
      <w:shd w:val="clear" w:color="auto" w:fill="FFFFFF"/>
      <w:spacing w:line="413" w:lineRule="exact"/>
      <w:outlineLvl w:val="2"/>
    </w:pPr>
    <w:rPr>
      <w:rFonts w:asciiTheme="minorHAnsi" w:eastAsiaTheme="minorHAnsi" w:hAnsiTheme="minorHAnsi" w:cstheme="minorBidi"/>
      <w:b/>
      <w:bCs/>
      <w:sz w:val="23"/>
      <w:szCs w:val="23"/>
      <w:lang w:val="en-US"/>
    </w:rPr>
  </w:style>
  <w:style w:type="paragraph" w:styleId="ListParagraph">
    <w:name w:val="List Paragraph"/>
    <w:basedOn w:val="Normal"/>
    <w:uiPriority w:val="34"/>
    <w:qFormat/>
    <w:rsid w:val="004B07F5"/>
    <w:pPr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E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E2F"/>
    <w:rPr>
      <w:rFonts w:ascii="Tahoma" w:eastAsia="Times New Roman" w:hAnsi="Tahoma" w:cs="Tahoma"/>
      <w:sz w:val="16"/>
      <w:szCs w:val="16"/>
      <w:lang w:val="bg-BG"/>
    </w:rPr>
  </w:style>
  <w:style w:type="character" w:customStyle="1" w:styleId="a">
    <w:name w:val="Основен текст_"/>
    <w:basedOn w:val="DefaultParagraphFont"/>
    <w:link w:val="a0"/>
    <w:rsid w:val="003A03CF"/>
    <w:rPr>
      <w:rFonts w:ascii="Sylfaen" w:eastAsia="Sylfaen" w:hAnsi="Sylfaen" w:cs="Sylfaen"/>
      <w:sz w:val="21"/>
      <w:szCs w:val="21"/>
      <w:shd w:val="clear" w:color="auto" w:fill="FFFFFF"/>
    </w:rPr>
  </w:style>
  <w:style w:type="paragraph" w:customStyle="1" w:styleId="a0">
    <w:name w:val="Основен текст"/>
    <w:basedOn w:val="Normal"/>
    <w:link w:val="a"/>
    <w:rsid w:val="003A03CF"/>
    <w:pPr>
      <w:shd w:val="clear" w:color="auto" w:fill="FFFFFF"/>
      <w:spacing w:before="300" w:line="0" w:lineRule="atLeast"/>
    </w:pPr>
    <w:rPr>
      <w:rFonts w:ascii="Sylfaen" w:eastAsia="Sylfaen" w:hAnsi="Sylfaen" w:cs="Sylfaen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06429-D469-42C9-937C-2E6AC283E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Draganova</dc:creator>
  <cp:lastModifiedBy>Ivana Arsova</cp:lastModifiedBy>
  <cp:revision>13</cp:revision>
  <cp:lastPrinted>2019-03-14T12:43:00Z</cp:lastPrinted>
  <dcterms:created xsi:type="dcterms:W3CDTF">2019-03-21T09:34:00Z</dcterms:created>
  <dcterms:modified xsi:type="dcterms:W3CDTF">2019-04-05T11:17:00Z</dcterms:modified>
</cp:coreProperties>
</file>