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D" w:rsidRPr="00EB18DA" w:rsidRDefault="0080541D" w:rsidP="0080541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18DA">
        <w:rPr>
          <w:rFonts w:ascii="Times New Roman" w:eastAsia="Times New Roman" w:hAnsi="Times New Roman"/>
          <w:sz w:val="24"/>
          <w:szCs w:val="24"/>
        </w:rPr>
        <w:t xml:space="preserve">……….…………………    </w:t>
      </w:r>
    </w:p>
    <w:p w:rsidR="0080541D" w:rsidRPr="00EB18DA" w:rsidRDefault="0080541D" w:rsidP="0080541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18DA">
        <w:rPr>
          <w:rFonts w:ascii="Times New Roman" w:eastAsia="Times New Roman" w:hAnsi="Times New Roman"/>
          <w:sz w:val="24"/>
          <w:szCs w:val="24"/>
        </w:rPr>
        <w:t>……………………. 2019 г.</w:t>
      </w:r>
    </w:p>
    <w:p w:rsidR="0080541D" w:rsidRDefault="00E66BF5" w:rsidP="0050270A">
      <w:pPr>
        <w:spacing w:after="0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</w:t>
      </w:r>
    </w:p>
    <w:p w:rsidR="00E66BF5" w:rsidRPr="00E66BF5" w:rsidRDefault="00E66BF5" w:rsidP="0050270A">
      <w:pPr>
        <w:spacing w:after="0"/>
        <w:rPr>
          <w:rFonts w:ascii="Times New Roman" w:hAnsi="Times New Roman"/>
          <w:b/>
          <w:sz w:val="24"/>
          <w:lang w:val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80541D" w:rsidRPr="00EB18DA" w:rsidTr="002D49FE">
        <w:tc>
          <w:tcPr>
            <w:tcW w:w="4503" w:type="dxa"/>
            <w:shd w:val="clear" w:color="auto" w:fill="auto"/>
          </w:tcPr>
          <w:p w:rsidR="0080541D" w:rsidRPr="00EB18DA" w:rsidRDefault="0080541D" w:rsidP="0080541D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0541D" w:rsidRPr="00EB18DA" w:rsidRDefault="0080541D" w:rsidP="0080541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8DA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</w:p>
          <w:p w:rsidR="0080541D" w:rsidRPr="00EB18DA" w:rsidRDefault="0080541D" w:rsidP="0080541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8DA">
              <w:rPr>
                <w:rFonts w:ascii="Times New Roman" w:hAnsi="Times New Roman"/>
                <w:b/>
                <w:bCs/>
                <w:sz w:val="24"/>
                <w:szCs w:val="24"/>
              </w:rPr>
              <w:t>МИНИСТЪРА НА ЗЕМЕДЕЛИЕТО, ХРАНИТЕ И ГОРИТЕ</w:t>
            </w:r>
          </w:p>
          <w:p w:rsidR="0080541D" w:rsidRPr="00EB18DA" w:rsidRDefault="0080541D" w:rsidP="0080541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18DA">
              <w:rPr>
                <w:rFonts w:ascii="Times New Roman" w:hAnsi="Times New Roman"/>
                <w:b/>
                <w:bCs/>
                <w:sz w:val="24"/>
                <w:szCs w:val="24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80541D" w:rsidRPr="00EB18DA" w:rsidRDefault="0080541D" w:rsidP="008054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EB18DA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          </w:t>
            </w:r>
          </w:p>
          <w:p w:rsidR="0080541D" w:rsidRPr="00EB18DA" w:rsidRDefault="0080541D" w:rsidP="008054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EB18DA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EB18DA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ОДОБРИЛ,</w:t>
            </w:r>
          </w:p>
          <w:p w:rsidR="0080541D" w:rsidRPr="00EB18DA" w:rsidRDefault="0080541D" w:rsidP="0080541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8DA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МИНИСТЪР </w:t>
            </w:r>
            <w:r w:rsidRPr="00EB18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ЗЕМЕДЕЛИЕТО, </w:t>
            </w:r>
          </w:p>
          <w:p w:rsidR="0080541D" w:rsidRPr="00EB18DA" w:rsidRDefault="0080541D" w:rsidP="0080541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8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ХРАНИТЕ И ГОРИТЕ:</w:t>
            </w:r>
          </w:p>
          <w:p w:rsidR="0080541D" w:rsidRPr="00EB18DA" w:rsidRDefault="0080541D" w:rsidP="0080541D">
            <w:pPr>
              <w:widowControl w:val="0"/>
              <w:spacing w:after="0" w:line="360" w:lineRule="auto"/>
              <w:ind w:left="2124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EB18DA">
              <w:rPr>
                <w:rFonts w:ascii="Times New Roman" w:hAnsi="Times New Roman"/>
                <w:b/>
                <w:bCs/>
                <w:sz w:val="24"/>
                <w:szCs w:val="24"/>
              </w:rPr>
              <w:t>РУМЕН ПОРОЖАНОВ</w:t>
            </w:r>
          </w:p>
          <w:p w:rsidR="0080541D" w:rsidRPr="00EB18DA" w:rsidRDefault="0080541D" w:rsidP="0080541D">
            <w:pPr>
              <w:widowControl w:val="0"/>
              <w:shd w:val="clear" w:color="auto" w:fill="FFFFFF"/>
              <w:tabs>
                <w:tab w:val="left" w:leader="dot" w:pos="3802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0541D" w:rsidRPr="00EB18DA" w:rsidRDefault="0080541D" w:rsidP="0050270A">
      <w:pPr>
        <w:spacing w:after="0"/>
        <w:rPr>
          <w:rFonts w:ascii="Times New Roman" w:hAnsi="Times New Roman"/>
          <w:b/>
          <w:sz w:val="24"/>
        </w:rPr>
      </w:pPr>
    </w:p>
    <w:p w:rsidR="00994C58" w:rsidRDefault="00994C58" w:rsidP="005027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6BF5" w:rsidRPr="00EB18DA" w:rsidRDefault="00E66BF5" w:rsidP="005027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270A" w:rsidRPr="00EB18DA" w:rsidRDefault="0050270A" w:rsidP="0050270A">
      <w:pPr>
        <w:jc w:val="center"/>
        <w:rPr>
          <w:rFonts w:ascii="Times New Roman" w:hAnsi="Times New Roman"/>
          <w:b/>
          <w:sz w:val="28"/>
          <w:szCs w:val="28"/>
        </w:rPr>
      </w:pPr>
      <w:r w:rsidRPr="00EB18DA">
        <w:rPr>
          <w:rFonts w:ascii="Times New Roman" w:hAnsi="Times New Roman"/>
          <w:b/>
          <w:sz w:val="28"/>
          <w:szCs w:val="28"/>
        </w:rPr>
        <w:t xml:space="preserve">Д О К Л А Д </w:t>
      </w:r>
    </w:p>
    <w:p w:rsidR="0050270A" w:rsidRPr="00EB18DA" w:rsidRDefault="0050270A" w:rsidP="00F11BBC">
      <w:pPr>
        <w:spacing w:line="360" w:lineRule="auto"/>
        <w:jc w:val="center"/>
        <w:rPr>
          <w:rFonts w:ascii="Times New Roman" w:hAnsi="Times New Roman"/>
          <w:b/>
          <w:smallCaps/>
          <w:sz w:val="24"/>
        </w:rPr>
      </w:pPr>
      <w:r w:rsidRPr="00EB18DA">
        <w:rPr>
          <w:rFonts w:ascii="Times New Roman" w:hAnsi="Times New Roman"/>
          <w:b/>
          <w:smallCaps/>
          <w:sz w:val="24"/>
        </w:rPr>
        <w:t xml:space="preserve">от </w:t>
      </w:r>
      <w:r w:rsidR="00D3474A" w:rsidRPr="00EB18DA">
        <w:rPr>
          <w:rFonts w:ascii="Times New Roman" w:hAnsi="Times New Roman"/>
          <w:b/>
          <w:smallCaps/>
          <w:sz w:val="24"/>
        </w:rPr>
        <w:t xml:space="preserve">доц. </w:t>
      </w:r>
      <w:r w:rsidRPr="00EB18DA">
        <w:rPr>
          <w:rFonts w:ascii="Times New Roman" w:hAnsi="Times New Roman"/>
          <w:b/>
          <w:smallCaps/>
          <w:sz w:val="24"/>
        </w:rPr>
        <w:t xml:space="preserve">д-р </w:t>
      </w:r>
      <w:r w:rsidR="00EB18DA" w:rsidRPr="00EB18DA">
        <w:rPr>
          <w:rFonts w:ascii="Times New Roman" w:hAnsi="Times New Roman"/>
          <w:b/>
          <w:smallCaps/>
          <w:sz w:val="24"/>
        </w:rPr>
        <w:t xml:space="preserve">Янко Иванов </w:t>
      </w:r>
      <w:r w:rsidRPr="00EB18DA">
        <w:rPr>
          <w:rFonts w:ascii="Times New Roman" w:hAnsi="Times New Roman"/>
          <w:b/>
          <w:smallCaps/>
          <w:sz w:val="24"/>
        </w:rPr>
        <w:t>– зам</w:t>
      </w:r>
      <w:r w:rsidR="00C674F1" w:rsidRPr="00EB18DA">
        <w:rPr>
          <w:rFonts w:ascii="Times New Roman" w:hAnsi="Times New Roman"/>
          <w:b/>
          <w:smallCaps/>
          <w:sz w:val="24"/>
        </w:rPr>
        <w:t>естник-</w:t>
      </w:r>
      <w:r w:rsidRPr="00EB18DA">
        <w:rPr>
          <w:rFonts w:ascii="Times New Roman" w:hAnsi="Times New Roman"/>
          <w:b/>
          <w:smallCaps/>
          <w:sz w:val="24"/>
        </w:rPr>
        <w:t>министър на земеделието, храните и горите</w:t>
      </w:r>
    </w:p>
    <w:p w:rsidR="00E66BF5" w:rsidRPr="00E66BF5" w:rsidRDefault="00E66BF5" w:rsidP="00F11BBC">
      <w:pPr>
        <w:spacing w:line="36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50270A" w:rsidRPr="00EB18DA" w:rsidRDefault="0050270A" w:rsidP="00F11BBC">
      <w:pPr>
        <w:spacing w:line="360" w:lineRule="auto"/>
        <w:ind w:left="1418" w:hanging="1418"/>
        <w:jc w:val="both"/>
        <w:rPr>
          <w:rFonts w:ascii="Times New Roman" w:hAnsi="Times New Roman"/>
          <w:sz w:val="24"/>
        </w:rPr>
      </w:pPr>
      <w:r w:rsidRPr="00EB18DA">
        <w:rPr>
          <w:rFonts w:ascii="Times New Roman" w:hAnsi="Times New Roman"/>
          <w:b/>
          <w:sz w:val="24"/>
        </w:rPr>
        <w:t xml:space="preserve">ОТНОСНО: </w:t>
      </w:r>
      <w:r w:rsidRPr="00EB18DA">
        <w:rPr>
          <w:rFonts w:ascii="Times New Roman" w:hAnsi="Times New Roman"/>
          <w:sz w:val="24"/>
        </w:rPr>
        <w:t xml:space="preserve">Проект на Наредба за изменение и допълнение на Наредба </w:t>
      </w:r>
      <w:r w:rsidRPr="00EB18DA">
        <w:rPr>
          <w:rFonts w:ascii="Times New Roman" w:hAnsi="Times New Roman"/>
          <w:sz w:val="24"/>
          <w:szCs w:val="24"/>
        </w:rPr>
        <w:t>№ 69</w:t>
      </w:r>
      <w:r w:rsidR="00F11BBC" w:rsidRPr="00EB18DA">
        <w:rPr>
          <w:rFonts w:ascii="Times New Roman" w:hAnsi="Times New Roman"/>
          <w:sz w:val="24"/>
          <w:szCs w:val="24"/>
        </w:rPr>
        <w:t xml:space="preserve"> от </w:t>
      </w:r>
      <w:r w:rsidR="00656766">
        <w:rPr>
          <w:rFonts w:ascii="Times New Roman" w:hAnsi="Times New Roman"/>
          <w:sz w:val="24"/>
          <w:szCs w:val="24"/>
        </w:rPr>
        <w:t xml:space="preserve">   16.05.</w:t>
      </w:r>
      <w:r w:rsidRPr="00EB18DA">
        <w:rPr>
          <w:rFonts w:ascii="Times New Roman" w:hAnsi="Times New Roman"/>
          <w:sz w:val="24"/>
          <w:szCs w:val="24"/>
        </w:rPr>
        <w:t>2006 г. за изискванията за Добрата производствена практика при производство на ветеринарномедицински продукти и активни субстанции</w:t>
      </w:r>
    </w:p>
    <w:p w:rsidR="001A6BC8" w:rsidRDefault="001A6BC8" w:rsidP="001A6BC8">
      <w:pPr>
        <w:tabs>
          <w:tab w:val="left" w:pos="3410"/>
        </w:tabs>
        <w:spacing w:after="0" w:line="360" w:lineRule="auto"/>
        <w:rPr>
          <w:rFonts w:ascii="Times New Roman" w:hAnsi="Times New Roman"/>
          <w:b/>
          <w:sz w:val="24"/>
          <w:lang w:val="en-US"/>
        </w:rPr>
      </w:pPr>
    </w:p>
    <w:p w:rsidR="00E66BF5" w:rsidRPr="00E66BF5" w:rsidRDefault="00E66BF5" w:rsidP="001A6BC8">
      <w:pPr>
        <w:tabs>
          <w:tab w:val="left" w:pos="3410"/>
        </w:tabs>
        <w:spacing w:after="0" w:line="360" w:lineRule="auto"/>
        <w:rPr>
          <w:rFonts w:ascii="Times New Roman" w:hAnsi="Times New Roman"/>
          <w:b/>
          <w:sz w:val="24"/>
          <w:lang w:val="en-US"/>
        </w:rPr>
      </w:pPr>
    </w:p>
    <w:p w:rsidR="0050270A" w:rsidRPr="00EB18DA" w:rsidRDefault="0050270A" w:rsidP="00E66BF5">
      <w:pPr>
        <w:tabs>
          <w:tab w:val="left" w:pos="3410"/>
        </w:tabs>
        <w:spacing w:after="120" w:line="360" w:lineRule="auto"/>
        <w:rPr>
          <w:rFonts w:ascii="Times New Roman" w:hAnsi="Times New Roman"/>
          <w:b/>
          <w:sz w:val="24"/>
        </w:rPr>
      </w:pPr>
      <w:r w:rsidRPr="00EB18DA">
        <w:rPr>
          <w:rFonts w:ascii="Times New Roman" w:hAnsi="Times New Roman"/>
          <w:b/>
          <w:sz w:val="24"/>
        </w:rPr>
        <w:t>УВАЖАЕМИ ГОСПОДИН МИНИСТЪР,</w:t>
      </w:r>
    </w:p>
    <w:p w:rsidR="00E114DC" w:rsidRPr="00EB18DA" w:rsidRDefault="00211E5D" w:rsidP="00994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t>На основание чл.</w:t>
      </w:r>
      <w:r w:rsidR="00EB18DA" w:rsidRPr="00EB18DA">
        <w:rPr>
          <w:rFonts w:ascii="Times New Roman" w:hAnsi="Times New Roman"/>
          <w:sz w:val="24"/>
          <w:szCs w:val="24"/>
        </w:rPr>
        <w:t xml:space="preserve"> </w:t>
      </w:r>
      <w:r w:rsidRPr="00EB18DA">
        <w:rPr>
          <w:rFonts w:ascii="Times New Roman" w:hAnsi="Times New Roman"/>
          <w:sz w:val="24"/>
          <w:szCs w:val="24"/>
        </w:rPr>
        <w:t>11, ал.</w:t>
      </w:r>
      <w:r w:rsidR="00EB18DA" w:rsidRPr="00EB18DA">
        <w:rPr>
          <w:rFonts w:ascii="Times New Roman" w:hAnsi="Times New Roman"/>
          <w:sz w:val="24"/>
          <w:szCs w:val="24"/>
        </w:rPr>
        <w:t xml:space="preserve"> </w:t>
      </w:r>
      <w:r w:rsidRPr="00EB18DA">
        <w:rPr>
          <w:rFonts w:ascii="Times New Roman" w:hAnsi="Times New Roman"/>
          <w:sz w:val="24"/>
          <w:szCs w:val="24"/>
        </w:rPr>
        <w:t>1, т.</w:t>
      </w:r>
      <w:r w:rsidR="00EB18DA" w:rsidRPr="00EB18DA">
        <w:rPr>
          <w:rFonts w:ascii="Times New Roman" w:hAnsi="Times New Roman"/>
          <w:sz w:val="24"/>
          <w:szCs w:val="24"/>
        </w:rPr>
        <w:t xml:space="preserve"> </w:t>
      </w:r>
      <w:r w:rsidRPr="00EB18DA">
        <w:rPr>
          <w:rFonts w:ascii="Times New Roman" w:hAnsi="Times New Roman"/>
          <w:sz w:val="24"/>
          <w:szCs w:val="24"/>
        </w:rPr>
        <w:t xml:space="preserve">1 от Правилата за изготвяне и съгласуване на проекти на актове в системата на Министерството на земеделието, храните и горите, одобрени със Заповед № РД09-851 </w:t>
      </w:r>
      <w:r w:rsidR="00F61A41" w:rsidRPr="00EB18DA">
        <w:rPr>
          <w:rFonts w:ascii="Times New Roman" w:hAnsi="Times New Roman"/>
          <w:sz w:val="24"/>
          <w:szCs w:val="24"/>
        </w:rPr>
        <w:t xml:space="preserve">от 30.10.2017 г. </w:t>
      </w:r>
      <w:r w:rsidRPr="00EB18DA">
        <w:rPr>
          <w:rFonts w:ascii="Times New Roman" w:hAnsi="Times New Roman"/>
          <w:sz w:val="24"/>
          <w:szCs w:val="24"/>
        </w:rPr>
        <w:t>на министъра на земеделието, храните и горите</w:t>
      </w:r>
      <w:r w:rsidR="00DB43DD" w:rsidRPr="00EB18DA">
        <w:rPr>
          <w:rFonts w:ascii="Times New Roman" w:hAnsi="Times New Roman"/>
          <w:sz w:val="24"/>
          <w:szCs w:val="24"/>
        </w:rPr>
        <w:t xml:space="preserve"> внасям за </w:t>
      </w:r>
      <w:r w:rsidR="005812EC" w:rsidRPr="00EB18DA">
        <w:rPr>
          <w:rFonts w:ascii="Times New Roman" w:hAnsi="Times New Roman"/>
          <w:sz w:val="24"/>
          <w:szCs w:val="24"/>
        </w:rPr>
        <w:t>одобряване</w:t>
      </w:r>
      <w:r w:rsidR="00DB43DD" w:rsidRPr="00EB18DA">
        <w:rPr>
          <w:rFonts w:ascii="Times New Roman" w:hAnsi="Times New Roman"/>
          <w:sz w:val="24"/>
          <w:szCs w:val="24"/>
        </w:rPr>
        <w:t xml:space="preserve"> проект на Наредба за изменение и допълнение на </w:t>
      </w:r>
      <w:r w:rsidR="00DB43DD" w:rsidRPr="00EB18DA">
        <w:rPr>
          <w:rFonts w:ascii="Times New Roman" w:hAnsi="Times New Roman"/>
          <w:sz w:val="24"/>
        </w:rPr>
        <w:t xml:space="preserve">Наредба </w:t>
      </w:r>
      <w:r w:rsidR="00DB43DD" w:rsidRPr="00EB18DA">
        <w:rPr>
          <w:rFonts w:ascii="Times New Roman" w:hAnsi="Times New Roman"/>
          <w:sz w:val="24"/>
          <w:szCs w:val="24"/>
        </w:rPr>
        <w:t>№ 69</w:t>
      </w:r>
      <w:r w:rsidR="00F11BBC" w:rsidRPr="00EB18DA">
        <w:rPr>
          <w:rFonts w:ascii="Times New Roman" w:hAnsi="Times New Roman"/>
          <w:sz w:val="24"/>
          <w:szCs w:val="24"/>
        </w:rPr>
        <w:t xml:space="preserve"> от </w:t>
      </w:r>
      <w:r w:rsidR="006A70D2">
        <w:rPr>
          <w:rFonts w:ascii="Times New Roman" w:hAnsi="Times New Roman"/>
          <w:sz w:val="24"/>
          <w:szCs w:val="24"/>
        </w:rPr>
        <w:t>16.05.</w:t>
      </w:r>
      <w:r w:rsidR="006A70D2" w:rsidRPr="00EB18DA">
        <w:rPr>
          <w:rFonts w:ascii="Times New Roman" w:hAnsi="Times New Roman"/>
          <w:sz w:val="24"/>
          <w:szCs w:val="24"/>
        </w:rPr>
        <w:t xml:space="preserve">2006 г. </w:t>
      </w:r>
      <w:r w:rsidR="00DB43DD" w:rsidRPr="00EB18DA">
        <w:rPr>
          <w:rFonts w:ascii="Times New Roman" w:hAnsi="Times New Roman"/>
          <w:sz w:val="24"/>
          <w:szCs w:val="24"/>
        </w:rPr>
        <w:t>за изискванията за Добрата производствена практика при производство на ветеринарномедицински продукти и активни субстанции.</w:t>
      </w:r>
    </w:p>
    <w:p w:rsidR="00C15ADD" w:rsidRPr="00EB18DA" w:rsidRDefault="00F11BBC" w:rsidP="00994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lastRenderedPageBreak/>
        <w:t xml:space="preserve">Наредба № 69 от </w:t>
      </w:r>
      <w:r w:rsidR="005A0330" w:rsidRPr="00EB18DA">
        <w:rPr>
          <w:rFonts w:ascii="Times New Roman" w:hAnsi="Times New Roman"/>
          <w:sz w:val="24"/>
          <w:szCs w:val="24"/>
        </w:rPr>
        <w:t xml:space="preserve">2006 г. за изискванията за Добрата производствена практика при производство на ветеринарномедицински продукти и активни субстанции е издадена на основание чл. 346, ал. 1 и ал. 2 от Закона за ветеринарномедицинската дейност. </w:t>
      </w:r>
    </w:p>
    <w:p w:rsidR="00DC14B1" w:rsidRPr="00EB18DA" w:rsidRDefault="005A0330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t>С тази наредба е въведена Директива на Съвета 91/412/Е</w:t>
      </w:r>
      <w:r w:rsidR="008679E5" w:rsidRPr="00EB18DA">
        <w:rPr>
          <w:rFonts w:ascii="Times New Roman" w:hAnsi="Times New Roman"/>
          <w:sz w:val="24"/>
          <w:szCs w:val="24"/>
        </w:rPr>
        <w:t>ИО</w:t>
      </w:r>
      <w:r w:rsidR="008679E5" w:rsidRPr="00EB18DA">
        <w:rPr>
          <w:b/>
          <w:bCs/>
          <w:sz w:val="27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за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определяне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на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принципите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и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насоките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за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добра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производствена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практика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при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ветеринарномедицинските</w:t>
      </w:r>
      <w:r w:rsidR="008679E5" w:rsidRPr="00EB18DA">
        <w:rPr>
          <w:rFonts w:ascii="Bell MT" w:hAnsi="Bell MT"/>
          <w:bCs/>
          <w:sz w:val="24"/>
          <w:szCs w:val="27"/>
          <w:shd w:val="clear" w:color="auto" w:fill="FFFFFF"/>
        </w:rPr>
        <w:t xml:space="preserve"> </w:t>
      </w:r>
      <w:r w:rsidR="008679E5" w:rsidRPr="00EB18DA">
        <w:rPr>
          <w:rFonts w:ascii="Times New Roman" w:hAnsi="Times New Roman"/>
          <w:bCs/>
          <w:sz w:val="24"/>
          <w:szCs w:val="27"/>
          <w:shd w:val="clear" w:color="auto" w:fill="FFFFFF"/>
        </w:rPr>
        <w:t>продукти</w:t>
      </w:r>
      <w:r w:rsidRPr="00EB18DA">
        <w:rPr>
          <w:rFonts w:ascii="Times New Roman" w:hAnsi="Times New Roman"/>
          <w:sz w:val="24"/>
          <w:szCs w:val="24"/>
        </w:rPr>
        <w:t xml:space="preserve">. </w:t>
      </w:r>
    </w:p>
    <w:p w:rsidR="005A0330" w:rsidRPr="00EB18DA" w:rsidRDefault="005A0330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t>В приложението към чл. 1 от Наредбата е въведено Ръководството на Европейския съюз за добра производствена практика на лекарствени продукти за</w:t>
      </w:r>
      <w:r w:rsidR="00B75B48" w:rsidRPr="00EB18DA">
        <w:rPr>
          <w:rFonts w:ascii="Times New Roman" w:hAnsi="Times New Roman"/>
          <w:sz w:val="24"/>
          <w:szCs w:val="24"/>
        </w:rPr>
        <w:t xml:space="preserve"> хуманна и ветеринарна употреба,</w:t>
      </w:r>
      <w:r w:rsidR="0018183C" w:rsidRPr="00EB18DA">
        <w:rPr>
          <w:rFonts w:ascii="Times New Roman" w:hAnsi="Times New Roman"/>
          <w:sz w:val="24"/>
          <w:szCs w:val="24"/>
        </w:rPr>
        <w:t xml:space="preserve"> което посочва изискванията,</w:t>
      </w:r>
      <w:r w:rsidR="00B75B48" w:rsidRPr="00EB18DA">
        <w:rPr>
          <w:rFonts w:ascii="Times New Roman" w:hAnsi="Times New Roman"/>
          <w:sz w:val="24"/>
          <w:szCs w:val="24"/>
        </w:rPr>
        <w:t xml:space="preserve"> отнасящи се до осигуряване на качеството, персонал, сгради и оборудване, документация, производство, контрол на качеството, </w:t>
      </w:r>
      <w:proofErr w:type="spellStart"/>
      <w:r w:rsidR="00B75B48" w:rsidRPr="00EB18DA">
        <w:rPr>
          <w:rFonts w:ascii="Times New Roman" w:hAnsi="Times New Roman"/>
          <w:sz w:val="24"/>
          <w:szCs w:val="24"/>
        </w:rPr>
        <w:t>възлагателно</w:t>
      </w:r>
      <w:proofErr w:type="spellEnd"/>
      <w:r w:rsidR="00B75B48" w:rsidRPr="00EB18DA">
        <w:rPr>
          <w:rFonts w:ascii="Times New Roman" w:hAnsi="Times New Roman"/>
          <w:sz w:val="24"/>
          <w:szCs w:val="24"/>
        </w:rPr>
        <w:t xml:space="preserve"> производство и анализ, рекламации и изтегляне </w:t>
      </w:r>
      <w:r w:rsidR="0018183C" w:rsidRPr="00EB18DA">
        <w:rPr>
          <w:rFonts w:ascii="Times New Roman" w:hAnsi="Times New Roman"/>
          <w:sz w:val="24"/>
          <w:szCs w:val="24"/>
        </w:rPr>
        <w:t>от</w:t>
      </w:r>
      <w:r w:rsidR="00B75B48" w:rsidRPr="00EB18DA">
        <w:rPr>
          <w:rFonts w:ascii="Times New Roman" w:hAnsi="Times New Roman"/>
          <w:sz w:val="24"/>
          <w:szCs w:val="24"/>
        </w:rPr>
        <w:t xml:space="preserve"> пазар</w:t>
      </w:r>
      <w:r w:rsidR="00D27C75" w:rsidRPr="00EB18DA">
        <w:rPr>
          <w:rFonts w:ascii="Times New Roman" w:hAnsi="Times New Roman"/>
          <w:sz w:val="24"/>
          <w:szCs w:val="24"/>
        </w:rPr>
        <w:t xml:space="preserve">а и </w:t>
      </w:r>
      <w:proofErr w:type="spellStart"/>
      <w:r w:rsidR="00D27C75" w:rsidRPr="00EB18DA">
        <w:rPr>
          <w:rFonts w:ascii="Times New Roman" w:hAnsi="Times New Roman"/>
          <w:sz w:val="24"/>
          <w:szCs w:val="24"/>
        </w:rPr>
        <w:t>самоинспекции</w:t>
      </w:r>
      <w:proofErr w:type="spellEnd"/>
      <w:r w:rsidR="00D27C75" w:rsidRPr="00EB18DA">
        <w:rPr>
          <w:rFonts w:ascii="Times New Roman" w:hAnsi="Times New Roman"/>
          <w:sz w:val="24"/>
          <w:szCs w:val="24"/>
        </w:rPr>
        <w:t>, както и специфични изисквания пр</w:t>
      </w:r>
      <w:r w:rsidR="009E1B47" w:rsidRPr="00EB18DA">
        <w:rPr>
          <w:rFonts w:ascii="Times New Roman" w:hAnsi="Times New Roman"/>
          <w:sz w:val="24"/>
          <w:szCs w:val="24"/>
        </w:rPr>
        <w:t xml:space="preserve">и производството на стерилни, радиоактивни, </w:t>
      </w:r>
      <w:proofErr w:type="spellStart"/>
      <w:r w:rsidR="009E1B47" w:rsidRPr="00EB18DA">
        <w:rPr>
          <w:rFonts w:ascii="Times New Roman" w:hAnsi="Times New Roman"/>
          <w:sz w:val="24"/>
          <w:szCs w:val="24"/>
        </w:rPr>
        <w:t>имунологични</w:t>
      </w:r>
      <w:proofErr w:type="spellEnd"/>
      <w:r w:rsidR="009E1B47" w:rsidRPr="00EB18DA">
        <w:rPr>
          <w:rFonts w:ascii="Times New Roman" w:hAnsi="Times New Roman"/>
          <w:sz w:val="24"/>
          <w:szCs w:val="24"/>
        </w:rPr>
        <w:t xml:space="preserve"> ветеринарномедицински продукти,</w:t>
      </w:r>
      <w:r w:rsidR="00D27C75"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C75" w:rsidRPr="00EB18DA">
        <w:rPr>
          <w:rFonts w:ascii="Times New Roman" w:hAnsi="Times New Roman"/>
          <w:sz w:val="24"/>
          <w:szCs w:val="24"/>
        </w:rPr>
        <w:t>продукти</w:t>
      </w:r>
      <w:proofErr w:type="spellEnd"/>
      <w:r w:rsidR="00D27C75" w:rsidRPr="00EB18DA">
        <w:rPr>
          <w:rFonts w:ascii="Times New Roman" w:hAnsi="Times New Roman"/>
          <w:sz w:val="24"/>
          <w:szCs w:val="24"/>
        </w:rPr>
        <w:t xml:space="preserve"> на растителна основа</w:t>
      </w:r>
      <w:r w:rsidR="009E1B47" w:rsidRPr="00EB18DA">
        <w:rPr>
          <w:rFonts w:ascii="Times New Roman" w:hAnsi="Times New Roman"/>
          <w:sz w:val="24"/>
          <w:szCs w:val="24"/>
        </w:rPr>
        <w:t xml:space="preserve">, </w:t>
      </w:r>
      <w:r w:rsidR="00D27C75" w:rsidRPr="00EB18DA">
        <w:rPr>
          <w:rFonts w:ascii="Times New Roman" w:hAnsi="Times New Roman"/>
          <w:sz w:val="24"/>
          <w:szCs w:val="24"/>
        </w:rPr>
        <w:t xml:space="preserve"> разтвори, кремове, </w:t>
      </w:r>
      <w:proofErr w:type="spellStart"/>
      <w:r w:rsidR="00D27C75" w:rsidRPr="00EB18DA">
        <w:rPr>
          <w:rFonts w:ascii="Times New Roman" w:hAnsi="Times New Roman"/>
          <w:sz w:val="24"/>
          <w:szCs w:val="24"/>
        </w:rPr>
        <w:t>унгвенти</w:t>
      </w:r>
      <w:proofErr w:type="spellEnd"/>
      <w:r w:rsidR="009E1B47" w:rsidRPr="00EB18DA">
        <w:rPr>
          <w:rFonts w:ascii="Times New Roman" w:hAnsi="Times New Roman"/>
          <w:sz w:val="24"/>
          <w:szCs w:val="24"/>
        </w:rPr>
        <w:t>, медицински газове</w:t>
      </w:r>
      <w:r w:rsidR="00D27C75" w:rsidRPr="00EB18DA">
        <w:rPr>
          <w:rFonts w:ascii="Times New Roman" w:hAnsi="Times New Roman"/>
          <w:sz w:val="24"/>
          <w:szCs w:val="24"/>
        </w:rPr>
        <w:t xml:space="preserve"> и активни субстанции, използвани като изходни суровини при производството на ветеринарномедицински продукти.</w:t>
      </w:r>
    </w:p>
    <w:p w:rsidR="007644C1" w:rsidRPr="00EB18DA" w:rsidRDefault="00906746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t>През периода 2017</w:t>
      </w:r>
      <w:r w:rsidR="00866F72" w:rsidRPr="00EB18DA">
        <w:rPr>
          <w:rFonts w:ascii="Times New Roman" w:hAnsi="Times New Roman"/>
          <w:sz w:val="24"/>
          <w:szCs w:val="24"/>
        </w:rPr>
        <w:t xml:space="preserve"> г.</w:t>
      </w:r>
      <w:r w:rsidRPr="00EB18DA">
        <w:rPr>
          <w:rFonts w:ascii="Times New Roman" w:hAnsi="Times New Roman"/>
          <w:sz w:val="24"/>
          <w:szCs w:val="24"/>
        </w:rPr>
        <w:t xml:space="preserve"> – 2018 г. в </w:t>
      </w:r>
      <w:r w:rsidR="00810893" w:rsidRPr="00EB18DA">
        <w:rPr>
          <w:rFonts w:ascii="Times New Roman" w:hAnsi="Times New Roman"/>
          <w:sz w:val="24"/>
          <w:szCs w:val="24"/>
        </w:rPr>
        <w:t>Ръководството на Европейския съюз за добра производствена практика на лекарствени продукти за хуманна и ветеринарна употреба</w:t>
      </w:r>
      <w:r w:rsidRPr="00EB18DA">
        <w:rPr>
          <w:rFonts w:ascii="Times New Roman" w:hAnsi="Times New Roman"/>
          <w:sz w:val="24"/>
          <w:szCs w:val="24"/>
        </w:rPr>
        <w:t xml:space="preserve"> бяха извършени някои промени (справка: </w:t>
      </w:r>
      <w:proofErr w:type="spellStart"/>
      <w:r w:rsidRPr="00EB18DA">
        <w:rPr>
          <w:rFonts w:ascii="Times New Roman" w:hAnsi="Times New Roman"/>
          <w:sz w:val="24"/>
          <w:szCs w:val="24"/>
        </w:rPr>
        <w:t>EudraLex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Volume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4 EU </w:t>
      </w:r>
      <w:proofErr w:type="spellStart"/>
      <w:r w:rsidRPr="00EB18DA">
        <w:rPr>
          <w:rFonts w:ascii="Times New Roman" w:hAnsi="Times New Roman"/>
          <w:sz w:val="24"/>
          <w:szCs w:val="24"/>
        </w:rPr>
        <w:t>Guidelines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for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Good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Manufacturing </w:t>
      </w:r>
      <w:proofErr w:type="spellStart"/>
      <w:r w:rsidRPr="00EB18DA">
        <w:rPr>
          <w:rFonts w:ascii="Times New Roman" w:hAnsi="Times New Roman"/>
          <w:sz w:val="24"/>
          <w:szCs w:val="24"/>
        </w:rPr>
        <w:t>Practice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for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Medicinal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Products </w:t>
      </w:r>
      <w:proofErr w:type="spellStart"/>
      <w:r w:rsidRPr="00EB18DA">
        <w:rPr>
          <w:rFonts w:ascii="Times New Roman" w:hAnsi="Times New Roman"/>
          <w:sz w:val="24"/>
          <w:szCs w:val="24"/>
        </w:rPr>
        <w:t>for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Human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and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Veterinary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8DA">
        <w:rPr>
          <w:rFonts w:ascii="Times New Roman" w:hAnsi="Times New Roman"/>
          <w:sz w:val="24"/>
          <w:szCs w:val="24"/>
        </w:rPr>
        <w:t>Use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). Изцяло претърпя промяна Раздел VIII „Оплаквания и изтегляне на продукти“ и Анекс 17 „Параметрично </w:t>
      </w:r>
      <w:proofErr w:type="spellStart"/>
      <w:r w:rsidRPr="00EB18DA">
        <w:rPr>
          <w:rFonts w:ascii="Times New Roman" w:hAnsi="Times New Roman"/>
          <w:sz w:val="24"/>
          <w:szCs w:val="24"/>
        </w:rPr>
        <w:t>осовобождаване</w:t>
      </w:r>
      <w:proofErr w:type="spellEnd"/>
      <w:r w:rsidRPr="00EB18DA">
        <w:rPr>
          <w:rFonts w:ascii="Times New Roman" w:hAnsi="Times New Roman"/>
          <w:sz w:val="24"/>
          <w:szCs w:val="24"/>
        </w:rPr>
        <w:t xml:space="preserve"> на партиди ветеринарномедицински продукти“ от Ръководството, което налага цялостна редакция на </w:t>
      </w:r>
      <w:r w:rsidR="00B63366" w:rsidRPr="00EB18DA">
        <w:rPr>
          <w:rFonts w:ascii="Times New Roman" w:hAnsi="Times New Roman"/>
          <w:sz w:val="24"/>
          <w:szCs w:val="24"/>
        </w:rPr>
        <w:t>Раздел VIII от</w:t>
      </w:r>
      <w:r w:rsidRPr="00EB18DA">
        <w:rPr>
          <w:rFonts w:ascii="Times New Roman" w:hAnsi="Times New Roman"/>
          <w:sz w:val="24"/>
          <w:szCs w:val="24"/>
        </w:rPr>
        <w:t xml:space="preserve"> Глава първа „Основни изисквания при производството на ветеринарномедицински продукти“</w:t>
      </w:r>
      <w:r w:rsidR="008D3EBB" w:rsidRPr="00EB18DA">
        <w:rPr>
          <w:rFonts w:ascii="Times New Roman" w:hAnsi="Times New Roman"/>
          <w:sz w:val="24"/>
          <w:szCs w:val="24"/>
        </w:rPr>
        <w:t xml:space="preserve">, частично изменение на текстовете на т.11.3. </w:t>
      </w:r>
      <w:r w:rsidR="00994E0E" w:rsidRPr="00EB18DA">
        <w:rPr>
          <w:rFonts w:ascii="Times New Roman" w:hAnsi="Times New Roman"/>
          <w:sz w:val="24"/>
          <w:szCs w:val="24"/>
        </w:rPr>
        <w:t xml:space="preserve">от Раздел I </w:t>
      </w:r>
      <w:r w:rsidR="008D3EBB" w:rsidRPr="00EB18DA">
        <w:rPr>
          <w:rFonts w:ascii="Times New Roman" w:hAnsi="Times New Roman"/>
          <w:sz w:val="24"/>
          <w:szCs w:val="24"/>
        </w:rPr>
        <w:t>на</w:t>
      </w:r>
      <w:r w:rsidRPr="00EB18DA">
        <w:rPr>
          <w:rFonts w:ascii="Times New Roman" w:hAnsi="Times New Roman"/>
          <w:sz w:val="24"/>
          <w:szCs w:val="24"/>
        </w:rPr>
        <w:t xml:space="preserve"> Глава  трета „Допълнителни изисквания при производството на различни категории ветеринарномедицински продукти“,</w:t>
      </w:r>
      <w:r w:rsidR="008D3EBB" w:rsidRPr="00EB18DA">
        <w:rPr>
          <w:rFonts w:ascii="Times New Roman" w:hAnsi="Times New Roman"/>
          <w:sz w:val="24"/>
          <w:szCs w:val="24"/>
        </w:rPr>
        <w:t xml:space="preserve"> </w:t>
      </w:r>
      <w:r w:rsidR="007930BB" w:rsidRPr="00EB18DA">
        <w:rPr>
          <w:rFonts w:ascii="Times New Roman" w:hAnsi="Times New Roman"/>
          <w:sz w:val="24"/>
          <w:szCs w:val="24"/>
        </w:rPr>
        <w:t>както и</w:t>
      </w:r>
      <w:r w:rsidR="008D3EBB" w:rsidRPr="00EB18DA">
        <w:rPr>
          <w:rFonts w:ascii="Times New Roman" w:hAnsi="Times New Roman"/>
          <w:sz w:val="24"/>
          <w:szCs w:val="24"/>
        </w:rPr>
        <w:t xml:space="preserve"> цялостна</w:t>
      </w:r>
      <w:r w:rsidRPr="00EB18DA">
        <w:rPr>
          <w:rFonts w:ascii="Times New Roman" w:hAnsi="Times New Roman"/>
          <w:sz w:val="24"/>
          <w:szCs w:val="24"/>
        </w:rPr>
        <w:t xml:space="preserve"> </w:t>
      </w:r>
      <w:r w:rsidR="008D3EBB" w:rsidRPr="00EB18DA">
        <w:rPr>
          <w:rFonts w:ascii="Times New Roman" w:hAnsi="Times New Roman"/>
          <w:sz w:val="24"/>
          <w:szCs w:val="24"/>
        </w:rPr>
        <w:t xml:space="preserve">редакция на текстовете на </w:t>
      </w:r>
      <w:r w:rsidRPr="00EB18DA">
        <w:rPr>
          <w:rFonts w:ascii="Times New Roman" w:hAnsi="Times New Roman"/>
          <w:sz w:val="24"/>
          <w:szCs w:val="24"/>
        </w:rPr>
        <w:t>Раздел XV</w:t>
      </w:r>
      <w:r w:rsidR="00C772EA" w:rsidRPr="00EB18DA">
        <w:rPr>
          <w:rFonts w:ascii="Times New Roman" w:hAnsi="Times New Roman"/>
          <w:sz w:val="24"/>
          <w:szCs w:val="24"/>
        </w:rPr>
        <w:t>„Параметрично освобождаване на партиди ВМП“</w:t>
      </w:r>
      <w:r w:rsidRPr="00EB18DA">
        <w:rPr>
          <w:rFonts w:ascii="Times New Roman" w:hAnsi="Times New Roman"/>
          <w:sz w:val="24"/>
          <w:szCs w:val="24"/>
        </w:rPr>
        <w:t xml:space="preserve"> </w:t>
      </w:r>
      <w:r w:rsidR="001B1D6C" w:rsidRPr="00EB18DA">
        <w:rPr>
          <w:rFonts w:ascii="Times New Roman" w:hAnsi="Times New Roman"/>
          <w:sz w:val="24"/>
          <w:szCs w:val="24"/>
        </w:rPr>
        <w:t xml:space="preserve">на Глава трета </w:t>
      </w:r>
      <w:r w:rsidRPr="00EB18DA">
        <w:rPr>
          <w:rFonts w:ascii="Times New Roman" w:hAnsi="Times New Roman"/>
          <w:sz w:val="24"/>
          <w:szCs w:val="24"/>
        </w:rPr>
        <w:t>от приложението към чл.</w:t>
      </w:r>
      <w:r w:rsidR="00EB18DA" w:rsidRPr="00EB18DA">
        <w:rPr>
          <w:rFonts w:ascii="Times New Roman" w:hAnsi="Times New Roman"/>
          <w:sz w:val="24"/>
          <w:szCs w:val="24"/>
        </w:rPr>
        <w:t xml:space="preserve"> </w:t>
      </w:r>
      <w:r w:rsidRPr="00EB18DA">
        <w:rPr>
          <w:rFonts w:ascii="Times New Roman" w:hAnsi="Times New Roman"/>
          <w:sz w:val="24"/>
          <w:szCs w:val="24"/>
        </w:rPr>
        <w:t>1 от Наредбата.</w:t>
      </w:r>
    </w:p>
    <w:p w:rsidR="007644C1" w:rsidRPr="00EB18DA" w:rsidRDefault="00906746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t xml:space="preserve"> </w:t>
      </w:r>
      <w:r w:rsidR="007644C1" w:rsidRPr="00EB18DA">
        <w:rPr>
          <w:rFonts w:ascii="Times New Roman" w:hAnsi="Times New Roman"/>
          <w:sz w:val="24"/>
          <w:szCs w:val="24"/>
        </w:rPr>
        <w:t>С предложения проект на Наредба за изменение и допъ</w:t>
      </w:r>
      <w:r w:rsidR="00F11BBC" w:rsidRPr="00EB18DA">
        <w:rPr>
          <w:rFonts w:ascii="Times New Roman" w:hAnsi="Times New Roman"/>
          <w:sz w:val="24"/>
          <w:szCs w:val="24"/>
        </w:rPr>
        <w:t xml:space="preserve">лнение на Наредба № 69 от </w:t>
      </w:r>
      <w:r w:rsidR="006A70D2">
        <w:rPr>
          <w:rFonts w:ascii="Times New Roman" w:hAnsi="Times New Roman"/>
          <w:sz w:val="24"/>
          <w:szCs w:val="24"/>
        </w:rPr>
        <w:t>16.05.</w:t>
      </w:r>
      <w:r w:rsidR="007644C1" w:rsidRPr="00EB18DA">
        <w:rPr>
          <w:rFonts w:ascii="Times New Roman" w:hAnsi="Times New Roman"/>
          <w:sz w:val="24"/>
          <w:szCs w:val="24"/>
        </w:rPr>
        <w:t xml:space="preserve">2006 г. за изискванията за Добрата производствена практика при производство на ветеринарномедицински продукти и активни субстанции е извършена частична редакция на текстовете на членове 11,13 и 14 от действащата наредбата с цел уеднаквяване на термини и на някои срокове, посочени в текстовете от приложението </w:t>
      </w:r>
      <w:r w:rsidR="007644C1" w:rsidRPr="00EB18DA">
        <w:rPr>
          <w:rFonts w:ascii="Times New Roman" w:hAnsi="Times New Roman"/>
          <w:sz w:val="24"/>
          <w:szCs w:val="24"/>
        </w:rPr>
        <w:lastRenderedPageBreak/>
        <w:t xml:space="preserve">към чл.1 от Наредбата. Допълнени са и дефинициите в </w:t>
      </w:r>
      <w:r w:rsidR="00E66BF5">
        <w:rPr>
          <w:rFonts w:ascii="Times New Roman" w:hAnsi="Times New Roman"/>
          <w:sz w:val="24"/>
          <w:szCs w:val="24"/>
        </w:rPr>
        <w:t xml:space="preserve">§ </w:t>
      </w:r>
      <w:r w:rsidR="007644C1" w:rsidRPr="00EB18DA">
        <w:rPr>
          <w:rFonts w:ascii="Times New Roman" w:hAnsi="Times New Roman"/>
          <w:sz w:val="24"/>
          <w:szCs w:val="24"/>
        </w:rPr>
        <w:t>1 от Допълнителните разпоредби на наредбата.</w:t>
      </w:r>
    </w:p>
    <w:p w:rsidR="00B048D7" w:rsidRPr="00EB18DA" w:rsidRDefault="00B048D7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B18DA">
        <w:rPr>
          <w:rFonts w:ascii="Times New Roman" w:hAnsi="Times New Roman"/>
          <w:sz w:val="24"/>
        </w:rPr>
        <w:t xml:space="preserve">При проведените обществени консултации  на работната група, назначена със Заповед </w:t>
      </w:r>
      <w:r w:rsidRPr="00EB18DA">
        <w:rPr>
          <w:rFonts w:ascii="Times New Roman" w:hAnsi="Times New Roman"/>
          <w:sz w:val="24"/>
          <w:szCs w:val="24"/>
        </w:rPr>
        <w:t xml:space="preserve">№ РД 11-2683 от 19.12.2018 г. на изпълнителният директор на Българска агенция по безопасност на храните </w:t>
      </w:r>
      <w:r w:rsidRPr="00EB18DA">
        <w:rPr>
          <w:rFonts w:ascii="Times New Roman" w:hAnsi="Times New Roman"/>
          <w:sz w:val="24"/>
        </w:rPr>
        <w:t>и заинтересованите лица –</w:t>
      </w:r>
      <w:r w:rsidR="00415F41" w:rsidRPr="00EB18DA">
        <w:rPr>
          <w:rFonts w:ascii="Times New Roman" w:hAnsi="Times New Roman"/>
          <w:sz w:val="24"/>
        </w:rPr>
        <w:t xml:space="preserve"> </w:t>
      </w:r>
      <w:r w:rsidRPr="00EB18DA">
        <w:rPr>
          <w:rFonts w:ascii="Times New Roman" w:hAnsi="Times New Roman"/>
          <w:sz w:val="24"/>
        </w:rPr>
        <w:t>Сдружение на производителите и търговците на ветеринарномедицински продукти</w:t>
      </w:r>
      <w:r w:rsidR="00500D69" w:rsidRPr="00EB18DA">
        <w:rPr>
          <w:rFonts w:ascii="Times New Roman" w:hAnsi="Times New Roman"/>
          <w:sz w:val="24"/>
        </w:rPr>
        <w:t xml:space="preserve"> – </w:t>
      </w:r>
      <w:r w:rsidRPr="00EB18DA">
        <w:rPr>
          <w:rFonts w:ascii="Times New Roman" w:hAnsi="Times New Roman"/>
          <w:sz w:val="24"/>
        </w:rPr>
        <w:t xml:space="preserve"> не бяха получе</w:t>
      </w:r>
      <w:r w:rsidR="00195D4D" w:rsidRPr="00EB18DA">
        <w:rPr>
          <w:rFonts w:ascii="Times New Roman" w:hAnsi="Times New Roman"/>
          <w:sz w:val="24"/>
        </w:rPr>
        <w:t>ни предложения,</w:t>
      </w:r>
      <w:r w:rsidRPr="00EB18DA">
        <w:rPr>
          <w:rFonts w:ascii="Times New Roman" w:hAnsi="Times New Roman"/>
          <w:sz w:val="24"/>
        </w:rPr>
        <w:t xml:space="preserve"> бележки</w:t>
      </w:r>
      <w:r w:rsidR="00195D4D" w:rsidRPr="00EB18DA">
        <w:rPr>
          <w:rFonts w:ascii="Times New Roman" w:hAnsi="Times New Roman"/>
          <w:sz w:val="24"/>
        </w:rPr>
        <w:t xml:space="preserve"> и </w:t>
      </w:r>
      <w:r w:rsidRPr="00EB18DA">
        <w:rPr>
          <w:rFonts w:ascii="Times New Roman" w:hAnsi="Times New Roman"/>
          <w:sz w:val="24"/>
        </w:rPr>
        <w:t>възражения по предложените текстове</w:t>
      </w:r>
      <w:r w:rsidR="00C073BE" w:rsidRPr="00EB18DA">
        <w:rPr>
          <w:rFonts w:ascii="Times New Roman" w:hAnsi="Times New Roman"/>
          <w:sz w:val="24"/>
        </w:rPr>
        <w:t xml:space="preserve"> на проекта на наредба</w:t>
      </w:r>
      <w:r w:rsidRPr="00EB18DA">
        <w:rPr>
          <w:rFonts w:ascii="Times New Roman" w:hAnsi="Times New Roman"/>
          <w:sz w:val="24"/>
        </w:rPr>
        <w:t>.</w:t>
      </w:r>
    </w:p>
    <w:p w:rsidR="00E325E2" w:rsidRPr="00E66BF5" w:rsidRDefault="00E325E2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5E4245">
        <w:rPr>
          <w:rFonts w:ascii="Times New Roman" w:hAnsi="Times New Roman"/>
          <w:sz w:val="24"/>
        </w:rPr>
        <w:t xml:space="preserve">Предлаганият проект на наредба </w:t>
      </w:r>
      <w:r w:rsidR="00EB18DA" w:rsidRPr="005E4245">
        <w:rPr>
          <w:rFonts w:ascii="Times New Roman" w:hAnsi="Times New Roman"/>
          <w:sz w:val="24"/>
        </w:rPr>
        <w:t>не води до</w:t>
      </w:r>
      <w:r w:rsidRPr="005E4245">
        <w:rPr>
          <w:rFonts w:ascii="Times New Roman" w:hAnsi="Times New Roman"/>
          <w:sz w:val="24"/>
        </w:rPr>
        <w:t xml:space="preserve"> възд</w:t>
      </w:r>
      <w:r w:rsidR="00E66BF5">
        <w:rPr>
          <w:rFonts w:ascii="Times New Roman" w:hAnsi="Times New Roman"/>
          <w:sz w:val="24"/>
        </w:rPr>
        <w:t>ействие върху държавния бюджет</w:t>
      </w:r>
      <w:r w:rsidR="00E66BF5">
        <w:rPr>
          <w:rFonts w:ascii="Times New Roman" w:hAnsi="Times New Roman"/>
          <w:sz w:val="24"/>
          <w:lang w:val="en-US"/>
        </w:rPr>
        <w:t xml:space="preserve"> </w:t>
      </w:r>
      <w:r w:rsidR="00E66BF5">
        <w:rPr>
          <w:rFonts w:ascii="Times New Roman" w:hAnsi="Times New Roman"/>
          <w:sz w:val="24"/>
        </w:rPr>
        <w:t>и няма финансово отражение по отношение адресатите на наредбата.</w:t>
      </w:r>
    </w:p>
    <w:p w:rsidR="00E325E2" w:rsidRPr="005E4245" w:rsidRDefault="00E325E2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5E4245">
        <w:rPr>
          <w:rFonts w:ascii="Times New Roman" w:hAnsi="Times New Roman"/>
          <w:sz w:val="24"/>
        </w:rPr>
        <w:t>Проектът не съдържа разпоредби, транспониращи актове на Европейския съюз, а само осигурява прилагането на такива, поради което не е приложена таблица на съответствието с правото на Европейския съюз.</w:t>
      </w:r>
    </w:p>
    <w:p w:rsidR="00E325E2" w:rsidRPr="005E4245" w:rsidRDefault="00E325E2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5E4245">
        <w:rPr>
          <w:rFonts w:ascii="Times New Roman" w:hAnsi="Times New Roman"/>
          <w:sz w:val="24"/>
        </w:rPr>
        <w:t xml:space="preserve"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E325E2" w:rsidRPr="005E4245" w:rsidRDefault="00E325E2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5E4245">
        <w:rPr>
          <w:rFonts w:ascii="Times New Roman" w:hAnsi="Times New Roman"/>
          <w:sz w:val="24"/>
        </w:rPr>
        <w:t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E325E2" w:rsidRDefault="00E325E2" w:rsidP="00994C58">
      <w:pPr>
        <w:spacing w:after="240" w:line="360" w:lineRule="auto"/>
        <w:ind w:firstLine="708"/>
        <w:jc w:val="both"/>
        <w:rPr>
          <w:rFonts w:ascii="Times New Roman" w:hAnsi="Times New Roman"/>
          <w:sz w:val="24"/>
        </w:rPr>
      </w:pPr>
      <w:r w:rsidRPr="005E4245">
        <w:rPr>
          <w:rFonts w:ascii="Times New Roman" w:hAnsi="Times New Roman"/>
          <w:sz w:val="24"/>
        </w:rPr>
        <w:t>Проектът на Наредба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E66BF5" w:rsidRPr="005E4245" w:rsidRDefault="00E66BF5" w:rsidP="00994C58">
      <w:pPr>
        <w:spacing w:after="240"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EB7058" w:rsidRPr="00EB18DA" w:rsidRDefault="00B048D7" w:rsidP="00E66BF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b/>
          <w:sz w:val="24"/>
        </w:rPr>
        <w:t>УВАЖАЕМИ ГОСПОДИН МИНИСТЪР,</w:t>
      </w:r>
    </w:p>
    <w:p w:rsidR="001E7DB6" w:rsidRDefault="001E7DB6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sz w:val="24"/>
          <w:szCs w:val="24"/>
        </w:rPr>
        <w:t xml:space="preserve">В </w:t>
      </w:r>
      <w:r w:rsidR="00B048D7" w:rsidRPr="00EB18DA">
        <w:rPr>
          <w:rFonts w:ascii="Times New Roman" w:hAnsi="Times New Roman"/>
          <w:sz w:val="24"/>
          <w:szCs w:val="24"/>
        </w:rPr>
        <w:t>връзк</w:t>
      </w:r>
      <w:r w:rsidRPr="00EB18DA">
        <w:rPr>
          <w:rFonts w:ascii="Times New Roman" w:hAnsi="Times New Roman"/>
          <w:sz w:val="24"/>
          <w:szCs w:val="24"/>
        </w:rPr>
        <w:t>а</w:t>
      </w:r>
      <w:r w:rsidR="006D03DB" w:rsidRPr="00EB18DA">
        <w:rPr>
          <w:rFonts w:ascii="Times New Roman" w:hAnsi="Times New Roman"/>
          <w:sz w:val="24"/>
          <w:szCs w:val="24"/>
        </w:rPr>
        <w:t xml:space="preserve"> с гореизложеното </w:t>
      </w:r>
      <w:r w:rsidRPr="00EB18DA">
        <w:rPr>
          <w:rFonts w:ascii="Times New Roman" w:hAnsi="Times New Roman"/>
          <w:sz w:val="24"/>
          <w:szCs w:val="24"/>
        </w:rPr>
        <w:t>предлагам</w:t>
      </w:r>
      <w:r w:rsidR="006D03DB" w:rsidRPr="00EB18DA">
        <w:rPr>
          <w:rFonts w:ascii="Times New Roman" w:hAnsi="Times New Roman"/>
          <w:sz w:val="24"/>
          <w:szCs w:val="24"/>
        </w:rPr>
        <w:t xml:space="preserve"> да </w:t>
      </w:r>
      <w:r w:rsidR="00202E8A" w:rsidRPr="00EB18DA">
        <w:rPr>
          <w:rFonts w:ascii="Times New Roman" w:hAnsi="Times New Roman"/>
          <w:sz w:val="24"/>
          <w:szCs w:val="24"/>
        </w:rPr>
        <w:t>одобрите</w:t>
      </w:r>
      <w:r w:rsidR="006D03DB" w:rsidRPr="00EB18DA">
        <w:rPr>
          <w:rFonts w:ascii="Times New Roman" w:hAnsi="Times New Roman"/>
          <w:sz w:val="24"/>
          <w:szCs w:val="24"/>
        </w:rPr>
        <w:t xml:space="preserve"> проекта на </w:t>
      </w:r>
      <w:r w:rsidRPr="00EB18DA">
        <w:rPr>
          <w:rFonts w:ascii="Times New Roman" w:hAnsi="Times New Roman"/>
          <w:sz w:val="24"/>
          <w:szCs w:val="24"/>
        </w:rPr>
        <w:t xml:space="preserve"> Наредба за изменение и доп</w:t>
      </w:r>
      <w:r w:rsidR="004C532A" w:rsidRPr="00EB18DA">
        <w:rPr>
          <w:rFonts w:ascii="Times New Roman" w:hAnsi="Times New Roman"/>
          <w:sz w:val="24"/>
          <w:szCs w:val="24"/>
        </w:rPr>
        <w:t xml:space="preserve">ълнение на Наредба № </w:t>
      </w:r>
      <w:r w:rsidRPr="00EB18DA">
        <w:rPr>
          <w:rFonts w:ascii="Times New Roman" w:hAnsi="Times New Roman"/>
          <w:sz w:val="24"/>
          <w:szCs w:val="24"/>
        </w:rPr>
        <w:t xml:space="preserve">69 от </w:t>
      </w:r>
      <w:r w:rsidR="00B800E8">
        <w:rPr>
          <w:rFonts w:ascii="Times New Roman" w:hAnsi="Times New Roman"/>
          <w:sz w:val="24"/>
          <w:szCs w:val="24"/>
        </w:rPr>
        <w:t>16.05.</w:t>
      </w:r>
      <w:r w:rsidRPr="00EB18DA">
        <w:rPr>
          <w:rFonts w:ascii="Times New Roman" w:hAnsi="Times New Roman"/>
          <w:sz w:val="24"/>
          <w:szCs w:val="24"/>
        </w:rPr>
        <w:t xml:space="preserve">2006 г. за изискванията за Добрата производствена практика при производството на ветеринарномедицински </w:t>
      </w:r>
      <w:r w:rsidR="006D03DB" w:rsidRPr="00EB18DA">
        <w:rPr>
          <w:rFonts w:ascii="Times New Roman" w:hAnsi="Times New Roman"/>
          <w:sz w:val="24"/>
          <w:szCs w:val="24"/>
        </w:rPr>
        <w:t>продукти и активни субстанции</w:t>
      </w:r>
      <w:r w:rsidR="008B44AB" w:rsidRPr="00EB18DA">
        <w:rPr>
          <w:rFonts w:ascii="Times New Roman" w:hAnsi="Times New Roman"/>
          <w:sz w:val="24"/>
          <w:szCs w:val="24"/>
        </w:rPr>
        <w:t>.</w:t>
      </w:r>
    </w:p>
    <w:p w:rsidR="00EB18DA" w:rsidRDefault="00EB18DA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6BF5" w:rsidRDefault="00E66BF5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6BF5" w:rsidRPr="00E66BF5" w:rsidRDefault="00E66BF5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18DA" w:rsidRPr="00EB18DA" w:rsidRDefault="00EB18DA" w:rsidP="00994C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5F3E96" w:rsidRPr="00EB18DA" w:rsidTr="00804D7B">
        <w:tc>
          <w:tcPr>
            <w:tcW w:w="1781" w:type="dxa"/>
            <w:shd w:val="clear" w:color="auto" w:fill="auto"/>
          </w:tcPr>
          <w:p w:rsidR="005F3E96" w:rsidRPr="00EB18DA" w:rsidRDefault="005F3E96" w:rsidP="005F3E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bg-BG"/>
              </w:rPr>
            </w:pPr>
            <w:proofErr w:type="spellStart"/>
            <w:r w:rsidRPr="00EB18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Приложениe</w:t>
            </w:r>
            <w:proofErr w:type="spellEnd"/>
            <w:r w:rsidRPr="00EB18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  <w:r w:rsidRPr="00EB18DA">
              <w:rPr>
                <w:rFonts w:ascii="Verdana" w:eastAsia="Times New Roman" w:hAnsi="Verdana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6839" w:type="dxa"/>
            <w:shd w:val="clear" w:color="auto" w:fill="auto"/>
          </w:tcPr>
          <w:p w:rsidR="005F3E96" w:rsidRPr="00EB18DA" w:rsidRDefault="005F3E96" w:rsidP="005F3E9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EB18D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Наредба за изменение и допълнение на Наредба № 69 от </w:t>
            </w:r>
            <w:r w:rsidR="00EE433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16.05.</w:t>
            </w:r>
            <w:r w:rsidRPr="00EB18D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2006 г.;</w:t>
            </w:r>
          </w:p>
          <w:p w:rsidR="005F3E96" w:rsidRPr="00EB18DA" w:rsidRDefault="005F3E96" w:rsidP="005F3E9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EB18D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Справка за отразяване на становищата, постъпили при съгласуването на проекта на Наредба;</w:t>
            </w:r>
          </w:p>
          <w:p w:rsidR="005F3E96" w:rsidRPr="00EB18DA" w:rsidRDefault="005F3E96" w:rsidP="005F3E9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EB18D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Справка за отразяване на постъпилите бележки и предложения от проведената обществена консултация;</w:t>
            </w:r>
          </w:p>
          <w:p w:rsidR="005F3E96" w:rsidRPr="00EB18DA" w:rsidRDefault="005F3E96" w:rsidP="005F3E9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EB18D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Постъпилите становища.</w:t>
            </w:r>
          </w:p>
        </w:tc>
      </w:tr>
    </w:tbl>
    <w:p w:rsidR="0080541D" w:rsidRPr="00EB18DA" w:rsidRDefault="0080541D" w:rsidP="00EB18DA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67FD" w:rsidRPr="00EB18DA" w:rsidRDefault="00CD67FD" w:rsidP="00EB18D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3E96" w:rsidRDefault="005F3E96" w:rsidP="00EB18D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EB18DA" w:rsidRPr="00EB18DA" w:rsidRDefault="00EB18DA" w:rsidP="00EB18D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0C3DAA" w:rsidRPr="00EB18DA" w:rsidRDefault="00507ABA" w:rsidP="00EB18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8DA">
        <w:rPr>
          <w:rFonts w:ascii="Times New Roman" w:hAnsi="Times New Roman"/>
          <w:b/>
          <w:sz w:val="24"/>
        </w:rPr>
        <w:t>Д</w:t>
      </w:r>
      <w:r w:rsidR="0052143F" w:rsidRPr="00EB18DA">
        <w:rPr>
          <w:rFonts w:ascii="Times New Roman" w:hAnsi="Times New Roman"/>
          <w:b/>
          <w:sz w:val="24"/>
        </w:rPr>
        <w:t>ОЦ</w:t>
      </w:r>
      <w:r w:rsidRPr="00EB18DA">
        <w:rPr>
          <w:rFonts w:ascii="Times New Roman" w:hAnsi="Times New Roman"/>
          <w:b/>
          <w:sz w:val="24"/>
        </w:rPr>
        <w:t>.</w:t>
      </w:r>
      <w:r w:rsidRPr="00EB18DA">
        <w:rPr>
          <w:rFonts w:ascii="Times New Roman" w:hAnsi="Times New Roman"/>
          <w:b/>
          <w:sz w:val="24"/>
        </w:rPr>
        <w:tab/>
      </w:r>
      <w:r w:rsidR="0052143F" w:rsidRPr="00EB18DA">
        <w:rPr>
          <w:rFonts w:ascii="Times New Roman" w:hAnsi="Times New Roman"/>
          <w:b/>
          <w:sz w:val="24"/>
        </w:rPr>
        <w:t xml:space="preserve">Д-Р </w:t>
      </w:r>
      <w:r w:rsidRPr="00EB18DA">
        <w:rPr>
          <w:rFonts w:ascii="Times New Roman" w:hAnsi="Times New Roman"/>
          <w:b/>
          <w:sz w:val="24"/>
        </w:rPr>
        <w:t>ЯНКО ИВАНОВ</w:t>
      </w:r>
    </w:p>
    <w:p w:rsidR="000C3DAA" w:rsidRPr="00EB18DA" w:rsidRDefault="00507ABA" w:rsidP="00EB18DA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 w:rsidRPr="00EB18DA">
        <w:rPr>
          <w:rFonts w:ascii="Times New Roman" w:hAnsi="Times New Roman"/>
          <w:i/>
          <w:sz w:val="24"/>
        </w:rPr>
        <w:t>Заместник</w:t>
      </w:r>
      <w:r w:rsidR="0052143F" w:rsidRPr="00EB18DA">
        <w:rPr>
          <w:rFonts w:ascii="Times New Roman" w:hAnsi="Times New Roman"/>
          <w:i/>
          <w:sz w:val="24"/>
        </w:rPr>
        <w:t>-</w:t>
      </w:r>
      <w:r w:rsidRPr="00EB18DA">
        <w:rPr>
          <w:rFonts w:ascii="Times New Roman" w:hAnsi="Times New Roman"/>
          <w:i/>
          <w:sz w:val="24"/>
        </w:rPr>
        <w:t>министър</w:t>
      </w:r>
      <w:r w:rsidR="000C3DAA" w:rsidRPr="00EB18DA">
        <w:rPr>
          <w:rFonts w:ascii="Times New Roman" w:hAnsi="Times New Roman"/>
          <w:i/>
          <w:sz w:val="24"/>
        </w:rPr>
        <w:tab/>
      </w:r>
      <w:r w:rsidR="000C3DAA" w:rsidRPr="00EB18DA">
        <w:rPr>
          <w:rFonts w:ascii="Times New Roman" w:hAnsi="Times New Roman"/>
          <w:i/>
          <w:sz w:val="24"/>
        </w:rPr>
        <w:tab/>
      </w:r>
    </w:p>
    <w:p w:rsidR="000C3DAA" w:rsidRPr="00EB18DA" w:rsidRDefault="000C3DAA" w:rsidP="005214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  <w:r w:rsidRPr="00EB18DA">
        <w:rPr>
          <w:rFonts w:ascii="Times New Roman" w:hAnsi="Times New Roman"/>
          <w:b/>
          <w:sz w:val="24"/>
        </w:rPr>
        <w:tab/>
      </w:r>
    </w:p>
    <w:p w:rsidR="00994C58" w:rsidRPr="00EB18DA" w:rsidRDefault="00994C58" w:rsidP="0052143F">
      <w:pPr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994C58" w:rsidRPr="00EB18DA" w:rsidSect="00FF68E3">
      <w:footerReference w:type="even" r:id="rId9"/>
      <w:footerReference w:type="default" r:id="rId10"/>
      <w:headerReference w:type="firs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F0" w:rsidRDefault="004F5AF0" w:rsidP="00164B73">
      <w:pPr>
        <w:spacing w:after="0" w:line="240" w:lineRule="auto"/>
      </w:pPr>
      <w:r>
        <w:separator/>
      </w:r>
    </w:p>
  </w:endnote>
  <w:endnote w:type="continuationSeparator" w:id="0">
    <w:p w:rsidR="004F5AF0" w:rsidRDefault="004F5AF0" w:rsidP="0016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FA" w:rsidRPr="003303FA" w:rsidRDefault="003303FA" w:rsidP="00FB10AA">
    <w:pPr>
      <w:pStyle w:val="Footer"/>
    </w:pPr>
    <w:r w:rsidRPr="003303FA">
      <w:rPr>
        <w:b/>
        <w:lang w:val="en-US"/>
      </w:rPr>
      <w:tab/>
    </w:r>
  </w:p>
  <w:p w:rsidR="003303FA" w:rsidRDefault="003303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73" w:rsidRPr="00EB18DA" w:rsidRDefault="003C2FCD" w:rsidP="00EB18DA">
    <w:pPr>
      <w:pStyle w:val="Footer"/>
      <w:jc w:val="right"/>
      <w:rPr>
        <w:rFonts w:ascii="Times New Roman" w:hAnsi="Times New Roman"/>
        <w:sz w:val="20"/>
        <w:szCs w:val="20"/>
      </w:rPr>
    </w:pPr>
    <w:r w:rsidRPr="00EB18DA">
      <w:rPr>
        <w:rFonts w:ascii="Times New Roman" w:hAnsi="Times New Roman"/>
        <w:sz w:val="20"/>
        <w:szCs w:val="20"/>
      </w:rPr>
      <w:fldChar w:fldCharType="begin"/>
    </w:r>
    <w:r w:rsidRPr="00EB18DA">
      <w:rPr>
        <w:rFonts w:ascii="Times New Roman" w:hAnsi="Times New Roman"/>
        <w:sz w:val="20"/>
        <w:szCs w:val="20"/>
      </w:rPr>
      <w:instrText xml:space="preserve"> PAGE   \* MERGEFORMAT </w:instrText>
    </w:r>
    <w:r w:rsidRPr="00EB18DA">
      <w:rPr>
        <w:rFonts w:ascii="Times New Roman" w:hAnsi="Times New Roman"/>
        <w:sz w:val="20"/>
        <w:szCs w:val="20"/>
      </w:rPr>
      <w:fldChar w:fldCharType="separate"/>
    </w:r>
    <w:r w:rsidR="00A57571">
      <w:rPr>
        <w:rFonts w:ascii="Times New Roman" w:hAnsi="Times New Roman"/>
        <w:noProof/>
        <w:sz w:val="20"/>
        <w:szCs w:val="20"/>
      </w:rPr>
      <w:t>4</w:t>
    </w:r>
    <w:r w:rsidRPr="00EB18DA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F0" w:rsidRDefault="004F5AF0" w:rsidP="00164B73">
      <w:pPr>
        <w:spacing w:after="0" w:line="240" w:lineRule="auto"/>
      </w:pPr>
      <w:r>
        <w:separator/>
      </w:r>
    </w:p>
  </w:footnote>
  <w:footnote w:type="continuationSeparator" w:id="0">
    <w:p w:rsidR="004F5AF0" w:rsidRDefault="004F5AF0" w:rsidP="0016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41D" w:rsidRPr="0080541D" w:rsidRDefault="00800EF8" w:rsidP="0080541D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b/>
        <w:spacing w:val="40"/>
        <w:szCs w:val="20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 wp14:anchorId="4471C88E" wp14:editId="5C27BB7D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7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41D" w:rsidRPr="0080541D" w:rsidRDefault="0080541D" w:rsidP="0080541D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b/>
        <w:spacing w:val="40"/>
        <w:szCs w:val="20"/>
      </w:rPr>
    </w:pPr>
    <w:r w:rsidRPr="0080541D">
      <w:rPr>
        <w:rFonts w:ascii="Platinum Bg" w:eastAsia="Times New Roman" w:hAnsi="Platinum Bg"/>
        <w:b/>
        <w:spacing w:val="40"/>
        <w:szCs w:val="20"/>
      </w:rPr>
      <w:t>П</w:t>
    </w:r>
  </w:p>
  <w:p w:rsidR="0080541D" w:rsidRPr="0080541D" w:rsidRDefault="0080541D" w:rsidP="0080541D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b/>
        <w:spacing w:val="40"/>
        <w:sz w:val="40"/>
        <w:szCs w:val="40"/>
      </w:rPr>
    </w:pP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  <w:r w:rsidRPr="0080541D">
      <w:rPr>
        <w:rFonts w:ascii="Platinum Bg" w:eastAsia="Times New Roman" w:hAnsi="Platinum Bg"/>
        <w:b/>
        <w:spacing w:val="40"/>
        <w:sz w:val="40"/>
        <w:szCs w:val="40"/>
      </w:rPr>
      <w:tab/>
    </w:r>
  </w:p>
  <w:p w:rsidR="0080541D" w:rsidRPr="0080541D" w:rsidRDefault="0080541D" w:rsidP="0080541D">
    <w:pPr>
      <w:keepNext/>
      <w:overflowPunct w:val="0"/>
      <w:autoSpaceDE w:val="0"/>
      <w:autoSpaceDN w:val="0"/>
      <w:adjustRightInd w:val="0"/>
      <w:spacing w:after="0" w:line="360" w:lineRule="exact"/>
      <w:textAlignment w:val="baseline"/>
      <w:outlineLvl w:val="0"/>
      <w:rPr>
        <w:rFonts w:ascii="Platinum Bg" w:eastAsia="Times New Roman" w:hAnsi="Platinum Bg"/>
        <w:spacing w:val="40"/>
        <w:sz w:val="36"/>
        <w:szCs w:val="36"/>
        <w:lang w:val="en-US"/>
      </w:rPr>
    </w:pPr>
  </w:p>
  <w:p w:rsidR="0080541D" w:rsidRPr="0080541D" w:rsidRDefault="0080541D" w:rsidP="0080541D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Platinum Bg" w:eastAsia="Times New Roman" w:hAnsi="Platinum Bg"/>
        <w:spacing w:val="40"/>
        <w:sz w:val="36"/>
        <w:szCs w:val="36"/>
      </w:rPr>
    </w:pPr>
  </w:p>
  <w:p w:rsidR="0080541D" w:rsidRPr="0080541D" w:rsidRDefault="0080541D" w:rsidP="0080541D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spacing w:val="40"/>
        <w:sz w:val="36"/>
        <w:szCs w:val="36"/>
      </w:rPr>
    </w:pPr>
    <w:r w:rsidRPr="0080541D">
      <w:rPr>
        <w:rFonts w:ascii="Platinum Bg" w:eastAsia="Times New Roman" w:hAnsi="Platinum Bg"/>
        <w:spacing w:val="40"/>
        <w:sz w:val="36"/>
        <w:szCs w:val="36"/>
      </w:rPr>
      <w:t>РЕПУБЛИКА БЪЛГАРИЯ</w:t>
    </w:r>
  </w:p>
  <w:p w:rsidR="0080541D" w:rsidRPr="0080541D" w:rsidRDefault="0080541D" w:rsidP="0080541D"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  <w:rPr>
        <w:rFonts w:ascii="Times New Roman" w:eastAsia="Times New Roman" w:hAnsi="Times New Roman"/>
        <w:i/>
        <w:iCs/>
        <w:spacing w:val="24"/>
        <w:sz w:val="2"/>
        <w:szCs w:val="2"/>
      </w:rPr>
    </w:pPr>
    <w:r w:rsidRPr="0080541D">
      <w:rPr>
        <w:rFonts w:ascii="Platinum Bg" w:eastAsia="Times New Roman" w:hAnsi="Platinum Bg"/>
        <w:spacing w:val="24"/>
        <w:sz w:val="32"/>
        <w:szCs w:val="32"/>
      </w:rPr>
      <w:t>Заместник-министър на земеделието, храните и горите</w:t>
    </w:r>
  </w:p>
  <w:p w:rsidR="00FB10AA" w:rsidRDefault="00FB1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1B565640"/>
    <w:multiLevelType w:val="hybridMultilevel"/>
    <w:tmpl w:val="8F9CCDA2"/>
    <w:lvl w:ilvl="0" w:tplc="5678A51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05810"/>
    <w:multiLevelType w:val="multilevel"/>
    <w:tmpl w:val="5F4C857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ascii="Times New Roman" w:hAnsi="Times New Roman" w:cs="Verdana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3"/>
    <w:rsid w:val="000000A5"/>
    <w:rsid w:val="00013665"/>
    <w:rsid w:val="00015760"/>
    <w:rsid w:val="00020E08"/>
    <w:rsid w:val="000268FF"/>
    <w:rsid w:val="0003455A"/>
    <w:rsid w:val="00093BAD"/>
    <w:rsid w:val="00094B3C"/>
    <w:rsid w:val="000C3DAA"/>
    <w:rsid w:val="000C5200"/>
    <w:rsid w:val="000D5CF0"/>
    <w:rsid w:val="000F069D"/>
    <w:rsid w:val="0011768B"/>
    <w:rsid w:val="0011781F"/>
    <w:rsid w:val="0012794C"/>
    <w:rsid w:val="00152022"/>
    <w:rsid w:val="00164B73"/>
    <w:rsid w:val="0018183C"/>
    <w:rsid w:val="00187525"/>
    <w:rsid w:val="00193BF1"/>
    <w:rsid w:val="00195D4D"/>
    <w:rsid w:val="001A6BC8"/>
    <w:rsid w:val="001B1D6C"/>
    <w:rsid w:val="001E7DB6"/>
    <w:rsid w:val="00202E8A"/>
    <w:rsid w:val="002072E3"/>
    <w:rsid w:val="00211059"/>
    <w:rsid w:val="00211E5D"/>
    <w:rsid w:val="00215A09"/>
    <w:rsid w:val="00236292"/>
    <w:rsid w:val="002708E3"/>
    <w:rsid w:val="00283B0B"/>
    <w:rsid w:val="00284282"/>
    <w:rsid w:val="002C2576"/>
    <w:rsid w:val="002C27F4"/>
    <w:rsid w:val="002C6DE2"/>
    <w:rsid w:val="002D49FE"/>
    <w:rsid w:val="002E3966"/>
    <w:rsid w:val="002F3F33"/>
    <w:rsid w:val="0030549D"/>
    <w:rsid w:val="003074E2"/>
    <w:rsid w:val="00314B3C"/>
    <w:rsid w:val="003303FA"/>
    <w:rsid w:val="00333A27"/>
    <w:rsid w:val="00361D0E"/>
    <w:rsid w:val="003A2F3A"/>
    <w:rsid w:val="003B382F"/>
    <w:rsid w:val="003C2FCD"/>
    <w:rsid w:val="003D32D1"/>
    <w:rsid w:val="00403511"/>
    <w:rsid w:val="00413AAF"/>
    <w:rsid w:val="00415F41"/>
    <w:rsid w:val="00420762"/>
    <w:rsid w:val="00447D5F"/>
    <w:rsid w:val="00450319"/>
    <w:rsid w:val="004C2162"/>
    <w:rsid w:val="004C532A"/>
    <w:rsid w:val="004E075B"/>
    <w:rsid w:val="004F5AF0"/>
    <w:rsid w:val="00500D69"/>
    <w:rsid w:val="0050270A"/>
    <w:rsid w:val="00507ABA"/>
    <w:rsid w:val="00520123"/>
    <w:rsid w:val="00520748"/>
    <w:rsid w:val="0052143F"/>
    <w:rsid w:val="00522BD3"/>
    <w:rsid w:val="00527F5C"/>
    <w:rsid w:val="00530430"/>
    <w:rsid w:val="005511C6"/>
    <w:rsid w:val="005812EC"/>
    <w:rsid w:val="00581DFA"/>
    <w:rsid w:val="005A0330"/>
    <w:rsid w:val="005C3A4E"/>
    <w:rsid w:val="005D0F2F"/>
    <w:rsid w:val="005E2E8D"/>
    <w:rsid w:val="005E4245"/>
    <w:rsid w:val="005F3E96"/>
    <w:rsid w:val="005F5A2E"/>
    <w:rsid w:val="0060106F"/>
    <w:rsid w:val="006025B3"/>
    <w:rsid w:val="006122A9"/>
    <w:rsid w:val="00615B52"/>
    <w:rsid w:val="00617C57"/>
    <w:rsid w:val="00624F50"/>
    <w:rsid w:val="0064030B"/>
    <w:rsid w:val="00640F36"/>
    <w:rsid w:val="00656766"/>
    <w:rsid w:val="006616EA"/>
    <w:rsid w:val="006900F5"/>
    <w:rsid w:val="006A3CFF"/>
    <w:rsid w:val="006A5DE0"/>
    <w:rsid w:val="006A70D2"/>
    <w:rsid w:val="006B1269"/>
    <w:rsid w:val="006B547F"/>
    <w:rsid w:val="006B6F28"/>
    <w:rsid w:val="006D03DB"/>
    <w:rsid w:val="006D2946"/>
    <w:rsid w:val="006E3652"/>
    <w:rsid w:val="006E5462"/>
    <w:rsid w:val="006E5E1D"/>
    <w:rsid w:val="006F2A3C"/>
    <w:rsid w:val="006F56B8"/>
    <w:rsid w:val="007178A6"/>
    <w:rsid w:val="007321B7"/>
    <w:rsid w:val="007326DA"/>
    <w:rsid w:val="00753763"/>
    <w:rsid w:val="007644C1"/>
    <w:rsid w:val="00771AFC"/>
    <w:rsid w:val="0077535A"/>
    <w:rsid w:val="007930BB"/>
    <w:rsid w:val="007A1781"/>
    <w:rsid w:val="007C2DBE"/>
    <w:rsid w:val="007D278A"/>
    <w:rsid w:val="007E7DF0"/>
    <w:rsid w:val="00800EF8"/>
    <w:rsid w:val="00804D7B"/>
    <w:rsid w:val="0080541D"/>
    <w:rsid w:val="00810893"/>
    <w:rsid w:val="00866F72"/>
    <w:rsid w:val="008679E5"/>
    <w:rsid w:val="0088161A"/>
    <w:rsid w:val="00884401"/>
    <w:rsid w:val="008A11D9"/>
    <w:rsid w:val="008A1EC1"/>
    <w:rsid w:val="008A32FB"/>
    <w:rsid w:val="008B44AB"/>
    <w:rsid w:val="008B4CA4"/>
    <w:rsid w:val="008B5BBC"/>
    <w:rsid w:val="008D1AB0"/>
    <w:rsid w:val="008D3EBB"/>
    <w:rsid w:val="008E2532"/>
    <w:rsid w:val="008E534F"/>
    <w:rsid w:val="008E564D"/>
    <w:rsid w:val="008F7A4A"/>
    <w:rsid w:val="00906746"/>
    <w:rsid w:val="00924276"/>
    <w:rsid w:val="00985375"/>
    <w:rsid w:val="00994B47"/>
    <w:rsid w:val="00994C58"/>
    <w:rsid w:val="00994E0E"/>
    <w:rsid w:val="00996D58"/>
    <w:rsid w:val="009C7939"/>
    <w:rsid w:val="009E1B47"/>
    <w:rsid w:val="00A03C33"/>
    <w:rsid w:val="00A57571"/>
    <w:rsid w:val="00A87592"/>
    <w:rsid w:val="00AB5DCC"/>
    <w:rsid w:val="00AE547B"/>
    <w:rsid w:val="00AE6B00"/>
    <w:rsid w:val="00B048D7"/>
    <w:rsid w:val="00B37209"/>
    <w:rsid w:val="00B40420"/>
    <w:rsid w:val="00B51CA9"/>
    <w:rsid w:val="00B63366"/>
    <w:rsid w:val="00B7170A"/>
    <w:rsid w:val="00B7566F"/>
    <w:rsid w:val="00B75B48"/>
    <w:rsid w:val="00B800E8"/>
    <w:rsid w:val="00BB5EFC"/>
    <w:rsid w:val="00BD7633"/>
    <w:rsid w:val="00C04B48"/>
    <w:rsid w:val="00C06234"/>
    <w:rsid w:val="00C073BE"/>
    <w:rsid w:val="00C10C61"/>
    <w:rsid w:val="00C15ADD"/>
    <w:rsid w:val="00C674F1"/>
    <w:rsid w:val="00C70769"/>
    <w:rsid w:val="00C72B97"/>
    <w:rsid w:val="00C772EA"/>
    <w:rsid w:val="00C949B1"/>
    <w:rsid w:val="00CA11A8"/>
    <w:rsid w:val="00CC5593"/>
    <w:rsid w:val="00CD67FD"/>
    <w:rsid w:val="00CD748B"/>
    <w:rsid w:val="00CE2830"/>
    <w:rsid w:val="00CE7208"/>
    <w:rsid w:val="00D24E51"/>
    <w:rsid w:val="00D27C75"/>
    <w:rsid w:val="00D3474A"/>
    <w:rsid w:val="00D56697"/>
    <w:rsid w:val="00D80FEE"/>
    <w:rsid w:val="00D819A5"/>
    <w:rsid w:val="00D95EDF"/>
    <w:rsid w:val="00DA0B03"/>
    <w:rsid w:val="00DB3D3C"/>
    <w:rsid w:val="00DB43DD"/>
    <w:rsid w:val="00DC14B1"/>
    <w:rsid w:val="00DC23B3"/>
    <w:rsid w:val="00DC3501"/>
    <w:rsid w:val="00DF42A1"/>
    <w:rsid w:val="00DF6C22"/>
    <w:rsid w:val="00E04976"/>
    <w:rsid w:val="00E114DC"/>
    <w:rsid w:val="00E313C6"/>
    <w:rsid w:val="00E325E2"/>
    <w:rsid w:val="00E414FB"/>
    <w:rsid w:val="00E41569"/>
    <w:rsid w:val="00E66BF5"/>
    <w:rsid w:val="00EA5291"/>
    <w:rsid w:val="00EB18DA"/>
    <w:rsid w:val="00EB7058"/>
    <w:rsid w:val="00EE1772"/>
    <w:rsid w:val="00EE433D"/>
    <w:rsid w:val="00EF3891"/>
    <w:rsid w:val="00EF7442"/>
    <w:rsid w:val="00EF770D"/>
    <w:rsid w:val="00F11BBC"/>
    <w:rsid w:val="00F150B3"/>
    <w:rsid w:val="00F30F0A"/>
    <w:rsid w:val="00F32F80"/>
    <w:rsid w:val="00F61A41"/>
    <w:rsid w:val="00F77CD8"/>
    <w:rsid w:val="00FA710E"/>
    <w:rsid w:val="00FB10AA"/>
    <w:rsid w:val="00FC119C"/>
    <w:rsid w:val="00FF53A2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1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paragraph" w:customStyle="1" w:styleId="Style">
    <w:name w:val="Style"/>
    <w:rsid w:val="00E04976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">
    <w:name w:val="Char Знак Знак Char Знак Знак Char Знак Знак Char Знак Char Знак Знак Char Знак Знак"/>
    <w:basedOn w:val="Normal"/>
    <w:rsid w:val="006025B3"/>
    <w:pPr>
      <w:tabs>
        <w:tab w:val="left" w:pos="709"/>
      </w:tabs>
      <w:spacing w:after="0" w:line="240" w:lineRule="auto"/>
    </w:pPr>
    <w:rPr>
      <w:rFonts w:ascii="Tahoma" w:eastAsia="MS Mincho" w:hAnsi="Tahoma" w:cs="Tahoma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FB10AA"/>
    <w:rPr>
      <w:rFonts w:ascii="Bookman Old Style" w:eastAsia="Times New Roman" w:hAnsi="Bookman Old Style"/>
      <w:b/>
      <w:spacing w:val="3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1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73"/>
  </w:style>
  <w:style w:type="paragraph" w:styleId="Footer">
    <w:name w:val="footer"/>
    <w:basedOn w:val="Normal"/>
    <w:link w:val="FooterChar"/>
    <w:uiPriority w:val="99"/>
    <w:unhideWhenUsed/>
    <w:rsid w:val="0016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73"/>
  </w:style>
  <w:style w:type="paragraph" w:styleId="BalloonText">
    <w:name w:val="Balloon Text"/>
    <w:basedOn w:val="Normal"/>
    <w:link w:val="BalloonTextChar"/>
    <w:uiPriority w:val="99"/>
    <w:semiHidden/>
    <w:unhideWhenUsed/>
    <w:rsid w:val="001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4B73"/>
    <w:rPr>
      <w:rFonts w:ascii="Tahoma" w:hAnsi="Tahoma" w:cs="Tahoma"/>
      <w:sz w:val="16"/>
      <w:szCs w:val="16"/>
    </w:rPr>
  </w:style>
  <w:style w:type="paragraph" w:customStyle="1" w:styleId="Style">
    <w:name w:val="Style"/>
    <w:rsid w:val="00E04976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">
    <w:name w:val="Char Знак Знак Char Знак Знак Char Знак Знак Char Знак Char Знак Знак Char Знак Знак"/>
    <w:basedOn w:val="Normal"/>
    <w:rsid w:val="006025B3"/>
    <w:pPr>
      <w:tabs>
        <w:tab w:val="left" w:pos="709"/>
      </w:tabs>
      <w:spacing w:after="0" w:line="240" w:lineRule="auto"/>
    </w:pPr>
    <w:rPr>
      <w:rFonts w:ascii="Tahoma" w:eastAsia="MS Mincho" w:hAnsi="Tahoma" w:cs="Tahoma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FB10AA"/>
    <w:rPr>
      <w:rFonts w:ascii="Bookman Old Style" w:eastAsia="Times New Roman" w:hAnsi="Bookman Old Style"/>
      <w:b/>
      <w:spacing w:val="3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477A-7651-4C23-A8B0-50E128E5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BFSA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Chichekov, Stoycho</dc:creator>
  <cp:lastModifiedBy>Kristiana Pavlova</cp:lastModifiedBy>
  <cp:revision>12</cp:revision>
  <cp:lastPrinted>2019-02-22T14:27:00Z</cp:lastPrinted>
  <dcterms:created xsi:type="dcterms:W3CDTF">2019-03-18T15:08:00Z</dcterms:created>
  <dcterms:modified xsi:type="dcterms:W3CDTF">2019-04-03T08:57:00Z</dcterms:modified>
</cp:coreProperties>
</file>