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DA" w:rsidRPr="003D095B" w:rsidRDefault="00A40ADA" w:rsidP="00A40ADA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99E5063" wp14:editId="697E9D69">
            <wp:simplePos x="0" y="0"/>
            <wp:positionH relativeFrom="column">
              <wp:posOffset>2303145</wp:posOffset>
            </wp:positionH>
            <wp:positionV relativeFrom="paragraph">
              <wp:posOffset>-212118</wp:posOffset>
            </wp:positionV>
            <wp:extent cx="939800" cy="933450"/>
            <wp:effectExtent l="0" t="0" r="0" b="0"/>
            <wp:wrapNone/>
            <wp:docPr id="2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</w:p>
    <w:p w:rsidR="00A40ADA" w:rsidRPr="00E50C7C" w:rsidRDefault="00A40ADA" w:rsidP="00A40ADA"/>
    <w:p w:rsidR="00A40ADA" w:rsidRDefault="00A40ADA" w:rsidP="00A40ADA">
      <w:pPr>
        <w:pStyle w:val="Heading1"/>
        <w:jc w:val="left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     </w:t>
      </w:r>
    </w:p>
    <w:p w:rsidR="00827340" w:rsidRDefault="00A40ADA" w:rsidP="00A40ADA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 xml:space="preserve">                                 </w:t>
      </w:r>
    </w:p>
    <w:p w:rsidR="00A40ADA" w:rsidRDefault="00A40ADA" w:rsidP="00827340">
      <w:pPr>
        <w:pStyle w:val="Heading1"/>
        <w:spacing w:line="360" w:lineRule="auto"/>
        <w:rPr>
          <w:rFonts w:ascii="Platinum Bg" w:hAnsi="Platinum Bg"/>
          <w:b w:val="0"/>
          <w:spacing w:val="40"/>
          <w:sz w:val="36"/>
          <w:szCs w:val="36"/>
          <w:lang w:val="en-US"/>
        </w:rPr>
      </w:pPr>
      <w:r w:rsidRPr="000558A7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A40ADA" w:rsidRPr="00A40ADA" w:rsidRDefault="00A40ADA" w:rsidP="00A40ADA">
      <w:pPr>
        <w:pStyle w:val="Heading1"/>
        <w:spacing w:line="360" w:lineRule="auto"/>
        <w:jc w:val="left"/>
        <w:rPr>
          <w:rFonts w:ascii="Platinum Bg" w:hAnsi="Platinum Bg"/>
          <w:b w:val="0"/>
          <w:spacing w:val="40"/>
          <w:szCs w:val="28"/>
        </w:rPr>
      </w:pPr>
      <w:r>
        <w:rPr>
          <w:rFonts w:ascii="Platinum Bg" w:hAnsi="Platinum Bg"/>
          <w:b w:val="0"/>
          <w:spacing w:val="40"/>
          <w:sz w:val="36"/>
          <w:szCs w:val="36"/>
          <w:lang w:val="en-US"/>
        </w:rPr>
        <w:t xml:space="preserve">  </w:t>
      </w:r>
      <w:r w:rsidR="00B57FC9">
        <w:rPr>
          <w:rFonts w:ascii="Platinum Bg" w:hAnsi="Platinum Bg"/>
          <w:b w:val="0"/>
          <w:spacing w:val="40"/>
          <w:szCs w:val="28"/>
        </w:rPr>
        <w:t>Заместник</w:t>
      </w:r>
      <w:r w:rsidRPr="00A40ADA">
        <w:rPr>
          <w:rFonts w:ascii="Platinum Bg" w:hAnsi="Platinum Bg"/>
          <w:b w:val="0"/>
          <w:spacing w:val="40"/>
          <w:szCs w:val="28"/>
        </w:rPr>
        <w:t>-</w:t>
      </w:r>
      <w:r>
        <w:rPr>
          <w:rFonts w:ascii="Platinum Bg" w:hAnsi="Platinum Bg"/>
          <w:b w:val="0"/>
          <w:spacing w:val="38"/>
          <w:szCs w:val="28"/>
          <w:lang w:val="ru-RU"/>
        </w:rPr>
        <w:t>м</w:t>
      </w:r>
      <w:r w:rsidRPr="00A40ADA">
        <w:rPr>
          <w:rFonts w:ascii="Platinum Bg" w:hAnsi="Platinum Bg"/>
          <w:b w:val="0"/>
          <w:spacing w:val="38"/>
          <w:szCs w:val="28"/>
          <w:lang w:val="ru-RU"/>
        </w:rPr>
        <w:t>инистър на земеделието, храните и горите</w:t>
      </w:r>
    </w:p>
    <w:p w:rsidR="00B47004" w:rsidRDefault="00B47004" w:rsidP="00B47004">
      <w:pPr>
        <w:pStyle w:val="Header"/>
        <w:spacing w:before="120"/>
        <w:rPr>
          <w:rFonts w:ascii="Verdana" w:hAnsi="Verdana"/>
          <w:lang w:val="bg-BG"/>
        </w:rPr>
      </w:pPr>
    </w:p>
    <w:p w:rsidR="00B47004" w:rsidRPr="00F605F5" w:rsidRDefault="00B47004" w:rsidP="00B47004">
      <w:pPr>
        <w:pStyle w:val="Header"/>
        <w:spacing w:before="120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</w:t>
      </w:r>
    </w:p>
    <w:p w:rsidR="00B47004" w:rsidRPr="00F605F5" w:rsidRDefault="00B47004" w:rsidP="00B47004">
      <w:pPr>
        <w:pStyle w:val="Header"/>
        <w:spacing w:before="120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 201</w:t>
      </w:r>
      <w:r w:rsidR="00E330AD">
        <w:rPr>
          <w:rFonts w:ascii="Verdana" w:hAnsi="Verdana"/>
          <w:lang w:val="bg-BG"/>
        </w:rPr>
        <w:t>9</w:t>
      </w:r>
      <w:r w:rsidRPr="00F605F5">
        <w:rPr>
          <w:rFonts w:ascii="Verdana" w:hAnsi="Verdana"/>
          <w:lang w:val="bg-BG"/>
        </w:rPr>
        <w:t xml:space="preserve"> г.</w:t>
      </w:r>
    </w:p>
    <w:p w:rsidR="00A40ADA" w:rsidRDefault="00A40ADA" w:rsidP="00A40ADA">
      <w:pPr>
        <w:pStyle w:val="Header"/>
        <w:spacing w:before="120"/>
        <w:rPr>
          <w:rFonts w:ascii="Verdana" w:hAnsi="Verdana"/>
          <w:lang w:val="bg-BG"/>
        </w:rPr>
      </w:pPr>
    </w:p>
    <w:p w:rsidR="00B47004" w:rsidRDefault="00B47004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47004" w:rsidRPr="00F605F5" w:rsidTr="00CB23C6">
        <w:tc>
          <w:tcPr>
            <w:tcW w:w="4503" w:type="dxa"/>
            <w:shd w:val="clear" w:color="auto" w:fill="auto"/>
          </w:tcPr>
          <w:p w:rsidR="00B47004" w:rsidRPr="00F605F5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ДО</w:t>
            </w:r>
          </w:p>
          <w:p w:rsidR="00B47004" w:rsidRPr="00F605F5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МИНИСТЪРА НА ЗЕМЕДЕЛИЕТО, ХРАНИТЕ И ГОРИТЕ</w:t>
            </w:r>
          </w:p>
          <w:p w:rsidR="00B47004" w:rsidRPr="00F605F5" w:rsidRDefault="00B47004" w:rsidP="00CB23C6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B47004" w:rsidRPr="00F605F5" w:rsidRDefault="00B47004" w:rsidP="00CB23C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B47004" w:rsidRPr="00F605F5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B47004" w:rsidRPr="00F605F5" w:rsidRDefault="00B47004" w:rsidP="00CB23C6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B47004" w:rsidRPr="00F605F5" w:rsidRDefault="00B47004" w:rsidP="00CB23C6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РУМЕН ПОРОЖАНОВ</w:t>
            </w:r>
          </w:p>
          <w:p w:rsidR="00B47004" w:rsidRPr="00F605F5" w:rsidRDefault="00B47004" w:rsidP="00CB23C6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47004" w:rsidRDefault="00B47004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8E2800" w:rsidRDefault="008E2800" w:rsidP="00A40AD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A40ADA" w:rsidRPr="008E2800" w:rsidRDefault="00A40ADA" w:rsidP="00A40ADA">
      <w:pPr>
        <w:spacing w:line="360" w:lineRule="auto"/>
        <w:jc w:val="center"/>
        <w:rPr>
          <w:rFonts w:ascii="Verdana" w:hAnsi="Verdana"/>
          <w:b/>
          <w:spacing w:val="60"/>
        </w:rPr>
      </w:pPr>
      <w:r w:rsidRPr="008E2800">
        <w:rPr>
          <w:rFonts w:ascii="Verdana" w:hAnsi="Verdana"/>
          <w:b/>
          <w:spacing w:val="60"/>
        </w:rPr>
        <w:t>ДОКЛАД</w:t>
      </w:r>
    </w:p>
    <w:p w:rsidR="00A40ADA" w:rsidRPr="008E2800" w:rsidRDefault="008E2800" w:rsidP="008E2800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r w:rsidRPr="008E2800">
        <w:rPr>
          <w:rFonts w:ascii="Verdana" w:hAnsi="Verdana"/>
          <w:b/>
          <w:smallCaps/>
          <w:sz w:val="20"/>
          <w:szCs w:val="20"/>
        </w:rPr>
        <w:t xml:space="preserve">от </w:t>
      </w:r>
      <w:r w:rsidR="00332D36" w:rsidRPr="008E2800">
        <w:rPr>
          <w:rFonts w:ascii="Verdana" w:hAnsi="Verdana"/>
          <w:b/>
          <w:smallCaps/>
          <w:sz w:val="20"/>
          <w:szCs w:val="20"/>
        </w:rPr>
        <w:t>д</w:t>
      </w:r>
      <w:r w:rsidR="00A40ADA" w:rsidRPr="008E2800">
        <w:rPr>
          <w:rFonts w:ascii="Verdana" w:hAnsi="Verdana"/>
          <w:b/>
          <w:smallCaps/>
          <w:sz w:val="20"/>
          <w:szCs w:val="20"/>
        </w:rPr>
        <w:t>-р Лозана Василева – зам</w:t>
      </w:r>
      <w:r w:rsidR="00332D36" w:rsidRPr="008E2800">
        <w:rPr>
          <w:rFonts w:ascii="Verdana" w:hAnsi="Verdana"/>
          <w:b/>
          <w:smallCaps/>
          <w:sz w:val="20"/>
          <w:szCs w:val="20"/>
        </w:rPr>
        <w:t>естник</w:t>
      </w:r>
      <w:r w:rsidR="00A40ADA" w:rsidRPr="008E2800">
        <w:rPr>
          <w:rFonts w:ascii="Verdana" w:hAnsi="Verdana"/>
          <w:b/>
          <w:smallCaps/>
          <w:sz w:val="20"/>
          <w:szCs w:val="20"/>
        </w:rPr>
        <w:t>-министър на земеделието, храните и горите</w:t>
      </w:r>
    </w:p>
    <w:p w:rsidR="00A40ADA" w:rsidRDefault="00A40ADA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E2800" w:rsidRDefault="008E2800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Pr="00804BA4" w:rsidRDefault="00A40ADA" w:rsidP="00AF44D0">
      <w:pPr>
        <w:spacing w:line="360" w:lineRule="auto"/>
        <w:ind w:left="1191" w:hanging="1191"/>
        <w:jc w:val="both"/>
        <w:rPr>
          <w:bCs/>
          <w:sz w:val="20"/>
          <w:szCs w:val="20"/>
        </w:rPr>
      </w:pPr>
      <w:r w:rsidRPr="008852E6">
        <w:rPr>
          <w:rFonts w:ascii="Verdana" w:hAnsi="Verdana"/>
          <w:b/>
          <w:sz w:val="20"/>
          <w:szCs w:val="20"/>
        </w:rPr>
        <w:t>Относно:</w:t>
      </w:r>
      <w:r w:rsidRPr="008852E6">
        <w:rPr>
          <w:rFonts w:ascii="Verdana" w:hAnsi="Verdana"/>
          <w:sz w:val="20"/>
          <w:szCs w:val="20"/>
        </w:rPr>
        <w:t xml:space="preserve"> Проект </w:t>
      </w:r>
      <w:r w:rsidR="00C63D82">
        <w:rPr>
          <w:rFonts w:ascii="Verdana" w:hAnsi="Verdana"/>
          <w:sz w:val="20"/>
          <w:szCs w:val="20"/>
        </w:rPr>
        <w:t xml:space="preserve">на </w:t>
      </w:r>
      <w:r w:rsidR="00E330AD">
        <w:rPr>
          <w:rFonts w:ascii="Verdana" w:hAnsi="Verdana"/>
          <w:sz w:val="20"/>
          <w:szCs w:val="20"/>
        </w:rPr>
        <w:t xml:space="preserve">Наредба за изменение и допълнение на </w:t>
      </w:r>
      <w:r w:rsidRPr="00A40ADA">
        <w:rPr>
          <w:rFonts w:ascii="Verdana" w:hAnsi="Verdana"/>
          <w:sz w:val="20"/>
          <w:szCs w:val="20"/>
        </w:rPr>
        <w:t xml:space="preserve">Наредба </w:t>
      </w:r>
      <w:r w:rsidR="00B57FC9">
        <w:rPr>
          <w:rFonts w:ascii="Verdana" w:hAnsi="Verdana"/>
          <w:sz w:val="20"/>
          <w:szCs w:val="20"/>
        </w:rPr>
        <w:t>№ 6</w:t>
      </w:r>
      <w:r w:rsidR="00B57FC9" w:rsidRPr="00B57FC9">
        <w:rPr>
          <w:rFonts w:ascii="Verdana" w:hAnsi="Verdana"/>
          <w:sz w:val="20"/>
          <w:szCs w:val="20"/>
        </w:rPr>
        <w:t xml:space="preserve"> от 2018 г. </w:t>
      </w:r>
      <w:r w:rsidRPr="00A40ADA">
        <w:rPr>
          <w:rFonts w:ascii="Verdana" w:hAnsi="Verdana"/>
          <w:sz w:val="20"/>
          <w:szCs w:val="20"/>
        </w:rPr>
        <w:t xml:space="preserve">за условията и реда за предоставяне на финансова помощ по Национална програма за подпомагане на </w:t>
      </w:r>
      <w:proofErr w:type="spellStart"/>
      <w:r w:rsidRPr="00A40ADA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A40ADA">
        <w:rPr>
          <w:rFonts w:ascii="Verdana" w:hAnsi="Verdana"/>
          <w:sz w:val="20"/>
          <w:szCs w:val="20"/>
        </w:rPr>
        <w:t xml:space="preserve"> сектор за периода 201</w:t>
      </w:r>
      <w:r>
        <w:rPr>
          <w:rFonts w:ascii="Verdana" w:hAnsi="Verdana"/>
          <w:sz w:val="20"/>
          <w:szCs w:val="20"/>
        </w:rPr>
        <w:t>9</w:t>
      </w:r>
      <w:r w:rsidRPr="00A40ADA">
        <w:rPr>
          <w:rFonts w:ascii="Verdana" w:hAnsi="Verdana"/>
          <w:sz w:val="20"/>
          <w:szCs w:val="20"/>
        </w:rPr>
        <w:t xml:space="preserve"> </w:t>
      </w:r>
      <w:r w:rsidR="00AF44D0">
        <w:rPr>
          <w:rFonts w:ascii="Verdana" w:hAnsi="Verdana"/>
          <w:sz w:val="20"/>
          <w:szCs w:val="20"/>
        </w:rPr>
        <w:t>–</w:t>
      </w:r>
      <w:r w:rsidRPr="00A40ADA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23</w:t>
      </w:r>
      <w:r w:rsidRPr="00A40ADA">
        <w:rPr>
          <w:rFonts w:ascii="Verdana" w:hAnsi="Verdana"/>
          <w:sz w:val="20"/>
          <w:szCs w:val="20"/>
        </w:rPr>
        <w:t xml:space="preserve"> г.</w:t>
      </w:r>
      <w:r w:rsidR="00DA722E">
        <w:rPr>
          <w:rFonts w:ascii="Verdana" w:hAnsi="Verdana"/>
          <w:sz w:val="20"/>
          <w:szCs w:val="20"/>
        </w:rPr>
        <w:t xml:space="preserve"> </w:t>
      </w:r>
      <w:r w:rsidR="00DA722E" w:rsidRPr="00DA722E">
        <w:rPr>
          <w:rFonts w:ascii="Verdana" w:hAnsi="Verdana"/>
          <w:sz w:val="20"/>
          <w:szCs w:val="20"/>
        </w:rPr>
        <w:t>(</w:t>
      </w:r>
      <w:proofErr w:type="spellStart"/>
      <w:r w:rsidR="00DA722E" w:rsidRPr="00DA722E">
        <w:rPr>
          <w:rFonts w:ascii="Verdana" w:hAnsi="Verdana"/>
          <w:sz w:val="20"/>
          <w:szCs w:val="20"/>
        </w:rPr>
        <w:t>обн</w:t>
      </w:r>
      <w:proofErr w:type="spellEnd"/>
      <w:r w:rsidR="00DA722E" w:rsidRPr="00DA722E">
        <w:rPr>
          <w:rFonts w:ascii="Verdana" w:hAnsi="Verdana"/>
          <w:sz w:val="20"/>
          <w:szCs w:val="20"/>
        </w:rPr>
        <w:t>., ДВ, бр. 93 от 2018 г.</w:t>
      </w:r>
      <w:r w:rsidR="00AF44D0">
        <w:rPr>
          <w:rFonts w:ascii="Verdana" w:hAnsi="Verdana"/>
          <w:sz w:val="20"/>
          <w:szCs w:val="20"/>
        </w:rPr>
        <w:t>;</w:t>
      </w:r>
      <w:r w:rsidR="00DA722E" w:rsidRPr="00DA722E">
        <w:rPr>
          <w:rFonts w:ascii="Verdana" w:hAnsi="Verdana"/>
          <w:sz w:val="20"/>
          <w:szCs w:val="20"/>
        </w:rPr>
        <w:t xml:space="preserve"> изм. и доп., бр. 8 от 2019 г.)</w:t>
      </w:r>
    </w:p>
    <w:p w:rsidR="00A40ADA" w:rsidRDefault="00A40ADA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8E2800" w:rsidRDefault="008E2800" w:rsidP="00A40A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Default="00A40ADA" w:rsidP="00F90B84">
      <w:pPr>
        <w:spacing w:after="120" w:line="360" w:lineRule="auto"/>
        <w:ind w:firstLine="720"/>
        <w:rPr>
          <w:rFonts w:ascii="Verdana" w:hAnsi="Verdana"/>
          <w:b/>
          <w:sz w:val="20"/>
          <w:szCs w:val="20"/>
        </w:rPr>
      </w:pPr>
      <w:r w:rsidRPr="008852E6">
        <w:rPr>
          <w:rFonts w:ascii="Verdana" w:hAnsi="Verdana"/>
          <w:b/>
          <w:sz w:val="20"/>
          <w:szCs w:val="20"/>
        </w:rPr>
        <w:t>УВАЖАЕМИ ГОСПОДИН</w:t>
      </w:r>
      <w:r>
        <w:rPr>
          <w:rFonts w:ascii="Verdana" w:hAnsi="Verdana"/>
          <w:b/>
          <w:sz w:val="20"/>
          <w:szCs w:val="20"/>
        </w:rPr>
        <w:t xml:space="preserve"> ПОРОЖАНОВ</w:t>
      </w:r>
      <w:r w:rsidRPr="008852E6">
        <w:rPr>
          <w:rFonts w:ascii="Verdana" w:hAnsi="Verdana"/>
          <w:b/>
          <w:sz w:val="20"/>
          <w:szCs w:val="20"/>
        </w:rPr>
        <w:t>,</w:t>
      </w:r>
    </w:p>
    <w:p w:rsidR="00E330AD" w:rsidRPr="00E330AD" w:rsidRDefault="00E330AD" w:rsidP="00E330A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E330AD">
        <w:rPr>
          <w:rFonts w:ascii="Verdana" w:hAnsi="Verdana"/>
          <w:sz w:val="20"/>
          <w:szCs w:val="20"/>
        </w:rPr>
        <w:t>Съгласно член 212 от Регламент (ЕС) № 1308/2013, в допълнение към подкрепата от Европейския съюз по мярка „Популяризиране в трети държави“</w:t>
      </w:r>
      <w:r>
        <w:rPr>
          <w:rFonts w:ascii="Verdana" w:hAnsi="Verdana"/>
          <w:sz w:val="20"/>
          <w:szCs w:val="20"/>
        </w:rPr>
        <w:t xml:space="preserve"> от </w:t>
      </w:r>
      <w:r w:rsidRPr="00E330AD">
        <w:rPr>
          <w:rFonts w:ascii="Verdana" w:hAnsi="Verdana"/>
          <w:sz w:val="20"/>
          <w:szCs w:val="20"/>
        </w:rPr>
        <w:t xml:space="preserve">Национална програма за подпомагане на </w:t>
      </w:r>
      <w:proofErr w:type="spellStart"/>
      <w:r w:rsidRPr="00E330AD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E330AD">
        <w:rPr>
          <w:rFonts w:ascii="Verdana" w:hAnsi="Verdana"/>
          <w:sz w:val="20"/>
          <w:szCs w:val="20"/>
        </w:rPr>
        <w:t xml:space="preserve"> сектор за периода 2019 - 2023 г., държавите</w:t>
      </w:r>
      <w:r w:rsidR="00490DC6">
        <w:rPr>
          <w:rFonts w:ascii="Verdana" w:hAnsi="Verdana"/>
          <w:sz w:val="20"/>
          <w:szCs w:val="20"/>
          <w:lang w:val="en-US"/>
        </w:rPr>
        <w:t xml:space="preserve"> </w:t>
      </w:r>
      <w:r w:rsidRPr="00E330AD">
        <w:rPr>
          <w:rFonts w:ascii="Verdana" w:hAnsi="Verdana"/>
          <w:sz w:val="20"/>
          <w:szCs w:val="20"/>
        </w:rPr>
        <w:t>членки могат да предоставят национални плащания, в съответствие с правила</w:t>
      </w:r>
      <w:r>
        <w:rPr>
          <w:rFonts w:ascii="Verdana" w:hAnsi="Verdana"/>
          <w:sz w:val="20"/>
          <w:szCs w:val="20"/>
        </w:rPr>
        <w:t xml:space="preserve">та на Съюза за държавната помощ. </w:t>
      </w:r>
      <w:r w:rsidRPr="00E330AD">
        <w:rPr>
          <w:rFonts w:ascii="Verdana" w:hAnsi="Verdana"/>
          <w:sz w:val="20"/>
          <w:szCs w:val="20"/>
        </w:rPr>
        <w:t>На 28 февруари 2019 г. на заседание на Постоянната работна група се взе решение България да се възползва от възможността за предоставяне на държавна помощ (ДП) по мярка „Популяризиране в трети държави“ в размер на до 30% от извършените разходи</w:t>
      </w:r>
      <w:r>
        <w:rPr>
          <w:rFonts w:ascii="Verdana" w:hAnsi="Verdana"/>
          <w:sz w:val="20"/>
          <w:szCs w:val="20"/>
        </w:rPr>
        <w:t xml:space="preserve"> и </w:t>
      </w:r>
      <w:r w:rsidR="00434419">
        <w:rPr>
          <w:rFonts w:ascii="Verdana" w:hAnsi="Verdana"/>
          <w:sz w:val="20"/>
          <w:szCs w:val="20"/>
        </w:rPr>
        <w:t>да</w:t>
      </w:r>
      <w:r>
        <w:rPr>
          <w:rFonts w:ascii="Verdana" w:hAnsi="Verdana"/>
          <w:sz w:val="20"/>
          <w:szCs w:val="20"/>
        </w:rPr>
        <w:t xml:space="preserve"> изпрат</w:t>
      </w:r>
      <w:r w:rsidR="00434419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 xml:space="preserve"> искане към Европейската комисия за одобрение на ДП </w:t>
      </w:r>
      <w:r w:rsidRPr="00E330AD">
        <w:rPr>
          <w:rFonts w:ascii="Verdana" w:hAnsi="Verdana"/>
          <w:sz w:val="20"/>
          <w:szCs w:val="20"/>
        </w:rPr>
        <w:t>по реда на чл. 107 и чл. 108 от Договора за функциониране на ЕС.</w:t>
      </w:r>
    </w:p>
    <w:p w:rsidR="004E0ADF" w:rsidRDefault="00E330AD" w:rsidP="00E330A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В проекта на </w:t>
      </w:r>
      <w:r w:rsidRPr="00E330AD">
        <w:rPr>
          <w:rFonts w:ascii="Verdana" w:hAnsi="Verdana"/>
          <w:sz w:val="20"/>
          <w:szCs w:val="20"/>
        </w:rPr>
        <w:t xml:space="preserve">Наредба за изменение и допълнение на Наредба </w:t>
      </w:r>
      <w:r w:rsidR="00B57FC9">
        <w:rPr>
          <w:rFonts w:ascii="Verdana" w:hAnsi="Verdana"/>
          <w:sz w:val="20"/>
          <w:szCs w:val="20"/>
        </w:rPr>
        <w:t xml:space="preserve">№ 6 от 2018 г. </w:t>
      </w:r>
      <w:r w:rsidRPr="00E330AD">
        <w:rPr>
          <w:rFonts w:ascii="Verdana" w:hAnsi="Verdana"/>
          <w:sz w:val="20"/>
          <w:szCs w:val="20"/>
        </w:rPr>
        <w:t xml:space="preserve">за условията и реда за предоставяне на финансова помощ по Национална програма за подпомагане на </w:t>
      </w:r>
      <w:proofErr w:type="spellStart"/>
      <w:r w:rsidRPr="00E330AD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E330AD">
        <w:rPr>
          <w:rFonts w:ascii="Verdana" w:hAnsi="Verdana"/>
          <w:sz w:val="20"/>
          <w:szCs w:val="20"/>
        </w:rPr>
        <w:t xml:space="preserve"> сектор за периода 2019 </w:t>
      </w:r>
      <w:r w:rsidR="00860C5E">
        <w:rPr>
          <w:rFonts w:ascii="Verdana" w:hAnsi="Verdana"/>
          <w:sz w:val="20"/>
          <w:szCs w:val="20"/>
        </w:rPr>
        <w:t>–</w:t>
      </w:r>
      <w:r w:rsidRPr="00E330AD">
        <w:rPr>
          <w:rFonts w:ascii="Verdana" w:hAnsi="Verdana"/>
          <w:sz w:val="20"/>
          <w:szCs w:val="20"/>
        </w:rPr>
        <w:t xml:space="preserve"> 2023 г.</w:t>
      </w:r>
      <w:r w:rsidR="003929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е предвидена възможността за предоставяне на държавна помощ </w:t>
      </w:r>
      <w:r w:rsidRPr="00E330AD">
        <w:rPr>
          <w:rFonts w:ascii="Verdana" w:hAnsi="Verdana"/>
          <w:sz w:val="20"/>
          <w:szCs w:val="20"/>
        </w:rPr>
        <w:t>по мярка „Популяризиране в трети държави“</w:t>
      </w:r>
      <w:r>
        <w:rPr>
          <w:rFonts w:ascii="Verdana" w:hAnsi="Verdana"/>
          <w:sz w:val="20"/>
          <w:szCs w:val="20"/>
        </w:rPr>
        <w:t>. Променен е размерът на авансовите плащания като заявителите имат право на до 80 на сто авансово плащане от размера на одобрената финансова помощ</w:t>
      </w:r>
      <w:r w:rsidR="004E0AD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092E31" w:rsidRDefault="00092E31" w:rsidP="00E330A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изпълнение </w:t>
      </w:r>
      <w:r w:rsidR="00AC3950">
        <w:rPr>
          <w:rFonts w:ascii="Verdana" w:hAnsi="Verdana"/>
          <w:sz w:val="20"/>
          <w:szCs w:val="20"/>
        </w:rPr>
        <w:t xml:space="preserve">на условията за </w:t>
      </w:r>
      <w:r>
        <w:rPr>
          <w:rFonts w:ascii="Verdana" w:hAnsi="Verdana"/>
          <w:sz w:val="20"/>
          <w:szCs w:val="20"/>
        </w:rPr>
        <w:t>п</w:t>
      </w:r>
      <w:r w:rsidR="00AC3950">
        <w:rPr>
          <w:rFonts w:ascii="Verdana" w:hAnsi="Verdana"/>
          <w:sz w:val="20"/>
          <w:szCs w:val="20"/>
        </w:rPr>
        <w:t>редос</w:t>
      </w:r>
      <w:r>
        <w:rPr>
          <w:rFonts w:ascii="Verdana" w:hAnsi="Verdana"/>
          <w:sz w:val="20"/>
          <w:szCs w:val="20"/>
        </w:rPr>
        <w:t>т</w:t>
      </w:r>
      <w:r w:rsidR="00AC3950"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 xml:space="preserve">вяне на държавна помощ е предвидено проектите, които рекламират търговски марки да имат право единствено на </w:t>
      </w:r>
      <w:r w:rsidR="00807604">
        <w:rPr>
          <w:rFonts w:ascii="Verdana" w:hAnsi="Verdana"/>
          <w:sz w:val="20"/>
          <w:szCs w:val="20"/>
        </w:rPr>
        <w:t xml:space="preserve">подпомагане от ЕФГЗ </w:t>
      </w:r>
      <w:r>
        <w:rPr>
          <w:rFonts w:ascii="Verdana" w:hAnsi="Verdana"/>
          <w:sz w:val="20"/>
          <w:szCs w:val="20"/>
        </w:rPr>
        <w:t>до 50 на сто</w:t>
      </w:r>
      <w:r w:rsidR="0039299A">
        <w:rPr>
          <w:rFonts w:ascii="Verdana" w:hAnsi="Verdana"/>
          <w:sz w:val="20"/>
          <w:szCs w:val="20"/>
        </w:rPr>
        <w:t xml:space="preserve">, без </w:t>
      </w:r>
      <w:r w:rsidR="00807604">
        <w:rPr>
          <w:rFonts w:ascii="Verdana" w:hAnsi="Verdana"/>
          <w:sz w:val="20"/>
          <w:szCs w:val="20"/>
        </w:rPr>
        <w:t>право</w:t>
      </w:r>
      <w:r w:rsidR="0039299A">
        <w:rPr>
          <w:rFonts w:ascii="Verdana" w:hAnsi="Verdana"/>
          <w:sz w:val="20"/>
          <w:szCs w:val="20"/>
        </w:rPr>
        <w:t xml:space="preserve"> на държавна помощ</w:t>
      </w:r>
      <w:r>
        <w:rPr>
          <w:rFonts w:ascii="Verdana" w:hAnsi="Verdana"/>
          <w:sz w:val="20"/>
          <w:szCs w:val="20"/>
        </w:rPr>
        <w:t>.</w:t>
      </w:r>
    </w:p>
    <w:p w:rsidR="0087459E" w:rsidRPr="00001029" w:rsidRDefault="0087459E" w:rsidP="00E330A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>Предложеният проект на наредба е насочен към постигане на следните цели:</w:t>
      </w:r>
    </w:p>
    <w:p w:rsidR="0087459E" w:rsidRPr="00001029" w:rsidRDefault="00DD5ED7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 xml:space="preserve">Ефективно прилагане на </w:t>
      </w:r>
      <w:r w:rsidR="0008593D">
        <w:rPr>
          <w:rFonts w:ascii="Verdana" w:hAnsi="Verdana"/>
          <w:sz w:val="20"/>
          <w:szCs w:val="20"/>
        </w:rPr>
        <w:t>Н</w:t>
      </w:r>
      <w:r w:rsidRPr="00001029">
        <w:rPr>
          <w:rFonts w:ascii="Verdana" w:hAnsi="Verdana"/>
          <w:sz w:val="20"/>
          <w:szCs w:val="20"/>
        </w:rPr>
        <w:t>ационална програма за периода 2019</w:t>
      </w:r>
      <w:r w:rsidR="00860C5E">
        <w:rPr>
          <w:rFonts w:ascii="Verdana" w:hAnsi="Verdana"/>
          <w:sz w:val="20"/>
          <w:szCs w:val="20"/>
        </w:rPr>
        <w:t xml:space="preserve"> – </w:t>
      </w:r>
      <w:r w:rsidRPr="00001029">
        <w:rPr>
          <w:rFonts w:ascii="Verdana" w:hAnsi="Verdana"/>
          <w:sz w:val="20"/>
          <w:szCs w:val="20"/>
        </w:rPr>
        <w:t>2023 година</w:t>
      </w:r>
      <w:r w:rsidR="00C66979">
        <w:rPr>
          <w:rFonts w:ascii="Verdana" w:hAnsi="Verdana"/>
          <w:sz w:val="20"/>
          <w:szCs w:val="20"/>
        </w:rPr>
        <w:t>;</w:t>
      </w:r>
    </w:p>
    <w:p w:rsidR="00DD5ED7" w:rsidRPr="00001029" w:rsidRDefault="00DD5ED7" w:rsidP="00AC39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 xml:space="preserve">Създаване на </w:t>
      </w:r>
      <w:r w:rsidR="00AC3950">
        <w:rPr>
          <w:rFonts w:ascii="Verdana" w:hAnsi="Verdana"/>
          <w:sz w:val="20"/>
          <w:szCs w:val="20"/>
        </w:rPr>
        <w:t xml:space="preserve">правно основание за предоставяне на държавна помощ по </w:t>
      </w:r>
      <w:r w:rsidR="00AC3950" w:rsidRPr="00AC3950">
        <w:rPr>
          <w:rFonts w:ascii="Verdana" w:hAnsi="Verdana"/>
          <w:sz w:val="20"/>
          <w:szCs w:val="20"/>
        </w:rPr>
        <w:t>мярка „Популяризиране в трети държави“</w:t>
      </w:r>
      <w:r w:rsidR="00AC3950">
        <w:rPr>
          <w:rFonts w:ascii="Verdana" w:hAnsi="Verdana"/>
          <w:sz w:val="20"/>
          <w:szCs w:val="20"/>
        </w:rPr>
        <w:t>.</w:t>
      </w:r>
    </w:p>
    <w:p w:rsidR="00AE1198" w:rsidRPr="00001029" w:rsidRDefault="00AE1198" w:rsidP="007070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01029">
        <w:rPr>
          <w:rFonts w:ascii="Verdana" w:hAnsi="Verdana"/>
          <w:sz w:val="20"/>
          <w:szCs w:val="20"/>
        </w:rPr>
        <w:t xml:space="preserve">Стимулиране </w:t>
      </w:r>
      <w:r w:rsidR="00AC3950">
        <w:rPr>
          <w:rFonts w:ascii="Verdana" w:hAnsi="Verdana"/>
          <w:sz w:val="20"/>
          <w:szCs w:val="20"/>
        </w:rPr>
        <w:t>популяризирането</w:t>
      </w:r>
      <w:r w:rsidRPr="00001029">
        <w:rPr>
          <w:rFonts w:ascii="Verdana" w:hAnsi="Verdana"/>
          <w:sz w:val="20"/>
          <w:szCs w:val="20"/>
        </w:rPr>
        <w:t xml:space="preserve"> на качествени български вина</w:t>
      </w:r>
      <w:r w:rsidR="00C66979">
        <w:rPr>
          <w:rFonts w:ascii="Verdana" w:hAnsi="Verdana"/>
          <w:sz w:val="20"/>
          <w:szCs w:val="20"/>
        </w:rPr>
        <w:t>.</w:t>
      </w:r>
    </w:p>
    <w:p w:rsidR="009614D1" w:rsidRDefault="002C4B42" w:rsidP="00B053C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Оценката на въздействието показва, че потенциално заинтересовани страни от приемането на наредбата са </w:t>
      </w:r>
      <w:r w:rsidR="0046119D">
        <w:rPr>
          <w:rFonts w:ascii="Verdana" w:hAnsi="Verdana"/>
          <w:sz w:val="20"/>
          <w:szCs w:val="20"/>
        </w:rPr>
        <w:t>дружества и организации, които популяризират ви</w:t>
      </w:r>
      <w:r w:rsidR="00AC3950">
        <w:rPr>
          <w:rFonts w:ascii="Verdana" w:hAnsi="Verdana"/>
          <w:sz w:val="20"/>
          <w:szCs w:val="20"/>
        </w:rPr>
        <w:t>на на пазарите на трети държави</w:t>
      </w:r>
      <w:r w:rsidR="0046119D">
        <w:rPr>
          <w:rFonts w:ascii="Verdana" w:hAnsi="Verdana"/>
          <w:sz w:val="20"/>
          <w:szCs w:val="20"/>
        </w:rPr>
        <w:t xml:space="preserve">. </w:t>
      </w:r>
      <w:r w:rsidR="00B053C2">
        <w:rPr>
          <w:rFonts w:ascii="Verdana" w:hAnsi="Verdana"/>
          <w:sz w:val="20"/>
          <w:szCs w:val="20"/>
        </w:rPr>
        <w:t xml:space="preserve">Очакваният брой на бенефициентите по мярка </w:t>
      </w:r>
      <w:r w:rsidR="00B053C2" w:rsidRPr="00B053C2">
        <w:rPr>
          <w:rFonts w:ascii="Verdana" w:hAnsi="Verdana"/>
          <w:sz w:val="20"/>
          <w:szCs w:val="20"/>
        </w:rPr>
        <w:t>„</w:t>
      </w:r>
      <w:r w:rsidR="00B053C2">
        <w:rPr>
          <w:rFonts w:ascii="Verdana" w:hAnsi="Verdana"/>
          <w:sz w:val="20"/>
          <w:szCs w:val="20"/>
        </w:rPr>
        <w:t>П</w:t>
      </w:r>
      <w:r w:rsidR="00B053C2" w:rsidRPr="00B053C2">
        <w:rPr>
          <w:rFonts w:ascii="Verdana" w:hAnsi="Verdana"/>
          <w:sz w:val="20"/>
          <w:szCs w:val="20"/>
        </w:rPr>
        <w:t>опуляризиране в трети държави“</w:t>
      </w:r>
      <w:r w:rsidR="00AC3950">
        <w:rPr>
          <w:rFonts w:ascii="Verdana" w:hAnsi="Verdana"/>
          <w:sz w:val="20"/>
          <w:szCs w:val="20"/>
        </w:rPr>
        <w:t>, които ще се възползват от допълнителното финансиране със средства от националния бюджет,</w:t>
      </w:r>
      <w:r w:rsidR="00B053C2" w:rsidRPr="00B053C2">
        <w:rPr>
          <w:rFonts w:ascii="Verdana" w:hAnsi="Verdana"/>
          <w:sz w:val="20"/>
          <w:szCs w:val="20"/>
        </w:rPr>
        <w:t xml:space="preserve"> </w:t>
      </w:r>
      <w:r w:rsidR="00B053C2">
        <w:rPr>
          <w:rFonts w:ascii="Verdana" w:hAnsi="Verdana"/>
          <w:sz w:val="20"/>
          <w:szCs w:val="20"/>
        </w:rPr>
        <w:t>е</w:t>
      </w:r>
      <w:r w:rsidR="00B053C2" w:rsidRPr="00B053C2">
        <w:rPr>
          <w:rFonts w:ascii="Verdana" w:hAnsi="Verdana"/>
          <w:sz w:val="20"/>
          <w:szCs w:val="20"/>
        </w:rPr>
        <w:t xml:space="preserve"> 10 </w:t>
      </w:r>
      <w:r w:rsidR="00AC3950">
        <w:rPr>
          <w:rFonts w:ascii="Verdana" w:hAnsi="Verdana"/>
          <w:sz w:val="20"/>
          <w:szCs w:val="20"/>
        </w:rPr>
        <w:t>дружества и организации.</w:t>
      </w:r>
      <w:r w:rsidR="00B053C2">
        <w:rPr>
          <w:rFonts w:ascii="Verdana" w:hAnsi="Verdana"/>
          <w:sz w:val="20"/>
          <w:szCs w:val="20"/>
        </w:rPr>
        <w:t xml:space="preserve"> </w:t>
      </w:r>
      <w:r w:rsidR="00AC3950">
        <w:rPr>
          <w:rFonts w:ascii="Verdana" w:hAnsi="Verdana"/>
          <w:sz w:val="20"/>
          <w:szCs w:val="20"/>
        </w:rPr>
        <w:t>З</w:t>
      </w:r>
      <w:r w:rsidR="00BE0F87">
        <w:rPr>
          <w:rFonts w:ascii="Verdana" w:hAnsi="Verdana"/>
          <w:sz w:val="20"/>
          <w:szCs w:val="20"/>
        </w:rPr>
        <w:t>аинтересованите</w:t>
      </w:r>
      <w:r w:rsidR="00C66979">
        <w:rPr>
          <w:rFonts w:ascii="Verdana" w:hAnsi="Verdana"/>
          <w:sz w:val="20"/>
          <w:szCs w:val="20"/>
        </w:rPr>
        <w:t xml:space="preserve"> институции са Министерството на земеделието, храните и горите, </w:t>
      </w:r>
      <w:r w:rsidR="00BE0F87">
        <w:rPr>
          <w:rFonts w:ascii="Verdana" w:hAnsi="Verdana"/>
          <w:sz w:val="20"/>
          <w:szCs w:val="20"/>
        </w:rPr>
        <w:t>Държавен фонд „Земеделие“ и Изпълнителната агенция по лозата и виното.</w:t>
      </w:r>
    </w:p>
    <w:p w:rsidR="00B053C2" w:rsidRPr="00B053C2" w:rsidRDefault="00B053C2" w:rsidP="00B053C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Потенциалните рискове от неприемането или ненавременното приемане на </w:t>
      </w:r>
      <w:r w:rsidR="00AC3950">
        <w:rPr>
          <w:rFonts w:ascii="Verdana" w:hAnsi="Verdana"/>
          <w:sz w:val="20"/>
          <w:szCs w:val="20"/>
        </w:rPr>
        <w:t>измененията и допълненията на</w:t>
      </w:r>
      <w:r w:rsidR="0071674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наредбата са: </w:t>
      </w:r>
      <w:r w:rsidR="009614D1">
        <w:rPr>
          <w:rFonts w:ascii="Verdana" w:hAnsi="Verdana"/>
          <w:sz w:val="20"/>
          <w:szCs w:val="20"/>
        </w:rPr>
        <w:t xml:space="preserve">да не бъде </w:t>
      </w:r>
      <w:r>
        <w:rPr>
          <w:rFonts w:ascii="Verdana" w:hAnsi="Verdana"/>
          <w:sz w:val="20"/>
          <w:szCs w:val="20"/>
        </w:rPr>
        <w:t>усвое</w:t>
      </w:r>
      <w:r w:rsidR="009614D1"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 xml:space="preserve"> годишния финансов ресурс, определен за при</w:t>
      </w:r>
      <w:r w:rsidR="009614D1">
        <w:rPr>
          <w:rFonts w:ascii="Verdana" w:hAnsi="Verdana"/>
          <w:sz w:val="20"/>
          <w:szCs w:val="20"/>
        </w:rPr>
        <w:t>лагане на Националната програма;</w:t>
      </w:r>
      <w:r>
        <w:rPr>
          <w:rFonts w:ascii="Verdana" w:hAnsi="Verdana"/>
          <w:sz w:val="20"/>
          <w:szCs w:val="20"/>
        </w:rPr>
        <w:t xml:space="preserve"> </w:t>
      </w:r>
      <w:r w:rsidR="00C66979">
        <w:rPr>
          <w:rFonts w:ascii="Verdana" w:hAnsi="Verdana"/>
          <w:sz w:val="20"/>
          <w:szCs w:val="20"/>
        </w:rPr>
        <w:t>д</w:t>
      </w:r>
      <w:r w:rsidR="009614D1">
        <w:rPr>
          <w:rFonts w:ascii="Verdana" w:hAnsi="Verdana"/>
          <w:sz w:val="20"/>
          <w:szCs w:val="20"/>
        </w:rPr>
        <w:t xml:space="preserve">а не бъдат постигнати целите на Националната програма. </w:t>
      </w:r>
    </w:p>
    <w:p w:rsidR="00F8663B" w:rsidRDefault="00BE0F87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наредбата </w:t>
      </w:r>
      <w:r w:rsidRPr="00BE0F87">
        <w:rPr>
          <w:rFonts w:ascii="Verdana" w:hAnsi="Verdana"/>
          <w:sz w:val="20"/>
          <w:szCs w:val="20"/>
        </w:rPr>
        <w:t>не се въвеждат нови и не се изменят съществуващи регулаторни режими и такси</w:t>
      </w:r>
      <w:r>
        <w:rPr>
          <w:rFonts w:ascii="Verdana" w:hAnsi="Verdana"/>
          <w:sz w:val="20"/>
          <w:szCs w:val="20"/>
        </w:rPr>
        <w:t xml:space="preserve"> и н</w:t>
      </w:r>
      <w:r w:rsidRPr="00BE0F87">
        <w:rPr>
          <w:rFonts w:ascii="Verdana" w:hAnsi="Verdana"/>
          <w:sz w:val="20"/>
          <w:szCs w:val="20"/>
        </w:rPr>
        <w:t>е се създават нови регистри.</w:t>
      </w:r>
      <w:r>
        <w:rPr>
          <w:rFonts w:ascii="Verdana" w:hAnsi="Verdana"/>
          <w:sz w:val="20"/>
          <w:szCs w:val="20"/>
        </w:rPr>
        <w:t xml:space="preserve"> </w:t>
      </w:r>
      <w:r w:rsidR="00AF5FC3">
        <w:rPr>
          <w:rFonts w:ascii="Verdana" w:hAnsi="Verdana"/>
          <w:sz w:val="20"/>
          <w:szCs w:val="20"/>
        </w:rPr>
        <w:t xml:space="preserve">Наредбата не изисква от бенефициентите да представят документи и информация, които администрацията може да получи по служебен път.  </w:t>
      </w:r>
      <w:r>
        <w:rPr>
          <w:rFonts w:ascii="Verdana" w:hAnsi="Verdana"/>
          <w:sz w:val="20"/>
          <w:szCs w:val="20"/>
        </w:rPr>
        <w:t>Нормативният</w:t>
      </w:r>
      <w:r w:rsidR="00AC3950">
        <w:rPr>
          <w:rFonts w:ascii="Verdana" w:hAnsi="Verdana"/>
          <w:sz w:val="20"/>
          <w:szCs w:val="20"/>
        </w:rPr>
        <w:t xml:space="preserve"> акт</w:t>
      </w:r>
      <w:r>
        <w:rPr>
          <w:rFonts w:ascii="Verdana" w:hAnsi="Verdana"/>
          <w:sz w:val="20"/>
          <w:szCs w:val="20"/>
        </w:rPr>
        <w:t xml:space="preserve"> ще има положително въздействие върху </w:t>
      </w:r>
      <w:proofErr w:type="spellStart"/>
      <w:r>
        <w:rPr>
          <w:rFonts w:ascii="Verdana" w:hAnsi="Verdana"/>
          <w:sz w:val="20"/>
          <w:szCs w:val="20"/>
        </w:rPr>
        <w:t>микро-</w:t>
      </w:r>
      <w:proofErr w:type="spellEnd"/>
      <w:r>
        <w:rPr>
          <w:rFonts w:ascii="Verdana" w:hAnsi="Verdana"/>
          <w:sz w:val="20"/>
          <w:szCs w:val="20"/>
        </w:rPr>
        <w:t xml:space="preserve">, малките и средни предприятия в </w:t>
      </w:r>
      <w:proofErr w:type="spellStart"/>
      <w:r>
        <w:rPr>
          <w:rFonts w:ascii="Verdana" w:hAnsi="Verdana"/>
          <w:sz w:val="20"/>
          <w:szCs w:val="20"/>
        </w:rPr>
        <w:t>лозаро-винарския</w:t>
      </w:r>
      <w:proofErr w:type="spellEnd"/>
      <w:r>
        <w:rPr>
          <w:rFonts w:ascii="Verdana" w:hAnsi="Verdana"/>
          <w:sz w:val="20"/>
          <w:szCs w:val="20"/>
        </w:rPr>
        <w:t xml:space="preserve"> сектор, като им предостави допълнителни възможности за </w:t>
      </w:r>
      <w:r w:rsidR="00900D16">
        <w:rPr>
          <w:rFonts w:ascii="Verdana" w:hAnsi="Verdana"/>
          <w:sz w:val="20"/>
          <w:szCs w:val="20"/>
        </w:rPr>
        <w:t>финансиране н</w:t>
      </w:r>
      <w:r w:rsidR="00AC3950">
        <w:rPr>
          <w:rFonts w:ascii="Verdana" w:hAnsi="Verdana"/>
          <w:sz w:val="20"/>
          <w:szCs w:val="20"/>
        </w:rPr>
        <w:t xml:space="preserve">а </w:t>
      </w:r>
      <w:r w:rsidR="00F8663B" w:rsidRPr="00F8663B">
        <w:rPr>
          <w:rFonts w:ascii="Verdana" w:hAnsi="Verdana"/>
          <w:sz w:val="20"/>
          <w:szCs w:val="20"/>
        </w:rPr>
        <w:t>популяриз</w:t>
      </w:r>
      <w:r w:rsidR="00AC3950">
        <w:rPr>
          <w:rFonts w:ascii="Verdana" w:hAnsi="Verdana"/>
          <w:sz w:val="20"/>
          <w:szCs w:val="20"/>
        </w:rPr>
        <w:t>ирането на вина в трети страни.</w:t>
      </w:r>
    </w:p>
    <w:p w:rsidR="0087459E" w:rsidRPr="0087459E" w:rsidRDefault="0087459E" w:rsidP="007070E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7459E">
        <w:rPr>
          <w:rFonts w:ascii="Verdana" w:hAnsi="Verdana"/>
          <w:sz w:val="20"/>
          <w:szCs w:val="20"/>
        </w:rPr>
        <w:t xml:space="preserve">Проектът на наредба </w:t>
      </w:r>
      <w:r w:rsidR="00B57FC9">
        <w:rPr>
          <w:rFonts w:ascii="Verdana" w:hAnsi="Verdana"/>
          <w:sz w:val="20"/>
          <w:szCs w:val="20"/>
        </w:rPr>
        <w:t>з</w:t>
      </w:r>
      <w:r w:rsidR="00AC3950">
        <w:rPr>
          <w:rFonts w:ascii="Verdana" w:hAnsi="Verdana"/>
          <w:sz w:val="20"/>
          <w:szCs w:val="20"/>
        </w:rPr>
        <w:t xml:space="preserve">а изменение и </w:t>
      </w:r>
      <w:r w:rsidR="00AC3950" w:rsidRPr="00B971DE">
        <w:rPr>
          <w:rFonts w:ascii="Verdana" w:hAnsi="Verdana"/>
          <w:color w:val="000000" w:themeColor="text1"/>
          <w:sz w:val="20"/>
          <w:szCs w:val="20"/>
        </w:rPr>
        <w:t xml:space="preserve">допълнение </w:t>
      </w:r>
      <w:r w:rsidR="00860C5E" w:rsidRPr="00B971DE">
        <w:rPr>
          <w:rFonts w:ascii="Verdana" w:hAnsi="Verdana"/>
          <w:color w:val="000000" w:themeColor="text1"/>
          <w:sz w:val="20"/>
          <w:szCs w:val="20"/>
        </w:rPr>
        <w:t xml:space="preserve">не </w:t>
      </w:r>
      <w:r w:rsidR="00B72BC8">
        <w:rPr>
          <w:rFonts w:ascii="Verdana" w:hAnsi="Verdana"/>
          <w:color w:val="000000" w:themeColor="text1"/>
          <w:sz w:val="20"/>
          <w:szCs w:val="20"/>
        </w:rPr>
        <w:t>оказва</w:t>
      </w:r>
      <w:r w:rsidR="00B57FC9" w:rsidRPr="00B971D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971DE">
        <w:rPr>
          <w:rFonts w:ascii="Verdana" w:hAnsi="Verdana"/>
          <w:color w:val="000000" w:themeColor="text1"/>
          <w:sz w:val="20"/>
          <w:szCs w:val="20"/>
        </w:rPr>
        <w:t xml:space="preserve">въздействие </w:t>
      </w:r>
      <w:r w:rsidRPr="0087459E">
        <w:rPr>
          <w:rFonts w:ascii="Verdana" w:hAnsi="Verdana"/>
          <w:sz w:val="20"/>
          <w:szCs w:val="20"/>
        </w:rPr>
        <w:t>върху държавния бюджет</w:t>
      </w:r>
      <w:r w:rsidR="00985F58">
        <w:rPr>
          <w:rFonts w:ascii="Verdana" w:hAnsi="Verdana"/>
          <w:sz w:val="20"/>
          <w:szCs w:val="20"/>
        </w:rPr>
        <w:t xml:space="preserve">, тъй като </w:t>
      </w:r>
      <w:r w:rsidR="00AC3950">
        <w:rPr>
          <w:rFonts w:ascii="Verdana" w:hAnsi="Verdana"/>
          <w:sz w:val="20"/>
          <w:szCs w:val="20"/>
        </w:rPr>
        <w:t>средствата ще бъдат изплатени от бюджета на ДФ „Земеделие“</w:t>
      </w:r>
      <w:r w:rsidRPr="0087459E">
        <w:rPr>
          <w:rFonts w:ascii="Verdana" w:hAnsi="Verdana"/>
          <w:sz w:val="20"/>
          <w:szCs w:val="20"/>
        </w:rPr>
        <w:t>.</w:t>
      </w:r>
    </w:p>
    <w:p w:rsidR="0087459E" w:rsidRPr="00B971DE" w:rsidRDefault="0087459E" w:rsidP="007070E7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71DE">
        <w:rPr>
          <w:rFonts w:ascii="Verdana" w:hAnsi="Verdana"/>
          <w:color w:val="000000" w:themeColor="text1"/>
          <w:sz w:val="20"/>
          <w:szCs w:val="20"/>
        </w:rPr>
        <w:t xml:space="preserve">Проектът </w:t>
      </w:r>
      <w:r w:rsidR="00AC3950" w:rsidRPr="00B971DE">
        <w:rPr>
          <w:rFonts w:ascii="Verdana" w:hAnsi="Verdana"/>
          <w:color w:val="000000" w:themeColor="text1"/>
          <w:sz w:val="20"/>
          <w:szCs w:val="20"/>
        </w:rPr>
        <w:t xml:space="preserve">на наредба </w:t>
      </w:r>
      <w:r w:rsidRPr="00B971DE">
        <w:rPr>
          <w:rFonts w:ascii="Verdana" w:hAnsi="Verdana"/>
          <w:color w:val="000000" w:themeColor="text1"/>
          <w:sz w:val="20"/>
          <w:szCs w:val="20"/>
        </w:rPr>
        <w:t xml:space="preserve">не е свързан с транспониране в националното законодателство на актове на ЕС, поради което към него не е приложена таблица за съответствие с </w:t>
      </w:r>
      <w:r w:rsidR="00860C5E" w:rsidRPr="00B971DE">
        <w:rPr>
          <w:rFonts w:ascii="Verdana" w:hAnsi="Verdana"/>
          <w:color w:val="000000" w:themeColor="text1"/>
          <w:sz w:val="20"/>
          <w:szCs w:val="20"/>
        </w:rPr>
        <w:t>правото на Европейския съюз</w:t>
      </w:r>
      <w:r w:rsidRPr="00B971DE">
        <w:rPr>
          <w:rFonts w:ascii="Verdana" w:hAnsi="Verdana"/>
          <w:color w:val="000000" w:themeColor="text1"/>
          <w:sz w:val="20"/>
          <w:szCs w:val="20"/>
        </w:rPr>
        <w:t>.</w:t>
      </w:r>
    </w:p>
    <w:p w:rsidR="00860C5E" w:rsidRPr="00B971DE" w:rsidRDefault="00860C5E" w:rsidP="00860C5E">
      <w:pPr>
        <w:spacing w:line="360" w:lineRule="auto"/>
        <w:ind w:firstLine="85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71DE">
        <w:rPr>
          <w:rFonts w:ascii="Verdana" w:hAnsi="Verdana"/>
          <w:color w:val="000000" w:themeColor="text1"/>
          <w:sz w:val="20"/>
          <w:szCs w:val="20"/>
        </w:rPr>
        <w:lastRenderedPageBreak/>
        <w:t>Съгласно чл. 26, ал. 3 и 4 от Закона за нормативните актове проектът на доклад (мотиви) и проектът на наредба са публикувани на интернет страницата на Министерството на земеделието, храните и горите и на Портала за обществени консултации с 30-дневен срок за предложения и становища.</w:t>
      </w:r>
    </w:p>
    <w:p w:rsidR="00860C5E" w:rsidRPr="00B971DE" w:rsidRDefault="00860C5E" w:rsidP="00860C5E">
      <w:pPr>
        <w:spacing w:after="120"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71DE">
        <w:rPr>
          <w:rFonts w:ascii="Verdana" w:hAnsi="Verdana"/>
          <w:color w:val="000000" w:themeColor="text1"/>
          <w:sz w:val="20"/>
          <w:szCs w:val="20"/>
        </w:rPr>
        <w:t xml:space="preserve"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 </w:t>
      </w:r>
    </w:p>
    <w:p w:rsidR="00860C5E" w:rsidRPr="00B971DE" w:rsidRDefault="00860C5E" w:rsidP="00860C5E">
      <w:pPr>
        <w:spacing w:after="120" w:line="360" w:lineRule="auto"/>
        <w:ind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71DE">
        <w:rPr>
          <w:rFonts w:ascii="Verdana" w:hAnsi="Verdana"/>
          <w:color w:val="000000" w:themeColor="text1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177C44" w:rsidRDefault="00177C44" w:rsidP="00860C5E">
      <w:pPr>
        <w:spacing w:after="120" w:line="360" w:lineRule="auto"/>
        <w:ind w:firstLine="709"/>
        <w:jc w:val="both"/>
        <w:rPr>
          <w:rFonts w:ascii="Verdana" w:hAnsi="Verdana"/>
          <w:b/>
          <w:sz w:val="20"/>
          <w:szCs w:val="20"/>
        </w:rPr>
      </w:pPr>
      <w:r w:rsidRPr="00177C44">
        <w:rPr>
          <w:rFonts w:ascii="Verdana" w:hAnsi="Verdana"/>
          <w:b/>
          <w:sz w:val="20"/>
          <w:szCs w:val="20"/>
        </w:rPr>
        <w:t>УВАЖАЕМИ ГОСПОДИН МИНИСТЪР,</w:t>
      </w:r>
    </w:p>
    <w:p w:rsidR="00AE1198" w:rsidRDefault="00177C44" w:rsidP="00860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177C44">
        <w:rPr>
          <w:rFonts w:ascii="Verdana" w:hAnsi="Verdana"/>
          <w:sz w:val="20"/>
          <w:szCs w:val="20"/>
        </w:rPr>
        <w:t xml:space="preserve">Във връзка с гореизложеното и на основание чл. 56, ал. 3 от Закона за прилагане на Общата организация на пазарите на земеделски продукти на Европейския съюз, предлагам да </w:t>
      </w:r>
      <w:r w:rsidR="00643E53">
        <w:rPr>
          <w:rFonts w:ascii="Verdana" w:hAnsi="Verdana"/>
          <w:sz w:val="20"/>
          <w:szCs w:val="20"/>
        </w:rPr>
        <w:t xml:space="preserve">одобрите представения проект </w:t>
      </w:r>
      <w:r w:rsidR="00643E53" w:rsidRPr="00643E53">
        <w:rPr>
          <w:rFonts w:ascii="Verdana" w:hAnsi="Verdana"/>
          <w:sz w:val="20"/>
          <w:szCs w:val="20"/>
        </w:rPr>
        <w:t xml:space="preserve">на Наредба </w:t>
      </w:r>
      <w:r w:rsidR="00B57FC9">
        <w:rPr>
          <w:rFonts w:ascii="Verdana" w:hAnsi="Verdana"/>
          <w:sz w:val="20"/>
          <w:szCs w:val="20"/>
        </w:rPr>
        <w:t>з</w:t>
      </w:r>
      <w:r w:rsidR="00643E53" w:rsidRPr="00643E53">
        <w:rPr>
          <w:rFonts w:ascii="Verdana" w:hAnsi="Verdana"/>
          <w:sz w:val="20"/>
          <w:szCs w:val="20"/>
        </w:rPr>
        <w:t>а изменение и допълнение на</w:t>
      </w:r>
      <w:r w:rsidRPr="00177C44">
        <w:rPr>
          <w:rFonts w:ascii="Verdana" w:hAnsi="Verdana"/>
          <w:sz w:val="20"/>
          <w:szCs w:val="20"/>
        </w:rPr>
        <w:t xml:space="preserve"> Наредба </w:t>
      </w:r>
      <w:r w:rsidR="00B57FC9">
        <w:rPr>
          <w:rFonts w:ascii="Verdana" w:hAnsi="Verdana"/>
          <w:sz w:val="20"/>
          <w:szCs w:val="20"/>
        </w:rPr>
        <w:t xml:space="preserve">№ 6 от 2018 г. </w:t>
      </w:r>
      <w:r w:rsidRPr="00177C44">
        <w:rPr>
          <w:rFonts w:ascii="Verdana" w:hAnsi="Verdana"/>
          <w:sz w:val="20"/>
          <w:szCs w:val="20"/>
        </w:rPr>
        <w:t xml:space="preserve">за условията и реда за предоставяне на финансова помощ по национална програма за подпомагане на </w:t>
      </w:r>
      <w:proofErr w:type="spellStart"/>
      <w:r w:rsidRPr="00177C44">
        <w:rPr>
          <w:rFonts w:ascii="Verdana" w:hAnsi="Verdana"/>
          <w:sz w:val="20"/>
          <w:szCs w:val="20"/>
        </w:rPr>
        <w:t>лозаро-винарския</w:t>
      </w:r>
      <w:proofErr w:type="spellEnd"/>
      <w:r w:rsidRPr="00177C44">
        <w:rPr>
          <w:rFonts w:ascii="Verdana" w:hAnsi="Verdana"/>
          <w:sz w:val="20"/>
          <w:szCs w:val="20"/>
        </w:rPr>
        <w:t xml:space="preserve"> сектор за периода 201</w:t>
      </w:r>
      <w:r>
        <w:rPr>
          <w:rFonts w:ascii="Verdana" w:hAnsi="Verdana"/>
          <w:sz w:val="20"/>
          <w:szCs w:val="20"/>
        </w:rPr>
        <w:t>9</w:t>
      </w:r>
      <w:r w:rsidRPr="00177C44">
        <w:rPr>
          <w:rFonts w:ascii="Verdana" w:hAnsi="Verdana"/>
          <w:sz w:val="20"/>
          <w:szCs w:val="20"/>
        </w:rPr>
        <w:t xml:space="preserve"> </w:t>
      </w:r>
      <w:r w:rsidR="00860C5E">
        <w:rPr>
          <w:rFonts w:ascii="Verdana" w:hAnsi="Verdana"/>
          <w:sz w:val="20"/>
          <w:szCs w:val="20"/>
        </w:rPr>
        <w:t>–</w:t>
      </w:r>
      <w:r w:rsidRPr="00177C44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23</w:t>
      </w:r>
      <w:r w:rsidRPr="00177C44">
        <w:rPr>
          <w:rFonts w:ascii="Verdana" w:hAnsi="Verdana"/>
          <w:sz w:val="20"/>
          <w:szCs w:val="20"/>
        </w:rPr>
        <w:t xml:space="preserve"> г.</w:t>
      </w:r>
      <w:r w:rsidR="00DA722E">
        <w:rPr>
          <w:rFonts w:ascii="Verdana" w:hAnsi="Verdana"/>
          <w:sz w:val="20"/>
          <w:szCs w:val="20"/>
        </w:rPr>
        <w:t xml:space="preserve"> </w:t>
      </w:r>
      <w:r w:rsidR="00DA722E" w:rsidRPr="00DA722E">
        <w:rPr>
          <w:rFonts w:ascii="Verdana" w:hAnsi="Verdana"/>
          <w:sz w:val="20"/>
          <w:szCs w:val="20"/>
        </w:rPr>
        <w:t>(</w:t>
      </w:r>
      <w:proofErr w:type="spellStart"/>
      <w:r w:rsidR="00DA722E" w:rsidRPr="00DA722E">
        <w:rPr>
          <w:rFonts w:ascii="Verdana" w:hAnsi="Verdana"/>
          <w:sz w:val="20"/>
          <w:szCs w:val="20"/>
        </w:rPr>
        <w:t>обн</w:t>
      </w:r>
      <w:proofErr w:type="spellEnd"/>
      <w:r w:rsidR="00DA722E" w:rsidRPr="00DA722E">
        <w:rPr>
          <w:rFonts w:ascii="Verdana" w:hAnsi="Verdana"/>
          <w:sz w:val="20"/>
          <w:szCs w:val="20"/>
        </w:rPr>
        <w:t>., ДВ, бр. 93 от 2018 г.</w:t>
      </w:r>
      <w:r w:rsidR="00860C5E">
        <w:rPr>
          <w:rFonts w:ascii="Verdana" w:hAnsi="Verdana"/>
          <w:sz w:val="20"/>
          <w:szCs w:val="20"/>
        </w:rPr>
        <w:t>;</w:t>
      </w:r>
      <w:r w:rsidR="00DA722E" w:rsidRPr="00DA722E">
        <w:rPr>
          <w:rFonts w:ascii="Verdana" w:hAnsi="Verdana"/>
          <w:sz w:val="20"/>
          <w:szCs w:val="20"/>
        </w:rPr>
        <w:t xml:space="preserve"> изм. и доп., бр. 8 от 2019 г.)</w:t>
      </w:r>
      <w:r w:rsidR="00DA722E">
        <w:rPr>
          <w:rFonts w:ascii="Verdana" w:hAnsi="Verdana"/>
          <w:sz w:val="20"/>
          <w:szCs w:val="20"/>
        </w:rPr>
        <w:t>.</w:t>
      </w:r>
    </w:p>
    <w:p w:rsidR="008704ED" w:rsidRDefault="008704ED" w:rsidP="00860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tbl>
      <w:tblPr>
        <w:tblW w:w="8796" w:type="dxa"/>
        <w:tblInd w:w="668" w:type="dxa"/>
        <w:tblLook w:val="01E0" w:firstRow="1" w:lastRow="1" w:firstColumn="1" w:lastColumn="1" w:noHBand="0" w:noVBand="0"/>
      </w:tblPr>
      <w:tblGrid>
        <w:gridCol w:w="2094"/>
        <w:gridCol w:w="6702"/>
      </w:tblGrid>
      <w:tr w:rsidR="008704ED" w:rsidRPr="008704ED" w:rsidTr="008704ED">
        <w:tc>
          <w:tcPr>
            <w:tcW w:w="2094" w:type="dxa"/>
          </w:tcPr>
          <w:p w:rsidR="008704ED" w:rsidRPr="008704ED" w:rsidRDefault="008704ED" w:rsidP="00282942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8704ED">
              <w:rPr>
                <w:rFonts w:ascii="Verdana" w:hAnsi="Verdana"/>
                <w:b/>
                <w:bCs/>
                <w:sz w:val="20"/>
                <w:szCs w:val="20"/>
              </w:rPr>
              <w:t>Приложениe</w:t>
            </w:r>
            <w:proofErr w:type="spellEnd"/>
            <w:r w:rsidRPr="008704ED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702" w:type="dxa"/>
          </w:tcPr>
          <w:p w:rsidR="008704ED" w:rsidRPr="008704ED" w:rsidRDefault="008704ED" w:rsidP="008704E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04ED">
              <w:rPr>
                <w:rFonts w:ascii="Verdana" w:hAnsi="Verdana"/>
                <w:sz w:val="20"/>
                <w:szCs w:val="20"/>
              </w:rPr>
              <w:t xml:space="preserve">Проект на Наредба за изменение и допълнение на Наредба за условията и реда за предоставяне на финансова помощ по Национална програма за подпомагане на </w:t>
            </w:r>
            <w:proofErr w:type="spellStart"/>
            <w:r w:rsidRPr="008704ED">
              <w:rPr>
                <w:rFonts w:ascii="Verdana" w:hAnsi="Verdana"/>
                <w:sz w:val="20"/>
                <w:szCs w:val="20"/>
              </w:rPr>
              <w:t>лозаро-винарския</w:t>
            </w:r>
            <w:proofErr w:type="spellEnd"/>
            <w:r w:rsidRPr="008704ED">
              <w:rPr>
                <w:rFonts w:ascii="Verdana" w:hAnsi="Verdana"/>
                <w:sz w:val="20"/>
                <w:szCs w:val="20"/>
              </w:rPr>
              <w:t xml:space="preserve"> сектор за периода 2019 – 2023 г.;</w:t>
            </w:r>
          </w:p>
          <w:p w:rsidR="008704ED" w:rsidRPr="008704ED" w:rsidRDefault="008704ED" w:rsidP="008704E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04ED">
              <w:rPr>
                <w:rFonts w:ascii="Verdana" w:hAnsi="Verdana"/>
                <w:sz w:val="20"/>
                <w:szCs w:val="20"/>
              </w:rPr>
              <w:t>Справка за отразяване на постъпилите становища;</w:t>
            </w:r>
          </w:p>
          <w:p w:rsidR="008704ED" w:rsidRPr="008704ED" w:rsidRDefault="008704ED" w:rsidP="008704E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04ED">
              <w:rPr>
                <w:rFonts w:ascii="Verdana" w:hAnsi="Verdana"/>
                <w:sz w:val="20"/>
                <w:szCs w:val="20"/>
              </w:rPr>
              <w:t>Справка отразяване на бележките и предложенията от проведената обществена консултация;</w:t>
            </w:r>
          </w:p>
          <w:p w:rsidR="008704ED" w:rsidRPr="008704ED" w:rsidRDefault="008704ED" w:rsidP="008704ED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04ED">
              <w:rPr>
                <w:rFonts w:ascii="Verdana" w:hAnsi="Verdana"/>
                <w:sz w:val="20"/>
                <w:szCs w:val="20"/>
              </w:rPr>
              <w:t>Постъпили становища.</w:t>
            </w:r>
          </w:p>
        </w:tc>
      </w:tr>
    </w:tbl>
    <w:p w:rsidR="008704ED" w:rsidRPr="008704ED" w:rsidRDefault="008704ED" w:rsidP="00860C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7070E7" w:rsidRDefault="007070E7" w:rsidP="00177C44">
      <w:pPr>
        <w:spacing w:line="360" w:lineRule="auto"/>
        <w:ind w:right="-468"/>
        <w:jc w:val="both"/>
        <w:rPr>
          <w:rFonts w:ascii="Verdana" w:hAnsi="Verdana"/>
          <w:b/>
          <w:sz w:val="20"/>
          <w:szCs w:val="20"/>
        </w:rPr>
      </w:pPr>
    </w:p>
    <w:p w:rsidR="00177C44" w:rsidRPr="008704ED" w:rsidRDefault="00177C44" w:rsidP="00177C44">
      <w:pPr>
        <w:spacing w:line="360" w:lineRule="auto"/>
        <w:ind w:right="-468"/>
        <w:jc w:val="both"/>
        <w:rPr>
          <w:rFonts w:ascii="Verdana" w:hAnsi="Verdana"/>
          <w:sz w:val="20"/>
          <w:szCs w:val="20"/>
        </w:rPr>
      </w:pPr>
      <w:r w:rsidRPr="008704ED">
        <w:rPr>
          <w:rFonts w:ascii="Verdana" w:hAnsi="Verdana"/>
          <w:sz w:val="20"/>
          <w:szCs w:val="20"/>
        </w:rPr>
        <w:t>С уважение,</w:t>
      </w:r>
    </w:p>
    <w:p w:rsidR="00B47004" w:rsidRDefault="00B47004" w:rsidP="00177C44">
      <w:pPr>
        <w:spacing w:line="360" w:lineRule="auto"/>
        <w:ind w:right="-468"/>
        <w:jc w:val="both"/>
        <w:rPr>
          <w:rFonts w:ascii="Verdana" w:hAnsi="Verdana"/>
          <w:b/>
          <w:sz w:val="20"/>
          <w:szCs w:val="20"/>
        </w:rPr>
      </w:pPr>
    </w:p>
    <w:p w:rsidR="008704ED" w:rsidRPr="00177C44" w:rsidRDefault="008704ED" w:rsidP="00177C44">
      <w:pPr>
        <w:spacing w:line="360" w:lineRule="auto"/>
        <w:ind w:right="-468"/>
        <w:jc w:val="both"/>
        <w:rPr>
          <w:rFonts w:ascii="Verdana" w:hAnsi="Verdana"/>
          <w:b/>
          <w:sz w:val="20"/>
          <w:szCs w:val="20"/>
        </w:rPr>
      </w:pPr>
    </w:p>
    <w:p w:rsidR="00177C44" w:rsidRPr="00177C44" w:rsidRDefault="00177C44" w:rsidP="00177C44">
      <w:pPr>
        <w:spacing w:line="360" w:lineRule="auto"/>
        <w:ind w:right="-468"/>
        <w:jc w:val="both"/>
        <w:rPr>
          <w:rFonts w:ascii="Verdana" w:hAnsi="Verdana"/>
          <w:b/>
          <w:caps/>
          <w:sz w:val="20"/>
          <w:szCs w:val="20"/>
        </w:rPr>
      </w:pPr>
      <w:r w:rsidRPr="00177C44">
        <w:rPr>
          <w:rFonts w:ascii="Verdana" w:hAnsi="Verdana"/>
          <w:b/>
          <w:caps/>
          <w:sz w:val="20"/>
          <w:szCs w:val="20"/>
        </w:rPr>
        <w:t xml:space="preserve">д-р </w:t>
      </w:r>
      <w:r w:rsidR="00AE1198">
        <w:rPr>
          <w:rFonts w:ascii="Verdana" w:hAnsi="Verdana"/>
          <w:b/>
          <w:caps/>
          <w:sz w:val="20"/>
          <w:szCs w:val="20"/>
        </w:rPr>
        <w:t>ЛОЗАНА ВАСИЛЕВА</w:t>
      </w:r>
      <w:r w:rsidRPr="00177C44">
        <w:rPr>
          <w:rFonts w:ascii="Verdana" w:hAnsi="Verdana"/>
          <w:b/>
          <w:i/>
          <w:caps/>
          <w:sz w:val="20"/>
        </w:rPr>
        <w:t xml:space="preserve"> </w:t>
      </w:r>
    </w:p>
    <w:p w:rsidR="00177C44" w:rsidRPr="008704ED" w:rsidRDefault="00177C44" w:rsidP="00177C44">
      <w:pPr>
        <w:spacing w:line="360" w:lineRule="auto"/>
        <w:rPr>
          <w:rFonts w:ascii="Verdana" w:hAnsi="Verdana" w:cs="Verdana"/>
          <w:i/>
          <w:caps/>
          <w:sz w:val="20"/>
          <w:szCs w:val="20"/>
          <w:lang w:eastAsia="en-US"/>
        </w:rPr>
      </w:pPr>
      <w:r w:rsidRPr="008704ED">
        <w:rPr>
          <w:rFonts w:ascii="Verdana" w:hAnsi="Verdana"/>
          <w:i/>
          <w:sz w:val="20"/>
        </w:rPr>
        <w:t>Заместник-министър</w:t>
      </w:r>
      <w:r w:rsidRPr="008704ED">
        <w:rPr>
          <w:rFonts w:ascii="Verdana" w:hAnsi="Verdana"/>
          <w:smallCaps/>
          <w:sz w:val="18"/>
          <w:szCs w:val="18"/>
        </w:rPr>
        <w:t xml:space="preserve"> </w:t>
      </w:r>
      <w:r w:rsidRPr="008704ED">
        <w:rPr>
          <w:rFonts w:ascii="Verdana" w:hAnsi="Verdana"/>
          <w:sz w:val="18"/>
          <w:szCs w:val="18"/>
          <w:vertAlign w:val="superscript"/>
        </w:rPr>
        <w:t xml:space="preserve"> </w:t>
      </w:r>
      <w:r w:rsidRPr="008704ED">
        <w:rPr>
          <w:rFonts w:ascii="Verdana" w:hAnsi="Verdana" w:cs="Verdana"/>
          <w:i/>
          <w:caps/>
          <w:sz w:val="20"/>
          <w:szCs w:val="20"/>
          <w:lang w:eastAsia="en-US"/>
        </w:rPr>
        <w:tab/>
      </w:r>
    </w:p>
    <w:p w:rsidR="00177C44" w:rsidRDefault="00177C44" w:rsidP="00177C4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mallCaps/>
          <w:sz w:val="18"/>
          <w:szCs w:val="18"/>
        </w:rPr>
      </w:pPr>
    </w:p>
    <w:p w:rsidR="00B47004" w:rsidRPr="00177C44" w:rsidRDefault="00B47004" w:rsidP="00177C4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mallCaps/>
          <w:sz w:val="18"/>
          <w:szCs w:val="18"/>
        </w:rPr>
      </w:pPr>
      <w:bookmarkStart w:id="0" w:name="_GoBack"/>
      <w:bookmarkEnd w:id="0"/>
    </w:p>
    <w:sectPr w:rsidR="00B47004" w:rsidRPr="00177C44" w:rsidSect="00AF44D0">
      <w:footerReference w:type="default" r:id="rId10"/>
      <w:pgSz w:w="11906" w:h="16838" w:code="9"/>
      <w:pgMar w:top="1134" w:right="102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7B" w:rsidRDefault="00A22A7B" w:rsidP="00C9774E">
      <w:r>
        <w:separator/>
      </w:r>
    </w:p>
  </w:endnote>
  <w:endnote w:type="continuationSeparator" w:id="0">
    <w:p w:rsidR="00A22A7B" w:rsidRDefault="00A22A7B" w:rsidP="00C9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966723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C9774E" w:rsidRPr="00C9774E" w:rsidRDefault="00C9774E" w:rsidP="00C9774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9774E">
          <w:rPr>
            <w:rFonts w:ascii="Verdana" w:hAnsi="Verdana"/>
            <w:sz w:val="16"/>
            <w:szCs w:val="16"/>
          </w:rPr>
          <w:fldChar w:fldCharType="begin"/>
        </w:r>
        <w:r w:rsidRPr="00C9774E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9774E">
          <w:rPr>
            <w:rFonts w:ascii="Verdana" w:hAnsi="Verdana"/>
            <w:sz w:val="16"/>
            <w:szCs w:val="16"/>
          </w:rPr>
          <w:fldChar w:fldCharType="separate"/>
        </w:r>
        <w:r w:rsidR="002E678E">
          <w:rPr>
            <w:rFonts w:ascii="Verdana" w:hAnsi="Verdana"/>
            <w:noProof/>
            <w:sz w:val="16"/>
            <w:szCs w:val="16"/>
          </w:rPr>
          <w:t>3</w:t>
        </w:r>
        <w:r w:rsidRPr="00C9774E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7B" w:rsidRDefault="00A22A7B" w:rsidP="00C9774E">
      <w:r>
        <w:separator/>
      </w:r>
    </w:p>
  </w:footnote>
  <w:footnote w:type="continuationSeparator" w:id="0">
    <w:p w:rsidR="00A22A7B" w:rsidRDefault="00A22A7B" w:rsidP="00C9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3"/>
    <w:rsid w:val="00001029"/>
    <w:rsid w:val="00016A69"/>
    <w:rsid w:val="00027493"/>
    <w:rsid w:val="00050B09"/>
    <w:rsid w:val="000714BD"/>
    <w:rsid w:val="00071C8A"/>
    <w:rsid w:val="00072789"/>
    <w:rsid w:val="00073653"/>
    <w:rsid w:val="000764A9"/>
    <w:rsid w:val="0008212C"/>
    <w:rsid w:val="00084E21"/>
    <w:rsid w:val="0008593D"/>
    <w:rsid w:val="000876A4"/>
    <w:rsid w:val="00092E31"/>
    <w:rsid w:val="000F5981"/>
    <w:rsid w:val="0012236C"/>
    <w:rsid w:val="00140186"/>
    <w:rsid w:val="00142500"/>
    <w:rsid w:val="00177C44"/>
    <w:rsid w:val="001A02A6"/>
    <w:rsid w:val="001A22E8"/>
    <w:rsid w:val="001B1ECC"/>
    <w:rsid w:val="001D5059"/>
    <w:rsid w:val="001D5870"/>
    <w:rsid w:val="002016B1"/>
    <w:rsid w:val="002145B5"/>
    <w:rsid w:val="0022355E"/>
    <w:rsid w:val="002848A3"/>
    <w:rsid w:val="002B706D"/>
    <w:rsid w:val="002B7813"/>
    <w:rsid w:val="002C4B42"/>
    <w:rsid w:val="002C5987"/>
    <w:rsid w:val="002C7878"/>
    <w:rsid w:val="002E1221"/>
    <w:rsid w:val="002E678E"/>
    <w:rsid w:val="00302DD2"/>
    <w:rsid w:val="003214CF"/>
    <w:rsid w:val="00332D36"/>
    <w:rsid w:val="0035168C"/>
    <w:rsid w:val="0039299A"/>
    <w:rsid w:val="00393D1A"/>
    <w:rsid w:val="003A29E4"/>
    <w:rsid w:val="003A319F"/>
    <w:rsid w:val="003C7824"/>
    <w:rsid w:val="003F64CE"/>
    <w:rsid w:val="0043074E"/>
    <w:rsid w:val="00434419"/>
    <w:rsid w:val="0045273B"/>
    <w:rsid w:val="0045574A"/>
    <w:rsid w:val="0046119D"/>
    <w:rsid w:val="0046152C"/>
    <w:rsid w:val="00490DC6"/>
    <w:rsid w:val="004B740A"/>
    <w:rsid w:val="004C09FD"/>
    <w:rsid w:val="004C1AAB"/>
    <w:rsid w:val="004C7D39"/>
    <w:rsid w:val="004D621C"/>
    <w:rsid w:val="004E0ADF"/>
    <w:rsid w:val="00516BA5"/>
    <w:rsid w:val="0052757C"/>
    <w:rsid w:val="00534F0A"/>
    <w:rsid w:val="00590FC1"/>
    <w:rsid w:val="005F3FE0"/>
    <w:rsid w:val="005F53F6"/>
    <w:rsid w:val="005F5C99"/>
    <w:rsid w:val="00607D93"/>
    <w:rsid w:val="006163CC"/>
    <w:rsid w:val="00620156"/>
    <w:rsid w:val="00643E53"/>
    <w:rsid w:val="007070E7"/>
    <w:rsid w:val="0071674F"/>
    <w:rsid w:val="00740952"/>
    <w:rsid w:val="007A3C43"/>
    <w:rsid w:val="00807604"/>
    <w:rsid w:val="00827340"/>
    <w:rsid w:val="008517B4"/>
    <w:rsid w:val="00860C5E"/>
    <w:rsid w:val="0086385A"/>
    <w:rsid w:val="00866BA1"/>
    <w:rsid w:val="008704ED"/>
    <w:rsid w:val="0087459E"/>
    <w:rsid w:val="008B462F"/>
    <w:rsid w:val="008D16FB"/>
    <w:rsid w:val="008E2800"/>
    <w:rsid w:val="008E6D00"/>
    <w:rsid w:val="00900D16"/>
    <w:rsid w:val="0091195F"/>
    <w:rsid w:val="009614D1"/>
    <w:rsid w:val="00985F58"/>
    <w:rsid w:val="009C0A96"/>
    <w:rsid w:val="009C6D3F"/>
    <w:rsid w:val="00A07FA0"/>
    <w:rsid w:val="00A22A7B"/>
    <w:rsid w:val="00A30689"/>
    <w:rsid w:val="00A3475A"/>
    <w:rsid w:val="00A40ADA"/>
    <w:rsid w:val="00A46B3E"/>
    <w:rsid w:val="00AC3950"/>
    <w:rsid w:val="00AE1198"/>
    <w:rsid w:val="00AF44D0"/>
    <w:rsid w:val="00AF5FC3"/>
    <w:rsid w:val="00B053C2"/>
    <w:rsid w:val="00B47004"/>
    <w:rsid w:val="00B57FC9"/>
    <w:rsid w:val="00B64BB3"/>
    <w:rsid w:val="00B72BC8"/>
    <w:rsid w:val="00B971DE"/>
    <w:rsid w:val="00BA0D02"/>
    <w:rsid w:val="00BE0F87"/>
    <w:rsid w:val="00BF149D"/>
    <w:rsid w:val="00C01848"/>
    <w:rsid w:val="00C0205B"/>
    <w:rsid w:val="00C2342F"/>
    <w:rsid w:val="00C43165"/>
    <w:rsid w:val="00C575EA"/>
    <w:rsid w:val="00C63D82"/>
    <w:rsid w:val="00C66979"/>
    <w:rsid w:val="00C70FAA"/>
    <w:rsid w:val="00C93E2A"/>
    <w:rsid w:val="00C9774E"/>
    <w:rsid w:val="00CB7394"/>
    <w:rsid w:val="00CE6430"/>
    <w:rsid w:val="00DA3D8A"/>
    <w:rsid w:val="00DA423B"/>
    <w:rsid w:val="00DA722E"/>
    <w:rsid w:val="00DC6F5D"/>
    <w:rsid w:val="00DD5ED7"/>
    <w:rsid w:val="00E2461C"/>
    <w:rsid w:val="00E31306"/>
    <w:rsid w:val="00E330AD"/>
    <w:rsid w:val="00EA3D96"/>
    <w:rsid w:val="00EA4F98"/>
    <w:rsid w:val="00EA7C96"/>
    <w:rsid w:val="00F035A7"/>
    <w:rsid w:val="00F31297"/>
    <w:rsid w:val="00F3214E"/>
    <w:rsid w:val="00F44CB7"/>
    <w:rsid w:val="00F8663B"/>
    <w:rsid w:val="00F90B84"/>
    <w:rsid w:val="00FA6B5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97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4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97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74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DD42-0707-4FA7-A8A0-2F7D1ABE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Nataliya Slavova</cp:lastModifiedBy>
  <cp:revision>3</cp:revision>
  <cp:lastPrinted>2019-03-21T11:24:00Z</cp:lastPrinted>
  <dcterms:created xsi:type="dcterms:W3CDTF">2019-03-21T13:13:00Z</dcterms:created>
  <dcterms:modified xsi:type="dcterms:W3CDTF">2019-03-21T14:00:00Z</dcterms:modified>
</cp:coreProperties>
</file>