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667" w:rsidRPr="00D71570" w:rsidRDefault="00C42667" w:rsidP="00C4266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Verdana" w:eastAsia="Times New Roman" w:hAnsi="Verdana" w:cs="Times New Roman"/>
          <w:b/>
          <w:caps/>
          <w:sz w:val="26"/>
          <w:szCs w:val="26"/>
        </w:rPr>
      </w:pPr>
      <w:r w:rsidRPr="00D71570">
        <w:rPr>
          <w:rFonts w:ascii="Verdana" w:eastAsia="Times New Roman" w:hAnsi="Verdana" w:cs="Times New Roman"/>
          <w:b/>
          <w:caps/>
          <w:sz w:val="26"/>
          <w:szCs w:val="26"/>
        </w:rPr>
        <w:t>Министерство на земеделието, храните и горите</w:t>
      </w:r>
    </w:p>
    <w:p w:rsidR="00C42667" w:rsidRDefault="00C42667" w:rsidP="00C4266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right"/>
        <w:textAlignment w:val="baseline"/>
        <w:rPr>
          <w:rFonts w:ascii="Verdana" w:eastAsia="Times New Roman" w:hAnsi="Verdana" w:cs="Times New Roman"/>
          <w:sz w:val="20"/>
          <w:szCs w:val="20"/>
        </w:rPr>
      </w:pPr>
      <w:r w:rsidRPr="00157FDB">
        <w:rPr>
          <w:rFonts w:ascii="Verdana" w:eastAsia="Times New Roman" w:hAnsi="Verdana" w:cs="Times New Roman"/>
          <w:sz w:val="20"/>
          <w:szCs w:val="20"/>
        </w:rPr>
        <w:t>Проект</w:t>
      </w:r>
    </w:p>
    <w:p w:rsidR="00C42667" w:rsidRPr="00157FDB" w:rsidRDefault="00C42667" w:rsidP="00C4266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right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:rsidR="00C42667" w:rsidRPr="00465A13" w:rsidRDefault="00C42667" w:rsidP="00465A1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Verdana" w:eastAsia="Times New Roman" w:hAnsi="Verdana" w:cs="Times New Roman"/>
          <w:sz w:val="20"/>
          <w:szCs w:val="20"/>
        </w:rPr>
      </w:pPr>
      <w:r w:rsidRPr="00157FDB">
        <w:rPr>
          <w:rFonts w:ascii="Verdana" w:eastAsia="Times New Roman" w:hAnsi="Verdana" w:cs="Times New Roman"/>
          <w:b/>
          <w:sz w:val="20"/>
          <w:szCs w:val="20"/>
        </w:rPr>
        <w:t>Н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аредба за изменение </w:t>
      </w:r>
      <w:r w:rsidR="000A5461">
        <w:rPr>
          <w:rFonts w:ascii="Verdana" w:eastAsia="Times New Roman" w:hAnsi="Verdana" w:cs="Times New Roman"/>
          <w:b/>
          <w:sz w:val="20"/>
          <w:szCs w:val="20"/>
        </w:rPr>
        <w:t xml:space="preserve">и допълнение </w:t>
      </w:r>
      <w:r>
        <w:rPr>
          <w:rFonts w:ascii="Verdana" w:eastAsia="Times New Roman" w:hAnsi="Verdana" w:cs="Times New Roman"/>
          <w:b/>
          <w:sz w:val="20"/>
          <w:szCs w:val="20"/>
        </w:rPr>
        <w:t>на Наредба № 14</w:t>
      </w:r>
      <w:r w:rsidRPr="00157FDB">
        <w:rPr>
          <w:rFonts w:ascii="Verdana" w:eastAsia="Times New Roman" w:hAnsi="Verdana" w:cs="Times New Roman"/>
          <w:b/>
          <w:sz w:val="20"/>
          <w:szCs w:val="20"/>
        </w:rPr>
        <w:t xml:space="preserve"> от </w:t>
      </w:r>
      <w:r>
        <w:rPr>
          <w:rFonts w:ascii="Verdana" w:eastAsia="Times New Roman" w:hAnsi="Verdana" w:cs="Times New Roman"/>
          <w:b/>
          <w:sz w:val="20"/>
          <w:szCs w:val="20"/>
        </w:rPr>
        <w:t>2005</w:t>
      </w:r>
      <w:r w:rsidRPr="00157FDB">
        <w:rPr>
          <w:rFonts w:ascii="Verdana" w:eastAsia="Times New Roman" w:hAnsi="Verdana" w:cs="Times New Roman"/>
          <w:b/>
          <w:sz w:val="20"/>
          <w:szCs w:val="20"/>
        </w:rPr>
        <w:t xml:space="preserve"> г. за </w:t>
      </w:r>
      <w:r w:rsidRPr="00C42667">
        <w:rPr>
          <w:rFonts w:ascii="Verdana" w:eastAsia="Times New Roman" w:hAnsi="Verdana" w:cs="Times New Roman"/>
          <w:b/>
          <w:sz w:val="20"/>
          <w:szCs w:val="20"/>
        </w:rPr>
        <w:t xml:space="preserve">условията и реда за издаване на разрешителни за въвеждане на неместни или повторно въвеждане на местни дървесни, храстови и ловни видове в природата и отчитане мнението на обществеността в района на повторно въвеждане </w:t>
      </w:r>
      <w:r w:rsidRPr="00465A13">
        <w:rPr>
          <w:rFonts w:ascii="Verdana" w:eastAsia="Times New Roman" w:hAnsi="Verdana" w:cs="Times New Roman"/>
          <w:sz w:val="20"/>
          <w:szCs w:val="20"/>
        </w:rPr>
        <w:t>(</w:t>
      </w:r>
      <w:proofErr w:type="spellStart"/>
      <w:r w:rsidRPr="00465A13">
        <w:rPr>
          <w:rFonts w:ascii="Verdana" w:eastAsia="Times New Roman" w:hAnsi="Verdana" w:cs="Times New Roman"/>
          <w:sz w:val="20"/>
          <w:szCs w:val="20"/>
        </w:rPr>
        <w:t>обн</w:t>
      </w:r>
      <w:proofErr w:type="spellEnd"/>
      <w:r w:rsidRPr="00465A13">
        <w:rPr>
          <w:rFonts w:ascii="Verdana" w:eastAsia="Times New Roman" w:hAnsi="Verdana" w:cs="Times New Roman"/>
          <w:sz w:val="20"/>
          <w:szCs w:val="20"/>
        </w:rPr>
        <w:t>., ДВ, бр. 88 от 2005 г.; изм., бр. 59 от 2018 г.)</w:t>
      </w:r>
    </w:p>
    <w:p w:rsidR="00C42667" w:rsidRDefault="00C42667" w:rsidP="00C4266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</w:rPr>
      </w:pPr>
    </w:p>
    <w:p w:rsidR="00C257CC" w:rsidRDefault="00C42667" w:rsidP="00C4266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before="120" w:after="0" w:line="360" w:lineRule="auto"/>
        <w:ind w:firstLine="720"/>
        <w:jc w:val="both"/>
        <w:textAlignment w:val="baseline"/>
        <w:rPr>
          <w:rFonts w:ascii="Verdana" w:eastAsia="Times New Roman" w:hAnsi="Verdana" w:cs="Times New Roman"/>
          <w:sz w:val="20"/>
          <w:szCs w:val="20"/>
        </w:rPr>
      </w:pPr>
      <w:r w:rsidRPr="00A91368">
        <w:rPr>
          <w:rFonts w:ascii="Verdana" w:eastAsia="Times New Roman" w:hAnsi="Verdana" w:cs="Times New Roman"/>
          <w:b/>
          <w:sz w:val="20"/>
          <w:szCs w:val="20"/>
        </w:rPr>
        <w:t>§ 1.</w:t>
      </w:r>
      <w:r w:rsidR="00767DDD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C257CC">
        <w:rPr>
          <w:rFonts w:ascii="Verdana" w:eastAsia="Times New Roman" w:hAnsi="Verdana" w:cs="Times New Roman"/>
          <w:sz w:val="20"/>
          <w:szCs w:val="20"/>
        </w:rPr>
        <w:t>В чл. 6 се правят следните изменения:</w:t>
      </w:r>
    </w:p>
    <w:p w:rsidR="00C42667" w:rsidRDefault="00C257CC" w:rsidP="00C257CC">
      <w:pPr>
        <w:pStyle w:val="ListParagraph"/>
        <w:widowControl w:val="0"/>
        <w:numPr>
          <w:ilvl w:val="0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В </w:t>
      </w:r>
      <w:r w:rsidRPr="00C257CC">
        <w:rPr>
          <w:rFonts w:ascii="Verdana" w:eastAsia="Times New Roman" w:hAnsi="Verdana" w:cs="Times New Roman"/>
          <w:sz w:val="20"/>
          <w:szCs w:val="20"/>
        </w:rPr>
        <w:t xml:space="preserve"> т. 3 думите „горския фонд“ се заменят с „горските територии“.</w:t>
      </w:r>
    </w:p>
    <w:p w:rsidR="00C257CC" w:rsidRDefault="00C257CC" w:rsidP="00C257CC">
      <w:pPr>
        <w:pStyle w:val="ListParagraph"/>
        <w:widowControl w:val="0"/>
        <w:numPr>
          <w:ilvl w:val="0"/>
          <w:numId w:val="8"/>
        </w:numPr>
        <w:shd w:val="clear" w:color="auto" w:fill="FFFFFF"/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Точка 16 се изменя така:</w:t>
      </w:r>
    </w:p>
    <w:p w:rsidR="00C257CC" w:rsidRPr="00880DBE" w:rsidRDefault="00C257CC" w:rsidP="00880DBE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before="120" w:after="0" w:line="360" w:lineRule="auto"/>
        <w:ind w:firstLine="720"/>
        <w:jc w:val="both"/>
        <w:textAlignment w:val="baseline"/>
        <w:rPr>
          <w:rFonts w:ascii="Verdana" w:eastAsia="Times New Roman" w:hAnsi="Verdana" w:cs="Times New Roman"/>
          <w:sz w:val="20"/>
          <w:szCs w:val="20"/>
        </w:rPr>
      </w:pPr>
      <w:r w:rsidRPr="00880DBE">
        <w:rPr>
          <w:rFonts w:ascii="Verdana" w:eastAsia="Times New Roman" w:hAnsi="Verdana" w:cs="Times New Roman"/>
          <w:sz w:val="20"/>
          <w:szCs w:val="20"/>
        </w:rPr>
        <w:t>„16. предложение до изпълнителния директор на Изпълнителна агенция по горите (ИАГ) за промяна на горскостопанските и ловностопанските мероприятия в горскостопанските планове и програми, когато това е необходимо.“</w:t>
      </w:r>
    </w:p>
    <w:p w:rsidR="009E63D1" w:rsidRDefault="00C42667" w:rsidP="00C4266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before="120" w:after="0" w:line="360" w:lineRule="auto"/>
        <w:ind w:firstLine="720"/>
        <w:jc w:val="both"/>
        <w:textAlignment w:val="baseline"/>
        <w:rPr>
          <w:rFonts w:ascii="Verdana" w:eastAsia="Times New Roman" w:hAnsi="Verdana" w:cs="Times New Roman"/>
          <w:sz w:val="20"/>
          <w:szCs w:val="20"/>
        </w:rPr>
      </w:pPr>
      <w:r w:rsidRPr="00A91368">
        <w:rPr>
          <w:rFonts w:ascii="Verdana" w:eastAsia="Times New Roman" w:hAnsi="Verdana" w:cs="Times New Roman"/>
          <w:b/>
          <w:sz w:val="20"/>
          <w:szCs w:val="20"/>
        </w:rPr>
        <w:t>§ 2.</w:t>
      </w:r>
      <w:r w:rsidR="00B33B96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C257CC">
        <w:rPr>
          <w:rFonts w:ascii="Verdana" w:eastAsia="Times New Roman" w:hAnsi="Verdana" w:cs="Times New Roman"/>
          <w:sz w:val="20"/>
          <w:szCs w:val="20"/>
        </w:rPr>
        <w:t>В чл. 11</w:t>
      </w:r>
      <w:r w:rsidR="009E63D1">
        <w:rPr>
          <w:rFonts w:ascii="Verdana" w:eastAsia="Times New Roman" w:hAnsi="Verdana" w:cs="Times New Roman"/>
          <w:sz w:val="20"/>
          <w:szCs w:val="20"/>
        </w:rPr>
        <w:t xml:space="preserve"> се правят следните изменения:</w:t>
      </w:r>
    </w:p>
    <w:p w:rsidR="009E63D1" w:rsidRDefault="009E63D1" w:rsidP="009E63D1">
      <w:pPr>
        <w:pStyle w:val="ListParagraph"/>
        <w:widowControl w:val="0"/>
        <w:numPr>
          <w:ilvl w:val="0"/>
          <w:numId w:val="14"/>
        </w:numPr>
        <w:shd w:val="clear" w:color="auto" w:fill="FFFFFF"/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В ал. 1, 3, 4</w:t>
      </w:r>
      <w:r w:rsidR="00C257CC" w:rsidRPr="009E63D1">
        <w:rPr>
          <w:rFonts w:ascii="Verdana" w:eastAsia="Times New Roman" w:hAnsi="Verdana" w:cs="Times New Roman"/>
          <w:sz w:val="20"/>
          <w:szCs w:val="20"/>
        </w:rPr>
        <w:t>,</w:t>
      </w:r>
      <w:r>
        <w:rPr>
          <w:rFonts w:ascii="Verdana" w:eastAsia="Times New Roman" w:hAnsi="Verdana" w:cs="Times New Roman"/>
          <w:sz w:val="20"/>
          <w:szCs w:val="20"/>
        </w:rPr>
        <w:t xml:space="preserve"> 5 и 6 абревиатурата „НУГ“ се заменя с „ИАГ“</w:t>
      </w:r>
      <w:r w:rsidR="00C257CC" w:rsidRPr="009E63D1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C42667" w:rsidRPr="009E63D1" w:rsidRDefault="009E63D1" w:rsidP="009E63D1">
      <w:pPr>
        <w:pStyle w:val="ListParagraph"/>
        <w:widowControl w:val="0"/>
        <w:numPr>
          <w:ilvl w:val="0"/>
          <w:numId w:val="14"/>
        </w:numPr>
        <w:shd w:val="clear" w:color="auto" w:fill="FFFFFF"/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В </w:t>
      </w:r>
      <w:r w:rsidR="00C257CC" w:rsidRPr="009E63D1">
        <w:rPr>
          <w:rFonts w:ascii="Verdana" w:eastAsia="Times New Roman" w:hAnsi="Verdana" w:cs="Times New Roman"/>
          <w:sz w:val="20"/>
          <w:szCs w:val="20"/>
        </w:rPr>
        <w:t>ал. 7 думите „Закона за административното производство (ЗАП) се заменят с „Административнопроцесуалния кодекс (АПК)“.</w:t>
      </w:r>
    </w:p>
    <w:p w:rsidR="00147C9E" w:rsidRDefault="00C42667" w:rsidP="00C4266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before="120" w:after="0" w:line="360" w:lineRule="auto"/>
        <w:ind w:firstLine="720"/>
        <w:jc w:val="both"/>
        <w:textAlignment w:val="baseline"/>
        <w:rPr>
          <w:rFonts w:ascii="Verdana" w:eastAsia="Times New Roman" w:hAnsi="Verdana" w:cs="Times New Roman"/>
          <w:sz w:val="20"/>
          <w:szCs w:val="20"/>
        </w:rPr>
      </w:pPr>
      <w:r w:rsidRPr="00A91368">
        <w:rPr>
          <w:rFonts w:ascii="Verdana" w:eastAsia="Times New Roman" w:hAnsi="Verdana" w:cs="Times New Roman"/>
          <w:b/>
          <w:sz w:val="20"/>
          <w:szCs w:val="20"/>
        </w:rPr>
        <w:t>§ 3.</w:t>
      </w:r>
      <w:r w:rsidR="00B33B96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147C9E">
        <w:rPr>
          <w:rFonts w:ascii="Verdana" w:eastAsia="Times New Roman" w:hAnsi="Verdana" w:cs="Times New Roman"/>
          <w:sz w:val="20"/>
          <w:szCs w:val="20"/>
        </w:rPr>
        <w:t>В чл. 12 се правят следните изменения и допълнения:</w:t>
      </w:r>
    </w:p>
    <w:p w:rsidR="00C42667" w:rsidRDefault="00147C9E" w:rsidP="00147C9E">
      <w:pPr>
        <w:pStyle w:val="ListParagraph"/>
        <w:widowControl w:val="0"/>
        <w:numPr>
          <w:ilvl w:val="0"/>
          <w:numId w:val="9"/>
        </w:numPr>
        <w:shd w:val="clear" w:color="auto" w:fill="FFFFFF"/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В</w:t>
      </w:r>
      <w:r w:rsidRPr="00147C9E">
        <w:rPr>
          <w:rFonts w:ascii="Verdana" w:eastAsia="Times New Roman" w:hAnsi="Verdana" w:cs="Times New Roman"/>
          <w:sz w:val="20"/>
          <w:szCs w:val="20"/>
        </w:rPr>
        <w:t xml:space="preserve"> ал. 1</w:t>
      </w:r>
      <w:r>
        <w:rPr>
          <w:rFonts w:ascii="Verdana" w:eastAsia="Times New Roman" w:hAnsi="Verdana" w:cs="Times New Roman"/>
          <w:sz w:val="20"/>
          <w:szCs w:val="20"/>
        </w:rPr>
        <w:t xml:space="preserve"> се създава т. 3:</w:t>
      </w:r>
    </w:p>
    <w:p w:rsidR="00147C9E" w:rsidRPr="00880DBE" w:rsidRDefault="00147C9E" w:rsidP="00F76F4B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before="120" w:after="0" w:line="360" w:lineRule="auto"/>
        <w:ind w:firstLine="709"/>
        <w:jc w:val="both"/>
        <w:textAlignment w:val="baseline"/>
        <w:rPr>
          <w:rFonts w:ascii="Verdana" w:eastAsia="Times New Roman" w:hAnsi="Verdana" w:cs="Times New Roman"/>
          <w:sz w:val="20"/>
          <w:szCs w:val="20"/>
        </w:rPr>
      </w:pPr>
      <w:r w:rsidRPr="00880DBE">
        <w:rPr>
          <w:rFonts w:ascii="Verdana" w:eastAsia="Times New Roman" w:hAnsi="Verdana" w:cs="Times New Roman"/>
          <w:sz w:val="20"/>
          <w:szCs w:val="20"/>
        </w:rPr>
        <w:t>„3. информация за утвърден план за действие за повторно въвеждане в природата на местни растителни и животински видове в случаите по чл. 4, ал. 2.</w:t>
      </w:r>
      <w:r w:rsidR="00527BC8">
        <w:rPr>
          <w:rFonts w:ascii="Verdana" w:eastAsia="Times New Roman" w:hAnsi="Verdana" w:cs="Times New Roman"/>
          <w:sz w:val="20"/>
          <w:szCs w:val="20"/>
        </w:rPr>
        <w:t>, компетентен орган и дата, на която е утвърден.</w:t>
      </w:r>
      <w:r w:rsidRPr="00880DBE">
        <w:rPr>
          <w:rFonts w:ascii="Verdana" w:eastAsia="Times New Roman" w:hAnsi="Verdana" w:cs="Times New Roman"/>
          <w:sz w:val="20"/>
          <w:szCs w:val="20"/>
        </w:rPr>
        <w:t>“</w:t>
      </w:r>
    </w:p>
    <w:p w:rsidR="00147C9E" w:rsidRPr="00147C9E" w:rsidRDefault="00147C9E" w:rsidP="00147C9E">
      <w:pPr>
        <w:pStyle w:val="ListParagraph"/>
        <w:widowControl w:val="0"/>
        <w:numPr>
          <w:ilvl w:val="0"/>
          <w:numId w:val="9"/>
        </w:numPr>
        <w:shd w:val="clear" w:color="auto" w:fill="FFFFFF"/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В ал. 2 т. 3 се отменя.</w:t>
      </w:r>
    </w:p>
    <w:p w:rsidR="00A03AD2" w:rsidRDefault="00C42667" w:rsidP="00A03AD2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before="120" w:after="0" w:line="360" w:lineRule="auto"/>
        <w:ind w:firstLine="720"/>
        <w:jc w:val="both"/>
        <w:textAlignment w:val="baseline"/>
        <w:rPr>
          <w:rFonts w:ascii="Verdana" w:eastAsia="Times New Roman" w:hAnsi="Verdana" w:cs="Times New Roman"/>
          <w:sz w:val="20"/>
          <w:szCs w:val="20"/>
        </w:rPr>
      </w:pPr>
      <w:r w:rsidRPr="00A91368">
        <w:rPr>
          <w:rFonts w:ascii="Verdana" w:eastAsia="Times New Roman" w:hAnsi="Verdana" w:cs="Times New Roman"/>
          <w:b/>
          <w:sz w:val="20"/>
          <w:szCs w:val="20"/>
        </w:rPr>
        <w:t>§ 4.</w:t>
      </w:r>
      <w:r w:rsidR="00B33B96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A03AD2">
        <w:rPr>
          <w:rFonts w:ascii="Verdana" w:eastAsia="Times New Roman" w:hAnsi="Verdana" w:cs="Times New Roman"/>
          <w:sz w:val="20"/>
          <w:szCs w:val="20"/>
        </w:rPr>
        <w:t>В чл. 18 се правят следните изменения:</w:t>
      </w:r>
    </w:p>
    <w:p w:rsidR="000B631B" w:rsidRDefault="00A03AD2" w:rsidP="000B631B">
      <w:pPr>
        <w:pStyle w:val="ListParagraph"/>
        <w:widowControl w:val="0"/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Алинея</w:t>
      </w:r>
      <w:r w:rsidRPr="00A03AD2">
        <w:rPr>
          <w:rFonts w:ascii="Verdana" w:eastAsia="Times New Roman" w:hAnsi="Verdana" w:cs="Times New Roman"/>
          <w:sz w:val="20"/>
          <w:szCs w:val="20"/>
        </w:rPr>
        <w:t xml:space="preserve"> 1 се изменя така:</w:t>
      </w:r>
    </w:p>
    <w:p w:rsidR="00A03AD2" w:rsidRPr="000B631B" w:rsidRDefault="00A03AD2" w:rsidP="00F76F4B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before="120" w:after="0" w:line="360" w:lineRule="auto"/>
        <w:ind w:firstLine="709"/>
        <w:jc w:val="both"/>
        <w:textAlignment w:val="baseline"/>
        <w:rPr>
          <w:rFonts w:ascii="Verdana" w:eastAsia="Times New Roman" w:hAnsi="Verdana" w:cs="Times New Roman"/>
          <w:sz w:val="20"/>
          <w:szCs w:val="20"/>
        </w:rPr>
      </w:pPr>
      <w:r w:rsidRPr="000B631B">
        <w:rPr>
          <w:rFonts w:ascii="Verdana" w:eastAsia="Times New Roman" w:hAnsi="Verdana" w:cs="Times New Roman"/>
          <w:sz w:val="20"/>
          <w:szCs w:val="20"/>
        </w:rPr>
        <w:t>„(1) След издаване на  р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азрешително</w:t>
      </w:r>
      <w:proofErr w:type="spellEnd"/>
      <w:r w:rsidR="000B631B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по</w:t>
      </w:r>
      <w:proofErr w:type="spellEnd"/>
      <w:r w:rsidR="000B631B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чл</w:t>
      </w:r>
      <w:proofErr w:type="spellEnd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 xml:space="preserve">. 11,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ал</w:t>
      </w:r>
      <w:proofErr w:type="spellEnd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 xml:space="preserve">. </w:t>
      </w:r>
      <w:proofErr w:type="gram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 xml:space="preserve">4, т. 1,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ал</w:t>
      </w:r>
      <w:proofErr w:type="spellEnd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.</w:t>
      </w:r>
      <w:proofErr w:type="gramEnd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gram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 xml:space="preserve">5,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чл</w:t>
      </w:r>
      <w:proofErr w:type="spellEnd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.</w:t>
      </w:r>
      <w:proofErr w:type="gramEnd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gram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 xml:space="preserve">17,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ал</w:t>
      </w:r>
      <w:proofErr w:type="spellEnd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.</w:t>
      </w:r>
      <w:proofErr w:type="gramEnd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gram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 xml:space="preserve">4, т. 1 и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ал</w:t>
      </w:r>
      <w:proofErr w:type="spellEnd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.</w:t>
      </w:r>
      <w:proofErr w:type="gramEnd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gram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 xml:space="preserve">5,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изпълнителния</w:t>
      </w:r>
      <w:proofErr w:type="spellEnd"/>
      <w:r w:rsidRPr="000B631B">
        <w:rPr>
          <w:rFonts w:ascii="Verdana" w:eastAsia="Times New Roman" w:hAnsi="Verdana" w:cs="Times New Roman"/>
          <w:sz w:val="20"/>
          <w:szCs w:val="20"/>
        </w:rPr>
        <w:t>т</w:t>
      </w:r>
      <w:r w:rsidR="000B631B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директор</w:t>
      </w:r>
      <w:proofErr w:type="spellEnd"/>
      <w:r w:rsidRPr="000B631B">
        <w:rPr>
          <w:rFonts w:ascii="Verdana" w:eastAsia="Times New Roman" w:hAnsi="Verdana" w:cs="Times New Roman"/>
          <w:sz w:val="20"/>
          <w:szCs w:val="20"/>
        </w:rPr>
        <w:t xml:space="preserve"> на ИАГ</w:t>
      </w:r>
      <w:r w:rsidR="000B631B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изпраща</w:t>
      </w:r>
      <w:proofErr w:type="spellEnd"/>
      <w:r w:rsidR="00915EC8" w:rsidRPr="000B631B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копие</w:t>
      </w:r>
      <w:proofErr w:type="spellEnd"/>
      <w:r w:rsidR="00915EC8" w:rsidRPr="000B631B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от</w:t>
      </w:r>
      <w:proofErr w:type="spellEnd"/>
      <w:r w:rsidR="00915EC8" w:rsidRPr="000B631B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програмата</w:t>
      </w:r>
      <w:proofErr w:type="spellEnd"/>
      <w:r w:rsidR="00915EC8" w:rsidRPr="000B631B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на</w:t>
      </w:r>
      <w:proofErr w:type="spellEnd"/>
      <w:r w:rsidR="00915EC8" w:rsidRPr="000B631B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съответната</w:t>
      </w:r>
      <w:proofErr w:type="spellEnd"/>
      <w:r w:rsidR="00915EC8" w:rsidRPr="000B631B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регионална</w:t>
      </w:r>
      <w:proofErr w:type="spellEnd"/>
      <w:r w:rsidR="00915EC8" w:rsidRPr="000B631B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дирекция</w:t>
      </w:r>
      <w:proofErr w:type="spellEnd"/>
      <w:r w:rsidR="00915EC8" w:rsidRPr="000B631B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по</w:t>
      </w:r>
      <w:proofErr w:type="spellEnd"/>
      <w:r w:rsidR="00915EC8" w:rsidRPr="000B631B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горите</w:t>
      </w:r>
      <w:proofErr w:type="spellEnd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 xml:space="preserve"> (РДГ)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за</w:t>
      </w:r>
      <w:proofErr w:type="spellEnd"/>
      <w:r w:rsidR="00915EC8" w:rsidRPr="000B631B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контрол</w:t>
      </w:r>
      <w:proofErr w:type="spellEnd"/>
      <w:r w:rsidR="00915EC8" w:rsidRPr="000B631B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по</w:t>
      </w:r>
      <w:proofErr w:type="spellEnd"/>
      <w:r w:rsidR="00915EC8" w:rsidRPr="000B631B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нейното</w:t>
      </w:r>
      <w:proofErr w:type="spellEnd"/>
      <w:r w:rsidR="00915EC8" w:rsidRPr="000B631B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изпълнение</w:t>
      </w:r>
      <w:proofErr w:type="spellEnd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.</w:t>
      </w:r>
      <w:proofErr w:type="gramEnd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За</w:t>
      </w:r>
      <w:proofErr w:type="spellEnd"/>
      <w:r w:rsidR="00915EC8" w:rsidRPr="000B631B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издаденото</w:t>
      </w:r>
      <w:proofErr w:type="spellEnd"/>
      <w:r w:rsidR="000B631B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разрешително</w:t>
      </w:r>
      <w:proofErr w:type="spellEnd"/>
      <w:r w:rsidR="00915EC8" w:rsidRPr="000B631B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0B631B">
        <w:rPr>
          <w:rFonts w:ascii="Verdana" w:eastAsia="Times New Roman" w:hAnsi="Verdana" w:cs="Times New Roman"/>
          <w:sz w:val="20"/>
          <w:szCs w:val="20"/>
        </w:rPr>
        <w:t xml:space="preserve">РДГ уведомява </w:t>
      </w:r>
      <w:r w:rsidR="000B631B">
        <w:rPr>
          <w:rFonts w:ascii="Verdana" w:eastAsia="Times New Roman" w:hAnsi="Verdana" w:cs="Times New Roman"/>
          <w:sz w:val="20"/>
          <w:szCs w:val="20"/>
        </w:rPr>
        <w:t>с</w:t>
      </w:r>
      <w:proofErr w:type="spellStart"/>
      <w:r w:rsidR="00156BF2" w:rsidRPr="000B631B">
        <w:rPr>
          <w:rFonts w:ascii="Verdana" w:eastAsia="Times New Roman" w:hAnsi="Verdana" w:cs="Times New Roman"/>
          <w:sz w:val="20"/>
          <w:szCs w:val="20"/>
          <w:lang w:val="en-US"/>
        </w:rPr>
        <w:t>ъответн</w:t>
      </w:r>
      <w:r w:rsidR="00156BF2" w:rsidRPr="000B631B">
        <w:rPr>
          <w:rFonts w:ascii="Verdana" w:eastAsia="Times New Roman" w:hAnsi="Verdana" w:cs="Times New Roman"/>
          <w:sz w:val="20"/>
          <w:szCs w:val="20"/>
        </w:rPr>
        <w:t>ите</w:t>
      </w:r>
      <w:proofErr w:type="spellEnd"/>
      <w:r w:rsidR="000B631B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156BF2" w:rsidRPr="000B631B">
        <w:rPr>
          <w:rFonts w:ascii="Verdana" w:eastAsia="Times New Roman" w:hAnsi="Verdana" w:cs="Times New Roman"/>
          <w:sz w:val="20"/>
          <w:szCs w:val="20"/>
          <w:lang w:val="en-US"/>
        </w:rPr>
        <w:t>регионалн</w:t>
      </w:r>
      <w:proofErr w:type="spellEnd"/>
      <w:r w:rsidR="00156BF2" w:rsidRPr="000B631B">
        <w:rPr>
          <w:rFonts w:ascii="Verdana" w:eastAsia="Times New Roman" w:hAnsi="Verdana" w:cs="Times New Roman"/>
          <w:sz w:val="20"/>
          <w:szCs w:val="20"/>
        </w:rPr>
        <w:t>и</w:t>
      </w:r>
      <w:r w:rsidR="000B631B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156BF2" w:rsidRPr="000B631B">
        <w:rPr>
          <w:rFonts w:ascii="Verdana" w:eastAsia="Times New Roman" w:hAnsi="Verdana" w:cs="Times New Roman"/>
          <w:sz w:val="20"/>
          <w:szCs w:val="20"/>
          <w:lang w:val="en-US"/>
        </w:rPr>
        <w:t>инспекци</w:t>
      </w:r>
      <w:proofErr w:type="spellEnd"/>
      <w:r w:rsidR="00156BF2" w:rsidRPr="000B631B">
        <w:rPr>
          <w:rFonts w:ascii="Verdana" w:eastAsia="Times New Roman" w:hAnsi="Verdana" w:cs="Times New Roman"/>
          <w:sz w:val="20"/>
          <w:szCs w:val="20"/>
        </w:rPr>
        <w:t>и</w:t>
      </w:r>
      <w:r w:rsidR="000B631B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по</w:t>
      </w:r>
      <w:proofErr w:type="spellEnd"/>
      <w:r w:rsidR="000B631B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околна</w:t>
      </w:r>
      <w:proofErr w:type="spellEnd"/>
      <w:r w:rsidR="000B631B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среда</w:t>
      </w:r>
      <w:proofErr w:type="spellEnd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 xml:space="preserve"> и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води</w:t>
      </w:r>
      <w:proofErr w:type="spellEnd"/>
      <w:r w:rsidR="00156BF2" w:rsidRPr="000B631B">
        <w:rPr>
          <w:rFonts w:ascii="Verdana" w:eastAsia="Times New Roman" w:hAnsi="Verdana" w:cs="Times New Roman"/>
          <w:sz w:val="20"/>
          <w:szCs w:val="20"/>
        </w:rPr>
        <w:t>те</w:t>
      </w:r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 xml:space="preserve"> (РИОСВ)</w:t>
      </w:r>
      <w:proofErr w:type="gram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,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област</w:t>
      </w:r>
      <w:r w:rsidR="00156BF2" w:rsidRPr="000B631B">
        <w:rPr>
          <w:rFonts w:ascii="Verdana" w:eastAsia="Times New Roman" w:hAnsi="Verdana" w:cs="Times New Roman"/>
          <w:sz w:val="20"/>
          <w:szCs w:val="20"/>
          <w:lang w:val="en-US"/>
        </w:rPr>
        <w:t>н</w:t>
      </w:r>
      <w:proofErr w:type="spellEnd"/>
      <w:r w:rsidR="00156BF2" w:rsidRPr="000B631B">
        <w:rPr>
          <w:rFonts w:ascii="Verdana" w:eastAsia="Times New Roman" w:hAnsi="Verdana" w:cs="Times New Roman"/>
          <w:sz w:val="20"/>
          <w:szCs w:val="20"/>
        </w:rPr>
        <w:t>и</w:t>
      </w:r>
      <w:proofErr w:type="gramEnd"/>
      <w:r w:rsidR="000B631B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156BF2" w:rsidRPr="000B631B">
        <w:rPr>
          <w:rFonts w:ascii="Verdana" w:eastAsia="Times New Roman" w:hAnsi="Verdana" w:cs="Times New Roman"/>
          <w:sz w:val="20"/>
          <w:szCs w:val="20"/>
          <w:lang w:val="en-US"/>
        </w:rPr>
        <w:t>администраци</w:t>
      </w:r>
      <w:proofErr w:type="spellEnd"/>
      <w:r w:rsidR="00156BF2" w:rsidRPr="000B631B">
        <w:rPr>
          <w:rFonts w:ascii="Verdana" w:eastAsia="Times New Roman" w:hAnsi="Verdana" w:cs="Times New Roman"/>
          <w:sz w:val="20"/>
          <w:szCs w:val="20"/>
        </w:rPr>
        <w:t>и</w:t>
      </w:r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 xml:space="preserve">,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общини</w:t>
      </w:r>
      <w:proofErr w:type="spellEnd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 xml:space="preserve">,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държавните</w:t>
      </w:r>
      <w:proofErr w:type="spellEnd"/>
      <w:r w:rsidR="000B631B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горски</w:t>
      </w:r>
      <w:proofErr w:type="spellEnd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 xml:space="preserve"> и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ловни</w:t>
      </w:r>
      <w:proofErr w:type="spellEnd"/>
      <w:r w:rsidR="000B631B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стопанства</w:t>
      </w:r>
      <w:proofErr w:type="spellEnd"/>
      <w:r w:rsidR="000B631B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 xml:space="preserve">и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дирекции</w:t>
      </w:r>
      <w:proofErr w:type="spellEnd"/>
      <w:r w:rsidR="000B631B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на</w:t>
      </w:r>
      <w:proofErr w:type="spellEnd"/>
      <w:r w:rsidR="000B631B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природни</w:t>
      </w:r>
      <w:proofErr w:type="spellEnd"/>
      <w:r w:rsidR="000B631B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паркове</w:t>
      </w:r>
      <w:proofErr w:type="spellEnd"/>
      <w:r w:rsidRPr="000B631B">
        <w:rPr>
          <w:rFonts w:ascii="Verdana" w:eastAsia="Times New Roman" w:hAnsi="Verdana" w:cs="Times New Roman"/>
          <w:sz w:val="20"/>
          <w:szCs w:val="20"/>
        </w:rPr>
        <w:t xml:space="preserve"> в района на извършване на дейността</w:t>
      </w:r>
      <w:r w:rsidRPr="000B631B">
        <w:rPr>
          <w:rFonts w:ascii="Verdana" w:eastAsia="Times New Roman" w:hAnsi="Verdana" w:cs="Times New Roman"/>
          <w:sz w:val="20"/>
          <w:szCs w:val="20"/>
          <w:lang w:val="en-US"/>
        </w:rPr>
        <w:t>.</w:t>
      </w:r>
      <w:r w:rsidRPr="000B631B">
        <w:rPr>
          <w:rFonts w:ascii="Verdana" w:eastAsia="Times New Roman" w:hAnsi="Verdana" w:cs="Times New Roman"/>
          <w:sz w:val="20"/>
          <w:szCs w:val="20"/>
        </w:rPr>
        <w:t>“</w:t>
      </w:r>
    </w:p>
    <w:p w:rsidR="009E63D1" w:rsidRPr="009E63D1" w:rsidRDefault="009E63D1" w:rsidP="00B33B96">
      <w:pPr>
        <w:pStyle w:val="ListParagraph"/>
        <w:widowControl w:val="0"/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before="120" w:after="0" w:line="360" w:lineRule="auto"/>
        <w:ind w:left="0" w:firstLine="72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en-US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В ал. 2 и 3 абревиатурите „ДАГ“ и „РУГ“ се заменят съответно с „ИАГ“ и </w:t>
      </w:r>
      <w:r>
        <w:rPr>
          <w:rFonts w:ascii="Verdana" w:eastAsia="Times New Roman" w:hAnsi="Verdana" w:cs="Times New Roman"/>
          <w:sz w:val="20"/>
          <w:szCs w:val="20"/>
        </w:rPr>
        <w:lastRenderedPageBreak/>
        <w:t>РДГ“.</w:t>
      </w:r>
    </w:p>
    <w:p w:rsidR="00A03AD2" w:rsidRPr="009E63D1" w:rsidRDefault="009F49EC" w:rsidP="00B33B96">
      <w:pPr>
        <w:pStyle w:val="ListParagraph"/>
        <w:widowControl w:val="0"/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before="120" w:after="0" w:line="360" w:lineRule="auto"/>
        <w:ind w:left="0" w:firstLine="72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en-US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В ал. </w:t>
      </w:r>
      <w:r>
        <w:rPr>
          <w:rFonts w:ascii="Verdana" w:eastAsia="Times New Roman" w:hAnsi="Verdana" w:cs="Times New Roman"/>
          <w:sz w:val="20"/>
          <w:szCs w:val="20"/>
          <w:lang w:val="en-US"/>
        </w:rPr>
        <w:t>4</w:t>
      </w:r>
      <w:r w:rsidR="001E5C26">
        <w:rPr>
          <w:rFonts w:ascii="Verdana" w:eastAsia="Times New Roman" w:hAnsi="Verdana" w:cs="Times New Roman"/>
          <w:sz w:val="20"/>
          <w:szCs w:val="20"/>
          <w:lang w:val="en-US"/>
        </w:rPr>
        <w:t xml:space="preserve"> </w:t>
      </w:r>
      <w:r w:rsidR="008072C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9E63D1">
        <w:rPr>
          <w:rFonts w:ascii="Verdana" w:eastAsia="Times New Roman" w:hAnsi="Verdana" w:cs="Times New Roman"/>
          <w:sz w:val="20"/>
          <w:szCs w:val="20"/>
        </w:rPr>
        <w:t xml:space="preserve">абревиатурата „НУГ“ и </w:t>
      </w:r>
      <w:r w:rsidR="008072C6">
        <w:rPr>
          <w:rFonts w:ascii="Verdana" w:eastAsia="Times New Roman" w:hAnsi="Verdana" w:cs="Times New Roman"/>
          <w:sz w:val="20"/>
          <w:szCs w:val="20"/>
        </w:rPr>
        <w:t>думите „Министерството на земеделието и горите“ се заменят с</w:t>
      </w:r>
      <w:r w:rsidR="009E63D1">
        <w:rPr>
          <w:rFonts w:ascii="Verdana" w:eastAsia="Times New Roman" w:hAnsi="Verdana" w:cs="Times New Roman"/>
          <w:sz w:val="20"/>
          <w:szCs w:val="20"/>
        </w:rPr>
        <w:t>ъответно с „ИАГ“ и</w:t>
      </w:r>
      <w:r w:rsidR="008072C6">
        <w:rPr>
          <w:rFonts w:ascii="Verdana" w:eastAsia="Times New Roman" w:hAnsi="Verdana" w:cs="Times New Roman"/>
          <w:sz w:val="20"/>
          <w:szCs w:val="20"/>
        </w:rPr>
        <w:t xml:space="preserve"> „Министерство на земеделието, храните и горите“.</w:t>
      </w:r>
    </w:p>
    <w:p w:rsidR="009E63D1" w:rsidRPr="009E63D1" w:rsidRDefault="009E63D1" w:rsidP="00B33B96">
      <w:pPr>
        <w:pStyle w:val="ListParagraph"/>
        <w:widowControl w:val="0"/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before="120" w:after="0" w:line="360" w:lineRule="auto"/>
        <w:ind w:left="0" w:firstLine="72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en-US"/>
        </w:rPr>
      </w:pPr>
      <w:r>
        <w:rPr>
          <w:rFonts w:ascii="Verdana" w:eastAsia="Times New Roman" w:hAnsi="Verdana" w:cs="Times New Roman"/>
          <w:sz w:val="20"/>
          <w:szCs w:val="20"/>
        </w:rPr>
        <w:t>В ал. 5 абревиатурата „НУГ“ се заменя с „ИАГ“.</w:t>
      </w:r>
    </w:p>
    <w:p w:rsidR="009E63D1" w:rsidRPr="00A03AD2" w:rsidRDefault="009E63D1" w:rsidP="00B33B96">
      <w:pPr>
        <w:pStyle w:val="ListParagraph"/>
        <w:widowControl w:val="0"/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before="120" w:after="0" w:line="360" w:lineRule="auto"/>
        <w:ind w:left="0" w:firstLine="72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en-US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В ал. 6 </w:t>
      </w:r>
      <w:r w:rsidR="00912FF8">
        <w:rPr>
          <w:rFonts w:ascii="Verdana" w:eastAsia="Times New Roman" w:hAnsi="Verdana" w:cs="Times New Roman"/>
          <w:sz w:val="20"/>
          <w:szCs w:val="20"/>
        </w:rPr>
        <w:t>съкращението</w:t>
      </w:r>
      <w:r>
        <w:rPr>
          <w:rFonts w:ascii="Verdana" w:eastAsia="Times New Roman" w:hAnsi="Verdana" w:cs="Times New Roman"/>
          <w:sz w:val="20"/>
          <w:szCs w:val="20"/>
        </w:rPr>
        <w:t xml:space="preserve"> „ЗАП“ се заменя с „ АПК“.</w:t>
      </w:r>
    </w:p>
    <w:p w:rsidR="000C0C0C" w:rsidRPr="000C0C0C" w:rsidRDefault="000B631B" w:rsidP="00E972F9">
      <w:pPr>
        <w:spacing w:before="120" w:after="0" w:line="36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§ </w:t>
      </w:r>
      <w:r w:rsidR="008072C6">
        <w:rPr>
          <w:rFonts w:ascii="Verdana" w:eastAsia="Times New Roman" w:hAnsi="Verdana" w:cs="Times New Roman"/>
          <w:b/>
          <w:sz w:val="20"/>
          <w:szCs w:val="20"/>
          <w:lang w:eastAsia="bg-BG"/>
        </w:rPr>
        <w:t>5</w:t>
      </w:r>
      <w:r w:rsidR="00C42667" w:rsidRPr="00582D83">
        <w:rPr>
          <w:rFonts w:ascii="Verdana" w:eastAsia="Times New Roman" w:hAnsi="Verdana" w:cs="Times New Roman"/>
          <w:b/>
          <w:sz w:val="20"/>
          <w:szCs w:val="20"/>
          <w:lang w:eastAsia="bg-BG"/>
        </w:rPr>
        <w:t>.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  <w:r w:rsidR="000C0C0C">
        <w:rPr>
          <w:rFonts w:ascii="Verdana" w:eastAsia="Times New Roman" w:hAnsi="Verdana" w:cs="Times New Roman"/>
          <w:sz w:val="20"/>
          <w:szCs w:val="20"/>
          <w:lang w:eastAsia="bg-BG"/>
        </w:rPr>
        <w:t>В чл. 20 д</w:t>
      </w:r>
      <w:r w:rsidR="000C0C0C" w:rsidRPr="00CB3D8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умите </w:t>
      </w:r>
      <w:r w:rsidR="000C0C0C">
        <w:rPr>
          <w:rFonts w:ascii="Verdana" w:eastAsia="Times New Roman" w:hAnsi="Verdana" w:cs="Times New Roman"/>
          <w:sz w:val="20"/>
          <w:szCs w:val="20"/>
          <w:lang w:eastAsia="bg-BG"/>
        </w:rPr>
        <w:t>„Националното управление по горите“</w:t>
      </w:r>
      <w:r w:rsidR="00C74FE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0C0C0C" w:rsidRPr="00CB3D8C">
        <w:rPr>
          <w:rFonts w:ascii="Verdana" w:eastAsia="Times New Roman" w:hAnsi="Verdana" w:cs="Times New Roman"/>
          <w:sz w:val="20"/>
          <w:szCs w:val="20"/>
          <w:lang w:eastAsia="bg-BG"/>
        </w:rPr>
        <w:t>се заменят с</w:t>
      </w:r>
      <w:r w:rsidR="000C0C0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„Изпълнителната агенция по горите“.</w:t>
      </w:r>
    </w:p>
    <w:p w:rsidR="00CB3D8C" w:rsidRDefault="000C0C0C" w:rsidP="00E972F9">
      <w:pPr>
        <w:spacing w:before="120" w:after="0" w:line="36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§ 6</w:t>
      </w:r>
      <w:r w:rsidRPr="00582D83">
        <w:rPr>
          <w:rFonts w:ascii="Verdana" w:eastAsia="Times New Roman" w:hAnsi="Verdana" w:cs="Times New Roman"/>
          <w:b/>
          <w:sz w:val="20"/>
          <w:szCs w:val="20"/>
          <w:lang w:eastAsia="bg-BG"/>
        </w:rPr>
        <w:t>.</w:t>
      </w:r>
      <w:r w:rsidR="000B631B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  <w:r w:rsidR="00A70641" w:rsidRPr="00880DBE">
        <w:rPr>
          <w:rFonts w:ascii="Verdana" w:eastAsia="Times New Roman" w:hAnsi="Verdana" w:cs="Times New Roman"/>
          <w:sz w:val="20"/>
          <w:szCs w:val="20"/>
          <w:lang w:eastAsia="bg-BG"/>
        </w:rPr>
        <w:t>Навсякъде</w:t>
      </w:r>
      <w:r w:rsidR="005824A5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в наредбата</w:t>
      </w:r>
      <w:r w:rsidR="00CB3D8C">
        <w:rPr>
          <w:rFonts w:ascii="Verdana" w:eastAsia="Times New Roman" w:hAnsi="Verdana" w:cs="Times New Roman"/>
          <w:sz w:val="20"/>
          <w:szCs w:val="20"/>
          <w:lang w:eastAsia="bg-BG"/>
        </w:rPr>
        <w:t>:</w:t>
      </w:r>
    </w:p>
    <w:p w:rsidR="00912FF8" w:rsidRDefault="0018062F" w:rsidP="00CB3D8C">
      <w:pPr>
        <w:pStyle w:val="ListParagraph"/>
        <w:numPr>
          <w:ilvl w:val="0"/>
          <w:numId w:val="13"/>
        </w:numPr>
        <w:spacing w:before="120"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</w:rPr>
        <w:t>А</w:t>
      </w:r>
      <w:r w:rsidR="00912FF8">
        <w:rPr>
          <w:rFonts w:ascii="Verdana" w:eastAsia="Times New Roman" w:hAnsi="Verdana" w:cs="Times New Roman"/>
          <w:sz w:val="20"/>
          <w:szCs w:val="20"/>
        </w:rPr>
        <w:t>бревиатурата „НУГ“ се заменя с „ИАГ“</w:t>
      </w:r>
    </w:p>
    <w:p w:rsidR="005824A5" w:rsidRPr="00CB3D8C" w:rsidRDefault="0018062F" w:rsidP="00CB3D8C">
      <w:pPr>
        <w:pStyle w:val="ListParagraph"/>
        <w:numPr>
          <w:ilvl w:val="0"/>
          <w:numId w:val="13"/>
        </w:numPr>
        <w:spacing w:before="120"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Д</w:t>
      </w:r>
      <w:r w:rsidR="00006E52">
        <w:rPr>
          <w:rFonts w:ascii="Verdana" w:eastAsia="Times New Roman" w:hAnsi="Verdana" w:cs="Times New Roman"/>
          <w:sz w:val="20"/>
          <w:szCs w:val="20"/>
          <w:lang w:eastAsia="bg-BG"/>
        </w:rPr>
        <w:t>умите</w:t>
      </w:r>
      <w:r w:rsidR="00A70641" w:rsidRPr="00CB3D8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„</w:t>
      </w:r>
      <w:r w:rsidR="00CB3D8C" w:rsidRPr="00CB3D8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началникът </w:t>
      </w:r>
      <w:r w:rsidR="006C4C05" w:rsidRPr="00CB3D8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на </w:t>
      </w:r>
      <w:r w:rsidR="00CB3D8C" w:rsidRPr="00CB3D8C">
        <w:rPr>
          <w:rFonts w:ascii="Verdana" w:eastAsia="Times New Roman" w:hAnsi="Verdana" w:cs="Times New Roman"/>
          <w:sz w:val="20"/>
          <w:szCs w:val="20"/>
          <w:lang w:eastAsia="bg-BG"/>
        </w:rPr>
        <w:t>НУ</w:t>
      </w:r>
      <w:r w:rsidR="006C4C05" w:rsidRPr="00CB3D8C">
        <w:rPr>
          <w:rFonts w:ascii="Verdana" w:eastAsia="Times New Roman" w:hAnsi="Verdana" w:cs="Times New Roman"/>
          <w:sz w:val="20"/>
          <w:szCs w:val="20"/>
          <w:lang w:eastAsia="bg-BG"/>
        </w:rPr>
        <w:t>Г</w:t>
      </w:r>
      <w:r w:rsidR="00006E52">
        <w:rPr>
          <w:rFonts w:ascii="Verdana" w:eastAsia="Times New Roman" w:hAnsi="Verdana" w:cs="Times New Roman"/>
          <w:sz w:val="20"/>
          <w:szCs w:val="20"/>
          <w:lang w:eastAsia="bg-BG"/>
        </w:rPr>
        <w:t>“ и</w:t>
      </w:r>
      <w:r w:rsidR="00A70641" w:rsidRPr="00CB3D8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„</w:t>
      </w:r>
      <w:r w:rsidR="00CB3D8C" w:rsidRPr="00CB3D8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началника </w:t>
      </w:r>
      <w:r w:rsidR="006C4C05" w:rsidRPr="00CB3D8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на </w:t>
      </w:r>
      <w:r w:rsidR="00CB3D8C" w:rsidRPr="00CB3D8C">
        <w:rPr>
          <w:rFonts w:ascii="Verdana" w:eastAsia="Times New Roman" w:hAnsi="Verdana" w:cs="Times New Roman"/>
          <w:sz w:val="20"/>
          <w:szCs w:val="20"/>
          <w:lang w:eastAsia="bg-BG"/>
        </w:rPr>
        <w:t>НУ</w:t>
      </w:r>
      <w:r w:rsidR="006C4C05" w:rsidRPr="00CB3D8C">
        <w:rPr>
          <w:rFonts w:ascii="Verdana" w:eastAsia="Times New Roman" w:hAnsi="Verdana" w:cs="Times New Roman"/>
          <w:sz w:val="20"/>
          <w:szCs w:val="20"/>
          <w:lang w:eastAsia="bg-BG"/>
        </w:rPr>
        <w:t>Г</w:t>
      </w:r>
      <w:r w:rsidR="00A70641" w:rsidRPr="00CB3D8C">
        <w:rPr>
          <w:rFonts w:ascii="Verdana" w:eastAsia="Times New Roman" w:hAnsi="Verdana" w:cs="Times New Roman"/>
          <w:sz w:val="20"/>
          <w:szCs w:val="20"/>
          <w:lang w:eastAsia="bg-BG"/>
        </w:rPr>
        <w:t>“</w:t>
      </w:r>
      <w:r w:rsidR="00006E5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се заменят </w:t>
      </w:r>
      <w:r w:rsidR="000C0C0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съответно </w:t>
      </w:r>
      <w:r w:rsidR="00006E5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 </w:t>
      </w:r>
      <w:r w:rsidR="00A70641" w:rsidRPr="00CB3D8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„изпълнителният директор на ИАГ“, </w:t>
      </w:r>
      <w:r w:rsidR="005824A5" w:rsidRPr="00CB3D8C">
        <w:rPr>
          <w:rFonts w:ascii="Verdana" w:eastAsia="Times New Roman" w:hAnsi="Verdana" w:cs="Times New Roman"/>
          <w:sz w:val="20"/>
          <w:szCs w:val="20"/>
          <w:lang w:eastAsia="bg-BG"/>
        </w:rPr>
        <w:t>„изпълнителния директор на ИАГ“.</w:t>
      </w:r>
    </w:p>
    <w:p w:rsidR="00CB3D8C" w:rsidRDefault="0018062F" w:rsidP="00CB3D8C">
      <w:pPr>
        <w:pStyle w:val="ListParagraph"/>
        <w:numPr>
          <w:ilvl w:val="0"/>
          <w:numId w:val="13"/>
        </w:num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А</w:t>
      </w:r>
      <w:r w:rsidR="00912FF8">
        <w:rPr>
          <w:rFonts w:ascii="Verdana" w:eastAsia="Times New Roman" w:hAnsi="Verdana" w:cs="Times New Roman"/>
          <w:sz w:val="20"/>
          <w:szCs w:val="20"/>
          <w:lang w:eastAsia="bg-BG"/>
        </w:rPr>
        <w:t>бревиатурата</w:t>
      </w:r>
      <w:r w:rsidR="005824A5" w:rsidRPr="00CB3D8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„РУГ“</w:t>
      </w:r>
      <w:r w:rsidR="00CB3D8C" w:rsidRPr="00CB3D8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се заменят с „РДГ“.</w:t>
      </w:r>
    </w:p>
    <w:p w:rsidR="00C42667" w:rsidRPr="00CB3D8C" w:rsidRDefault="00912FF8" w:rsidP="00CB3D8C">
      <w:pPr>
        <w:pStyle w:val="ListParagraph"/>
        <w:numPr>
          <w:ilvl w:val="0"/>
          <w:numId w:val="13"/>
        </w:num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Съкращението </w:t>
      </w:r>
      <w:r w:rsidR="000B631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0C0C0C">
        <w:rPr>
          <w:rFonts w:ascii="Verdana" w:eastAsia="Times New Roman" w:hAnsi="Verdana" w:cs="Times New Roman"/>
          <w:sz w:val="20"/>
          <w:szCs w:val="20"/>
          <w:lang w:eastAsia="bg-BG"/>
        </w:rPr>
        <w:t>„</w:t>
      </w:r>
      <w:r w:rsidR="005824A5" w:rsidRPr="00CB3D8C">
        <w:rPr>
          <w:rFonts w:ascii="Verdana" w:eastAsia="Times New Roman" w:hAnsi="Verdana" w:cs="Times New Roman"/>
          <w:sz w:val="20"/>
          <w:szCs w:val="20"/>
          <w:lang w:eastAsia="bg-BG"/>
        </w:rPr>
        <w:t>ЗАП“</w:t>
      </w:r>
      <w:r w:rsidR="00CB3D8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се заменят с </w:t>
      </w:r>
      <w:r w:rsidR="005824A5" w:rsidRPr="00CB3D8C">
        <w:rPr>
          <w:rFonts w:ascii="Verdana" w:eastAsia="Times New Roman" w:hAnsi="Verdana" w:cs="Times New Roman"/>
          <w:sz w:val="20"/>
          <w:szCs w:val="20"/>
          <w:lang w:eastAsia="bg-BG"/>
        </w:rPr>
        <w:t>„АПК“.</w:t>
      </w:r>
    </w:p>
    <w:p w:rsidR="00C42667" w:rsidRPr="00A91368" w:rsidRDefault="00C42667" w:rsidP="00C42667">
      <w:pPr>
        <w:spacing w:after="0" w:line="360" w:lineRule="auto"/>
        <w:rPr>
          <w:rFonts w:ascii="Verdana" w:eastAsia="Times New Roman" w:hAnsi="Verdana" w:cs="Times New Roman"/>
          <w:sz w:val="16"/>
          <w:szCs w:val="16"/>
          <w:lang w:eastAsia="bg-BG"/>
        </w:rPr>
      </w:pPr>
    </w:p>
    <w:p w:rsidR="00B33B96" w:rsidRDefault="00B33B96" w:rsidP="00B33B96">
      <w:pPr>
        <w:spacing w:line="36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B33B96" w:rsidRDefault="00B33B96" w:rsidP="00B33B96">
      <w:pPr>
        <w:spacing w:line="36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B33B96" w:rsidRPr="00D80DCF" w:rsidRDefault="00B33B96" w:rsidP="00B33B96">
      <w:pPr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80DC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РУМЕН ПОРОЖАНОВ </w:t>
      </w:r>
    </w:p>
    <w:p w:rsidR="00C42667" w:rsidRPr="00A91368" w:rsidRDefault="00B33B96" w:rsidP="00B33B96">
      <w:pPr>
        <w:spacing w:after="0" w:line="360" w:lineRule="auto"/>
        <w:rPr>
          <w:rFonts w:ascii="Verdana" w:eastAsia="Times New Roman" w:hAnsi="Verdana" w:cs="Times New Roman"/>
          <w:sz w:val="16"/>
          <w:szCs w:val="16"/>
          <w:lang w:eastAsia="bg-BG"/>
        </w:rPr>
      </w:pPr>
      <w:r w:rsidRPr="00A91368">
        <w:rPr>
          <w:rFonts w:ascii="Verdana" w:eastAsia="Times New Roman" w:hAnsi="Verdana" w:cs="Times New Roman"/>
          <w:i/>
          <w:sz w:val="20"/>
          <w:szCs w:val="20"/>
          <w:lang w:eastAsia="bg-BG"/>
        </w:rPr>
        <w:t>Министър на земеделието, храните и горите</w:t>
      </w:r>
    </w:p>
    <w:p w:rsidR="00203BC6" w:rsidRDefault="00203BC6" w:rsidP="00203BC6">
      <w:pPr>
        <w:tabs>
          <w:tab w:val="left" w:pos="720"/>
        </w:tabs>
        <w:contextualSpacing/>
        <w:jc w:val="both"/>
        <w:rPr>
          <w:rFonts w:ascii="Verdana" w:hAnsi="Verdana"/>
          <w:smallCaps/>
          <w:sz w:val="16"/>
          <w:szCs w:val="16"/>
          <w:lang w:eastAsia="bg-BG"/>
        </w:rPr>
      </w:pPr>
    </w:p>
    <w:p w:rsidR="00203BC6" w:rsidRDefault="00203BC6" w:rsidP="00203BC6">
      <w:pPr>
        <w:tabs>
          <w:tab w:val="left" w:pos="720"/>
        </w:tabs>
        <w:contextualSpacing/>
        <w:jc w:val="both"/>
        <w:rPr>
          <w:rFonts w:ascii="Verdana" w:hAnsi="Verdana"/>
          <w:smallCaps/>
          <w:sz w:val="16"/>
          <w:szCs w:val="16"/>
          <w:lang w:eastAsia="bg-BG"/>
        </w:rPr>
      </w:pPr>
      <w:bookmarkStart w:id="0" w:name="_GoBack"/>
      <w:bookmarkEnd w:id="0"/>
    </w:p>
    <w:sectPr w:rsidR="00203BC6" w:rsidSect="00B33B96">
      <w:footerReference w:type="default" r:id="rId8"/>
      <w:footerReference w:type="first" r:id="rId9"/>
      <w:pgSz w:w="11906" w:h="16838" w:code="9"/>
      <w:pgMar w:top="1134" w:right="1134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873" w:rsidRDefault="005A6873">
      <w:pPr>
        <w:spacing w:after="0" w:line="240" w:lineRule="auto"/>
      </w:pPr>
      <w:r>
        <w:separator/>
      </w:r>
    </w:p>
  </w:endnote>
  <w:endnote w:type="continuationSeparator" w:id="0">
    <w:p w:rsidR="005A6873" w:rsidRDefault="005A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8076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403" w:rsidRDefault="0058163F">
        <w:pPr>
          <w:pStyle w:val="Footer"/>
          <w:jc w:val="right"/>
        </w:pPr>
        <w:r w:rsidRPr="00B33B96">
          <w:rPr>
            <w:rFonts w:ascii="Verdana" w:hAnsi="Verdana"/>
            <w:sz w:val="16"/>
            <w:szCs w:val="16"/>
          </w:rPr>
          <w:fldChar w:fldCharType="begin"/>
        </w:r>
        <w:r w:rsidR="00880DBE" w:rsidRPr="00B33B96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B33B96">
          <w:rPr>
            <w:rFonts w:ascii="Verdana" w:hAnsi="Verdana"/>
            <w:sz w:val="16"/>
            <w:szCs w:val="16"/>
          </w:rPr>
          <w:fldChar w:fldCharType="separate"/>
        </w:r>
        <w:r w:rsidR="0056382B">
          <w:rPr>
            <w:rFonts w:ascii="Verdana" w:hAnsi="Verdana"/>
            <w:noProof/>
            <w:sz w:val="16"/>
            <w:szCs w:val="16"/>
          </w:rPr>
          <w:t>2</w:t>
        </w:r>
        <w:r w:rsidRPr="00B33B96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B96" w:rsidRDefault="00B33B96">
    <w:pPr>
      <w:pStyle w:val="Footer"/>
      <w:jc w:val="right"/>
    </w:pPr>
  </w:p>
  <w:p w:rsidR="00867403" w:rsidRDefault="005A68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873" w:rsidRDefault="005A6873">
      <w:pPr>
        <w:spacing w:after="0" w:line="240" w:lineRule="auto"/>
      </w:pPr>
      <w:r>
        <w:separator/>
      </w:r>
    </w:p>
  </w:footnote>
  <w:footnote w:type="continuationSeparator" w:id="0">
    <w:p w:rsidR="005A6873" w:rsidRDefault="005A6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201D"/>
    <w:multiLevelType w:val="hybridMultilevel"/>
    <w:tmpl w:val="91BA17DE"/>
    <w:lvl w:ilvl="0" w:tplc="88DE5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923E7"/>
    <w:multiLevelType w:val="hybridMultilevel"/>
    <w:tmpl w:val="53E6F682"/>
    <w:lvl w:ilvl="0" w:tplc="DD4C70F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5A4431"/>
    <w:multiLevelType w:val="hybridMultilevel"/>
    <w:tmpl w:val="5E0A0476"/>
    <w:lvl w:ilvl="0" w:tplc="FFECA5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FF5E50"/>
    <w:multiLevelType w:val="hybridMultilevel"/>
    <w:tmpl w:val="5A060064"/>
    <w:lvl w:ilvl="0" w:tplc="24064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C31D69"/>
    <w:multiLevelType w:val="hybridMultilevel"/>
    <w:tmpl w:val="E7FC75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E46F28"/>
    <w:multiLevelType w:val="hybridMultilevel"/>
    <w:tmpl w:val="DCE6DDB8"/>
    <w:lvl w:ilvl="0" w:tplc="44C0E8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9E18B6"/>
    <w:multiLevelType w:val="multilevel"/>
    <w:tmpl w:val="7E8C2FF6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>
    <w:nsid w:val="57CD244D"/>
    <w:multiLevelType w:val="hybridMultilevel"/>
    <w:tmpl w:val="CCE4DE10"/>
    <w:lvl w:ilvl="0" w:tplc="B7CA4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093950"/>
    <w:multiLevelType w:val="hybridMultilevel"/>
    <w:tmpl w:val="31E6A554"/>
    <w:lvl w:ilvl="0" w:tplc="D6369302">
      <w:start w:val="1"/>
      <w:numFmt w:val="decimal"/>
      <w:lvlText w:val="%1."/>
      <w:lvlJc w:val="left"/>
      <w:pPr>
        <w:ind w:left="13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42" w:hanging="360"/>
      </w:pPr>
    </w:lvl>
    <w:lvl w:ilvl="2" w:tplc="0402001B" w:tentative="1">
      <w:start w:val="1"/>
      <w:numFmt w:val="lowerRoman"/>
      <w:lvlText w:val="%3."/>
      <w:lvlJc w:val="right"/>
      <w:pPr>
        <w:ind w:left="2762" w:hanging="180"/>
      </w:pPr>
    </w:lvl>
    <w:lvl w:ilvl="3" w:tplc="0402000F" w:tentative="1">
      <w:start w:val="1"/>
      <w:numFmt w:val="decimal"/>
      <w:lvlText w:val="%4."/>
      <w:lvlJc w:val="left"/>
      <w:pPr>
        <w:ind w:left="3482" w:hanging="360"/>
      </w:pPr>
    </w:lvl>
    <w:lvl w:ilvl="4" w:tplc="04020019" w:tentative="1">
      <w:start w:val="1"/>
      <w:numFmt w:val="lowerLetter"/>
      <w:lvlText w:val="%5."/>
      <w:lvlJc w:val="left"/>
      <w:pPr>
        <w:ind w:left="4202" w:hanging="360"/>
      </w:pPr>
    </w:lvl>
    <w:lvl w:ilvl="5" w:tplc="0402001B" w:tentative="1">
      <w:start w:val="1"/>
      <w:numFmt w:val="lowerRoman"/>
      <w:lvlText w:val="%6."/>
      <w:lvlJc w:val="right"/>
      <w:pPr>
        <w:ind w:left="4922" w:hanging="180"/>
      </w:pPr>
    </w:lvl>
    <w:lvl w:ilvl="6" w:tplc="0402000F" w:tentative="1">
      <w:start w:val="1"/>
      <w:numFmt w:val="decimal"/>
      <w:lvlText w:val="%7."/>
      <w:lvlJc w:val="left"/>
      <w:pPr>
        <w:ind w:left="5642" w:hanging="360"/>
      </w:pPr>
    </w:lvl>
    <w:lvl w:ilvl="7" w:tplc="04020019" w:tentative="1">
      <w:start w:val="1"/>
      <w:numFmt w:val="lowerLetter"/>
      <w:lvlText w:val="%8."/>
      <w:lvlJc w:val="left"/>
      <w:pPr>
        <w:ind w:left="6362" w:hanging="360"/>
      </w:pPr>
    </w:lvl>
    <w:lvl w:ilvl="8" w:tplc="0402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9">
    <w:nsid w:val="694D6D8E"/>
    <w:multiLevelType w:val="hybridMultilevel"/>
    <w:tmpl w:val="AE043CCA"/>
    <w:lvl w:ilvl="0" w:tplc="87B6B7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AB01EF6"/>
    <w:multiLevelType w:val="hybridMultilevel"/>
    <w:tmpl w:val="2138DA92"/>
    <w:lvl w:ilvl="0" w:tplc="6F601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234750"/>
    <w:multiLevelType w:val="hybridMultilevel"/>
    <w:tmpl w:val="2372147E"/>
    <w:lvl w:ilvl="0" w:tplc="6ED42E3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EA1479B"/>
    <w:multiLevelType w:val="hybridMultilevel"/>
    <w:tmpl w:val="E334E6E2"/>
    <w:lvl w:ilvl="0" w:tplc="07803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123AE7"/>
    <w:multiLevelType w:val="hybridMultilevel"/>
    <w:tmpl w:val="F3A6C4AE"/>
    <w:lvl w:ilvl="0" w:tplc="DBEC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2"/>
  </w:num>
  <w:num w:numId="5">
    <w:abstractNumId w:val="8"/>
  </w:num>
  <w:num w:numId="6">
    <w:abstractNumId w:val="4"/>
  </w:num>
  <w:num w:numId="7">
    <w:abstractNumId w:val="10"/>
  </w:num>
  <w:num w:numId="8">
    <w:abstractNumId w:val="13"/>
  </w:num>
  <w:num w:numId="9">
    <w:abstractNumId w:val="0"/>
  </w:num>
  <w:num w:numId="10">
    <w:abstractNumId w:val="5"/>
  </w:num>
  <w:num w:numId="11">
    <w:abstractNumId w:val="1"/>
  </w:num>
  <w:num w:numId="12">
    <w:abstractNumId w:val="6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74"/>
    <w:rsid w:val="00002ABA"/>
    <w:rsid w:val="00006E52"/>
    <w:rsid w:val="0007799A"/>
    <w:rsid w:val="0008595A"/>
    <w:rsid w:val="000A5461"/>
    <w:rsid w:val="000B631B"/>
    <w:rsid w:val="000B68FB"/>
    <w:rsid w:val="000C0C0C"/>
    <w:rsid w:val="000C14F2"/>
    <w:rsid w:val="000D0B19"/>
    <w:rsid w:val="00147C9E"/>
    <w:rsid w:val="00156BF2"/>
    <w:rsid w:val="0018062F"/>
    <w:rsid w:val="001E5C26"/>
    <w:rsid w:val="00203BC6"/>
    <w:rsid w:val="00210E10"/>
    <w:rsid w:val="00296A74"/>
    <w:rsid w:val="002A5A9B"/>
    <w:rsid w:val="002B268D"/>
    <w:rsid w:val="0036326B"/>
    <w:rsid w:val="00381148"/>
    <w:rsid w:val="00383CFD"/>
    <w:rsid w:val="00447895"/>
    <w:rsid w:val="00465A13"/>
    <w:rsid w:val="004A7B2F"/>
    <w:rsid w:val="005071F8"/>
    <w:rsid w:val="00527BC8"/>
    <w:rsid w:val="0056382B"/>
    <w:rsid w:val="0058146D"/>
    <w:rsid w:val="0058163F"/>
    <w:rsid w:val="005824A5"/>
    <w:rsid w:val="005A6873"/>
    <w:rsid w:val="0062524C"/>
    <w:rsid w:val="006359BD"/>
    <w:rsid w:val="00665B9B"/>
    <w:rsid w:val="006C4C05"/>
    <w:rsid w:val="00745439"/>
    <w:rsid w:val="00767DDD"/>
    <w:rsid w:val="007C320C"/>
    <w:rsid w:val="007F2C0C"/>
    <w:rsid w:val="007F6246"/>
    <w:rsid w:val="007F76BD"/>
    <w:rsid w:val="008072C6"/>
    <w:rsid w:val="00812B3C"/>
    <w:rsid w:val="00880DBE"/>
    <w:rsid w:val="008A25FF"/>
    <w:rsid w:val="00912FF8"/>
    <w:rsid w:val="00915EC8"/>
    <w:rsid w:val="009E63D1"/>
    <w:rsid w:val="009F49EC"/>
    <w:rsid w:val="00A03AD2"/>
    <w:rsid w:val="00A4136E"/>
    <w:rsid w:val="00A5211B"/>
    <w:rsid w:val="00A70641"/>
    <w:rsid w:val="00B16398"/>
    <w:rsid w:val="00B33B96"/>
    <w:rsid w:val="00BC03BA"/>
    <w:rsid w:val="00C21EB6"/>
    <w:rsid w:val="00C257CC"/>
    <w:rsid w:val="00C42667"/>
    <w:rsid w:val="00C74FE7"/>
    <w:rsid w:val="00CB3D8C"/>
    <w:rsid w:val="00D450D7"/>
    <w:rsid w:val="00D56D1B"/>
    <w:rsid w:val="00D915A9"/>
    <w:rsid w:val="00DA68B2"/>
    <w:rsid w:val="00E00A32"/>
    <w:rsid w:val="00E64021"/>
    <w:rsid w:val="00E972F9"/>
    <w:rsid w:val="00F02903"/>
    <w:rsid w:val="00F76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266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426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667"/>
  </w:style>
  <w:style w:type="paragraph" w:styleId="BalloonText">
    <w:name w:val="Balloon Text"/>
    <w:basedOn w:val="Normal"/>
    <w:link w:val="BalloonTextChar"/>
    <w:uiPriority w:val="99"/>
    <w:semiHidden/>
    <w:unhideWhenUsed/>
    <w:rsid w:val="007F7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6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3B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B96"/>
  </w:style>
  <w:style w:type="paragraph" w:customStyle="1" w:styleId="Default">
    <w:name w:val="Default"/>
    <w:rsid w:val="00203BC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266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426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667"/>
  </w:style>
  <w:style w:type="paragraph" w:styleId="BalloonText">
    <w:name w:val="Balloon Text"/>
    <w:basedOn w:val="Normal"/>
    <w:link w:val="BalloonTextChar"/>
    <w:uiPriority w:val="99"/>
    <w:semiHidden/>
    <w:unhideWhenUsed/>
    <w:rsid w:val="007F7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6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3B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B96"/>
  </w:style>
  <w:style w:type="paragraph" w:customStyle="1" w:styleId="Default">
    <w:name w:val="Default"/>
    <w:rsid w:val="00203BC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Mariya Voikova</cp:lastModifiedBy>
  <cp:revision>21</cp:revision>
  <cp:lastPrinted>2019-01-30T10:54:00Z</cp:lastPrinted>
  <dcterms:created xsi:type="dcterms:W3CDTF">2019-01-30T10:51:00Z</dcterms:created>
  <dcterms:modified xsi:type="dcterms:W3CDTF">2019-03-15T15:16:00Z</dcterms:modified>
</cp:coreProperties>
</file>