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B5" w:rsidRPr="00B547C0" w:rsidRDefault="00E611C0" w:rsidP="00810DDA">
      <w:pPr>
        <w:rPr>
          <w:rFonts w:ascii="Verdana" w:hAnsi="Verdana"/>
        </w:rPr>
      </w:pPr>
      <w:r w:rsidRPr="00B547C0">
        <w:rPr>
          <w:rFonts w:ascii="Verdana" w:hAnsi="Verdana"/>
          <w:noProof/>
        </w:rPr>
        <w:drawing>
          <wp:anchor distT="0" distB="0" distL="114300" distR="114300" simplePos="0" relativeHeight="251657728" behindDoc="1" locked="0" layoutInCell="1" allowOverlap="1" wp14:anchorId="1BC9C680" wp14:editId="26D0D825">
            <wp:simplePos x="0" y="0"/>
            <wp:positionH relativeFrom="column">
              <wp:posOffset>2493458</wp:posOffset>
            </wp:positionH>
            <wp:positionV relativeFrom="paragraph">
              <wp:posOffset>-483235</wp:posOffset>
            </wp:positionV>
            <wp:extent cx="939800" cy="933450"/>
            <wp:effectExtent l="0" t="0" r="0" b="0"/>
            <wp:wrapNone/>
            <wp:docPr id="2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37m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095B" w:rsidRPr="00B547C0">
        <w:rPr>
          <w:rFonts w:ascii="Verdana" w:hAnsi="Verdana"/>
          <w:lang w:val="en-US"/>
        </w:rPr>
        <w:t xml:space="preserve"> </w:t>
      </w:r>
    </w:p>
    <w:p w:rsidR="007D66B5" w:rsidRDefault="007D66B5" w:rsidP="00810DDA">
      <w:pPr>
        <w:rPr>
          <w:rFonts w:ascii="Verdana" w:hAnsi="Verdana"/>
          <w:lang w:val="en-US"/>
        </w:rPr>
      </w:pPr>
    </w:p>
    <w:p w:rsidR="00636352" w:rsidRPr="00DF5A16" w:rsidRDefault="00636352" w:rsidP="00810DDA">
      <w:pPr>
        <w:rPr>
          <w:rFonts w:ascii="Verdana" w:hAnsi="Verdana"/>
          <w:lang w:val="en-US"/>
        </w:rPr>
      </w:pPr>
    </w:p>
    <w:p w:rsidR="007D66B5" w:rsidRPr="0044388A" w:rsidRDefault="00A918CB" w:rsidP="00A918CB">
      <w:pPr>
        <w:pStyle w:val="Heading1"/>
        <w:jc w:val="left"/>
        <w:rPr>
          <w:rFonts w:ascii="Verdana" w:hAnsi="Verdana"/>
          <w:b w:val="0"/>
          <w:spacing w:val="40"/>
          <w:sz w:val="24"/>
          <w:szCs w:val="24"/>
        </w:rPr>
      </w:pPr>
      <w:r w:rsidRPr="0044388A">
        <w:rPr>
          <w:rFonts w:ascii="Verdana" w:hAnsi="Verdana"/>
          <w:sz w:val="24"/>
          <w:szCs w:val="24"/>
          <w:lang w:val="en-US"/>
        </w:rPr>
        <w:t xml:space="preserve">                        </w:t>
      </w:r>
      <w:r w:rsidRPr="00B547C0">
        <w:rPr>
          <w:rFonts w:ascii="Verdana" w:hAnsi="Verdana"/>
          <w:lang w:val="en-US"/>
        </w:rPr>
        <w:t xml:space="preserve"> </w:t>
      </w:r>
      <w:r w:rsidR="0044388A">
        <w:rPr>
          <w:rFonts w:ascii="Verdana" w:hAnsi="Verdana"/>
        </w:rPr>
        <w:t xml:space="preserve">         </w:t>
      </w:r>
      <w:r w:rsidR="007D66B5" w:rsidRPr="0044388A">
        <w:rPr>
          <w:rFonts w:ascii="Verdana" w:hAnsi="Verdana"/>
          <w:b w:val="0"/>
          <w:spacing w:val="40"/>
          <w:sz w:val="24"/>
          <w:szCs w:val="24"/>
        </w:rPr>
        <w:t>РЕПУБЛИКА БЪЛГАРИЯ</w:t>
      </w:r>
    </w:p>
    <w:p w:rsidR="007D66B5" w:rsidRPr="00052629" w:rsidRDefault="00A918CB" w:rsidP="00636352">
      <w:pPr>
        <w:pBdr>
          <w:bottom w:val="single" w:sz="4" w:space="1" w:color="auto"/>
        </w:pBdr>
        <w:rPr>
          <w:rFonts w:ascii="Verdana" w:hAnsi="Verdana"/>
          <w:spacing w:val="38"/>
          <w:lang w:val="ru-RU"/>
        </w:rPr>
      </w:pPr>
      <w:r w:rsidRPr="00052629">
        <w:rPr>
          <w:rFonts w:ascii="Verdana" w:hAnsi="Verdana"/>
          <w:spacing w:val="38"/>
          <w:lang w:val="en-US"/>
        </w:rPr>
        <w:t xml:space="preserve">         </w:t>
      </w:r>
      <w:r w:rsidR="00C14B9F" w:rsidRPr="00052629">
        <w:rPr>
          <w:rFonts w:ascii="Verdana" w:hAnsi="Verdana"/>
          <w:spacing w:val="38"/>
          <w:lang w:val="ru-RU"/>
        </w:rPr>
        <w:t>М</w:t>
      </w:r>
      <w:r w:rsidR="007D66B5" w:rsidRPr="00052629">
        <w:rPr>
          <w:rFonts w:ascii="Verdana" w:hAnsi="Verdana"/>
          <w:spacing w:val="38"/>
          <w:lang w:val="ru-RU"/>
        </w:rPr>
        <w:t>инистър на земеделието</w:t>
      </w:r>
      <w:r w:rsidR="009C0B19" w:rsidRPr="00052629">
        <w:rPr>
          <w:rFonts w:ascii="Verdana" w:hAnsi="Verdana"/>
          <w:spacing w:val="38"/>
          <w:lang w:val="ru-RU"/>
        </w:rPr>
        <w:t xml:space="preserve">, </w:t>
      </w:r>
      <w:r w:rsidR="007D66B5" w:rsidRPr="00052629">
        <w:rPr>
          <w:rFonts w:ascii="Verdana" w:hAnsi="Verdana"/>
          <w:spacing w:val="38"/>
          <w:lang w:val="ru-RU"/>
        </w:rPr>
        <w:t>храните</w:t>
      </w:r>
      <w:r w:rsidR="009C0B19" w:rsidRPr="00052629">
        <w:rPr>
          <w:rFonts w:ascii="Verdana" w:hAnsi="Verdana"/>
          <w:spacing w:val="38"/>
          <w:lang w:val="ru-RU"/>
        </w:rPr>
        <w:t xml:space="preserve"> и горите</w:t>
      </w:r>
    </w:p>
    <w:p w:rsidR="001950E6" w:rsidRPr="00B547C0" w:rsidRDefault="001950E6" w:rsidP="00810DDA">
      <w:pPr>
        <w:pStyle w:val="Header"/>
        <w:spacing w:before="120"/>
        <w:rPr>
          <w:rFonts w:ascii="Verdana" w:hAnsi="Verdana"/>
          <w:lang w:val="bg-BG"/>
        </w:rPr>
      </w:pPr>
    </w:p>
    <w:p w:rsidR="00DF5A16" w:rsidRDefault="00DF5A16" w:rsidP="00636352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</w:p>
    <w:p w:rsidR="0044388A" w:rsidRPr="00636352" w:rsidRDefault="0044388A" w:rsidP="00636352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</w:p>
    <w:p w:rsidR="0027655B" w:rsidRPr="00636352" w:rsidRDefault="0027655B" w:rsidP="00636352">
      <w:pPr>
        <w:spacing w:line="360" w:lineRule="auto"/>
        <w:rPr>
          <w:rFonts w:ascii="Verdana" w:hAnsi="Verdana"/>
          <w:b/>
          <w:sz w:val="20"/>
          <w:szCs w:val="20"/>
        </w:rPr>
      </w:pPr>
      <w:r w:rsidRPr="00636352">
        <w:rPr>
          <w:rFonts w:ascii="Verdana" w:hAnsi="Verdana"/>
          <w:b/>
          <w:sz w:val="20"/>
          <w:szCs w:val="20"/>
        </w:rPr>
        <w:t>ДО</w:t>
      </w:r>
    </w:p>
    <w:p w:rsidR="0027655B" w:rsidRPr="00636352" w:rsidRDefault="0027655B" w:rsidP="00636352">
      <w:pPr>
        <w:spacing w:line="360" w:lineRule="auto"/>
        <w:rPr>
          <w:rFonts w:ascii="Verdana" w:hAnsi="Verdana"/>
          <w:b/>
          <w:sz w:val="20"/>
          <w:szCs w:val="20"/>
        </w:rPr>
      </w:pPr>
      <w:r w:rsidRPr="00636352">
        <w:rPr>
          <w:rFonts w:ascii="Verdana" w:hAnsi="Verdana"/>
          <w:b/>
          <w:sz w:val="20"/>
          <w:szCs w:val="20"/>
        </w:rPr>
        <w:t>МИНИСТЕРСКИЯ СЪВЕТ</w:t>
      </w:r>
    </w:p>
    <w:p w:rsidR="0027655B" w:rsidRPr="0044388A" w:rsidRDefault="0027655B" w:rsidP="00636352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  <w:r w:rsidRPr="00636352">
        <w:rPr>
          <w:rFonts w:ascii="Verdana" w:hAnsi="Verdana"/>
          <w:b/>
          <w:sz w:val="20"/>
          <w:szCs w:val="20"/>
        </w:rPr>
        <w:t>НА РЕПУБЛИКА БЪЛГАРИЯ</w:t>
      </w:r>
    </w:p>
    <w:p w:rsidR="00DF5A16" w:rsidRDefault="00DF5A16" w:rsidP="00636352">
      <w:pPr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44388A" w:rsidRPr="00636352" w:rsidRDefault="0044388A" w:rsidP="00636352">
      <w:pPr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253EF0" w:rsidRPr="00636352" w:rsidRDefault="00253EF0" w:rsidP="00636352">
      <w:pPr>
        <w:spacing w:line="360" w:lineRule="auto"/>
        <w:rPr>
          <w:rFonts w:ascii="Verdana" w:hAnsi="Verdana"/>
          <w:sz w:val="20"/>
          <w:szCs w:val="20"/>
        </w:rPr>
      </w:pPr>
    </w:p>
    <w:p w:rsidR="0027655B" w:rsidRPr="00636352" w:rsidRDefault="0027655B" w:rsidP="0063635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36352">
        <w:rPr>
          <w:rFonts w:ascii="Verdana" w:hAnsi="Verdana"/>
          <w:b/>
          <w:sz w:val="20"/>
          <w:szCs w:val="20"/>
        </w:rPr>
        <w:t>Д О К Л А Д</w:t>
      </w:r>
    </w:p>
    <w:p w:rsidR="008852E6" w:rsidRPr="00636352" w:rsidRDefault="00C60178" w:rsidP="0063635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36352">
        <w:rPr>
          <w:rFonts w:ascii="Verdana" w:hAnsi="Verdana"/>
          <w:b/>
          <w:sz w:val="20"/>
          <w:szCs w:val="20"/>
        </w:rPr>
        <w:t>о</w:t>
      </w:r>
      <w:r w:rsidR="008852E6" w:rsidRPr="00636352">
        <w:rPr>
          <w:rFonts w:ascii="Verdana" w:hAnsi="Verdana"/>
          <w:b/>
          <w:sz w:val="20"/>
          <w:szCs w:val="20"/>
        </w:rPr>
        <w:t>т</w:t>
      </w:r>
    </w:p>
    <w:p w:rsidR="008852E6" w:rsidRPr="00636352" w:rsidRDefault="008852E6" w:rsidP="0063635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36352">
        <w:rPr>
          <w:rFonts w:ascii="Verdana" w:hAnsi="Verdana"/>
          <w:b/>
          <w:sz w:val="20"/>
          <w:szCs w:val="20"/>
        </w:rPr>
        <w:t xml:space="preserve">Румен </w:t>
      </w:r>
      <w:proofErr w:type="spellStart"/>
      <w:r w:rsidRPr="00636352">
        <w:rPr>
          <w:rFonts w:ascii="Verdana" w:hAnsi="Verdana"/>
          <w:b/>
          <w:sz w:val="20"/>
          <w:szCs w:val="20"/>
        </w:rPr>
        <w:t>Порожанов</w:t>
      </w:r>
      <w:proofErr w:type="spellEnd"/>
      <w:r w:rsidRPr="00636352">
        <w:rPr>
          <w:rFonts w:ascii="Verdana" w:hAnsi="Verdana"/>
          <w:b/>
          <w:sz w:val="20"/>
          <w:szCs w:val="20"/>
        </w:rPr>
        <w:t xml:space="preserve"> – министър на земеделието, храните и горите</w:t>
      </w:r>
    </w:p>
    <w:p w:rsidR="00DF5A16" w:rsidRPr="00636352" w:rsidRDefault="00DF5A16" w:rsidP="00636352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8852E6" w:rsidRPr="00636352" w:rsidRDefault="008852E6" w:rsidP="00636352">
      <w:pPr>
        <w:spacing w:line="360" w:lineRule="auto"/>
        <w:ind w:left="1276" w:hanging="1276"/>
        <w:jc w:val="both"/>
        <w:rPr>
          <w:rFonts w:ascii="Verdana" w:hAnsi="Verdana"/>
          <w:bCs/>
          <w:sz w:val="20"/>
          <w:szCs w:val="20"/>
          <w:lang w:val="en-US"/>
        </w:rPr>
      </w:pPr>
      <w:r w:rsidRPr="00636352">
        <w:rPr>
          <w:rFonts w:ascii="Verdana" w:hAnsi="Verdana"/>
          <w:b/>
          <w:sz w:val="20"/>
          <w:szCs w:val="20"/>
        </w:rPr>
        <w:t>Относно:</w:t>
      </w:r>
      <w:r w:rsidRPr="00636352">
        <w:rPr>
          <w:rFonts w:ascii="Verdana" w:hAnsi="Verdana"/>
          <w:sz w:val="20"/>
          <w:szCs w:val="20"/>
        </w:rPr>
        <w:t xml:space="preserve"> Проект на Постановление на Министерския съвет за изменение и допълнение на </w:t>
      </w:r>
      <w:r w:rsidR="00A918CB" w:rsidRPr="00636352">
        <w:rPr>
          <w:rFonts w:ascii="Verdana" w:hAnsi="Verdana"/>
          <w:bCs/>
          <w:sz w:val="20"/>
          <w:szCs w:val="20"/>
        </w:rPr>
        <w:t xml:space="preserve">Наредбата за </w:t>
      </w:r>
      <w:r w:rsidRPr="00636352">
        <w:rPr>
          <w:rFonts w:ascii="Verdana" w:hAnsi="Verdana"/>
          <w:bCs/>
          <w:sz w:val="20"/>
          <w:szCs w:val="20"/>
        </w:rPr>
        <w:t>условията и реда за прилагане на схема за предоставяне на плодове, зеленчуци, мляко и млечни продукти в учебните заведения – Схема ”Училищен плод” и Схема „Училищно мл</w:t>
      </w:r>
      <w:r w:rsidR="00DF5A16" w:rsidRPr="00636352">
        <w:rPr>
          <w:rFonts w:ascii="Verdana" w:hAnsi="Verdana"/>
          <w:bCs/>
          <w:sz w:val="20"/>
          <w:szCs w:val="20"/>
        </w:rPr>
        <w:t>яко“</w:t>
      </w:r>
    </w:p>
    <w:p w:rsidR="008852E6" w:rsidRPr="00636352" w:rsidRDefault="008852E6" w:rsidP="00636352">
      <w:pPr>
        <w:spacing w:line="360" w:lineRule="auto"/>
        <w:ind w:left="1134" w:hanging="1134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F5A16" w:rsidRPr="00636352" w:rsidRDefault="00DF5A16" w:rsidP="0044388A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8852E6" w:rsidRPr="00636352" w:rsidRDefault="008852E6" w:rsidP="00636352">
      <w:pPr>
        <w:spacing w:line="360" w:lineRule="auto"/>
        <w:rPr>
          <w:rFonts w:ascii="Verdana" w:hAnsi="Verdana"/>
          <w:b/>
          <w:sz w:val="20"/>
          <w:szCs w:val="20"/>
        </w:rPr>
      </w:pPr>
      <w:r w:rsidRPr="00636352">
        <w:rPr>
          <w:rFonts w:ascii="Verdana" w:hAnsi="Verdana"/>
          <w:b/>
          <w:sz w:val="20"/>
          <w:szCs w:val="20"/>
        </w:rPr>
        <w:t>УВАЖАЕМИ ГОСПОДИН МИНИСТЪР-ПРЕДСЕДАТЕЛ,</w:t>
      </w:r>
    </w:p>
    <w:p w:rsidR="0027655B" w:rsidRDefault="008852E6" w:rsidP="0044388A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  <w:r w:rsidRPr="00636352">
        <w:rPr>
          <w:rFonts w:ascii="Verdana" w:hAnsi="Verdana"/>
          <w:b/>
          <w:sz w:val="20"/>
          <w:szCs w:val="20"/>
        </w:rPr>
        <w:t>УВАЖАЕМИ ГОСПОЖИ И ГОСПОДА МИНИСТРИ,</w:t>
      </w:r>
    </w:p>
    <w:p w:rsidR="0044388A" w:rsidRPr="0044388A" w:rsidRDefault="0044388A" w:rsidP="0044388A">
      <w:pPr>
        <w:rPr>
          <w:rFonts w:ascii="Verdana" w:hAnsi="Verdana"/>
          <w:b/>
          <w:sz w:val="20"/>
          <w:szCs w:val="20"/>
          <w:lang w:val="en-US"/>
        </w:rPr>
      </w:pPr>
    </w:p>
    <w:p w:rsidR="008852E6" w:rsidRPr="00636352" w:rsidRDefault="008852E6" w:rsidP="0063635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36352">
        <w:rPr>
          <w:rFonts w:ascii="Verdana" w:hAnsi="Verdana"/>
          <w:sz w:val="20"/>
          <w:szCs w:val="20"/>
        </w:rPr>
        <w:t xml:space="preserve">На основание чл. 31, ал. 2 от </w:t>
      </w:r>
      <w:proofErr w:type="spellStart"/>
      <w:r w:rsidRPr="00636352">
        <w:rPr>
          <w:rFonts w:ascii="Verdana" w:hAnsi="Verdana"/>
          <w:sz w:val="20"/>
          <w:szCs w:val="20"/>
        </w:rPr>
        <w:t>Устройствения</w:t>
      </w:r>
      <w:proofErr w:type="spellEnd"/>
      <w:r w:rsidRPr="00636352">
        <w:rPr>
          <w:rFonts w:ascii="Verdana" w:hAnsi="Verdana"/>
          <w:sz w:val="20"/>
          <w:szCs w:val="20"/>
        </w:rPr>
        <w:t xml:space="preserve"> правилник на Министерския съвет и на неговата администрация, внасям за разглеждане проект на Постановление на Министерския съвет за изменение и допълнение на </w:t>
      </w:r>
      <w:r w:rsidR="00786D65" w:rsidRPr="00636352">
        <w:rPr>
          <w:rFonts w:ascii="Verdana" w:hAnsi="Verdana"/>
          <w:bCs/>
          <w:sz w:val="20"/>
          <w:szCs w:val="20"/>
        </w:rPr>
        <w:t>Наредба</w:t>
      </w:r>
      <w:r w:rsidRPr="00636352">
        <w:rPr>
          <w:rFonts w:ascii="Verdana" w:hAnsi="Verdana"/>
          <w:bCs/>
          <w:sz w:val="20"/>
          <w:szCs w:val="20"/>
        </w:rPr>
        <w:t xml:space="preserve"> за  условията и реда за прилагане на схема за предоставяне на плодове, зеленчуци, мляко и млечни продукти в учебните заведения – Схема ”Училищен плод” и Схема „Училищно мляко“</w:t>
      </w:r>
      <w:r w:rsidRPr="00636352">
        <w:rPr>
          <w:rFonts w:ascii="Verdana" w:hAnsi="Verdana"/>
          <w:sz w:val="20"/>
          <w:szCs w:val="20"/>
        </w:rPr>
        <w:t>.</w:t>
      </w:r>
    </w:p>
    <w:p w:rsidR="00804BA4" w:rsidRPr="0044388A" w:rsidRDefault="00F82084" w:rsidP="00636352">
      <w:pPr>
        <w:pStyle w:val="title-doc-first"/>
        <w:spacing w:before="0" w:beforeAutospacing="0" w:after="0" w:afterAutospacing="0" w:line="360" w:lineRule="auto"/>
        <w:ind w:firstLine="720"/>
        <w:jc w:val="both"/>
        <w:rPr>
          <w:rFonts w:ascii="Verdana" w:hAnsi="Verdana"/>
          <w:bCs/>
          <w:color w:val="000000" w:themeColor="text1"/>
          <w:sz w:val="20"/>
          <w:szCs w:val="20"/>
          <w:lang w:val="af-ZA"/>
        </w:rPr>
      </w:pPr>
      <w:r w:rsidRPr="00636352">
        <w:rPr>
          <w:rFonts w:ascii="Verdana" w:hAnsi="Verdana"/>
          <w:sz w:val="20"/>
          <w:szCs w:val="20"/>
          <w:lang w:val="bg-BG"/>
        </w:rPr>
        <w:t xml:space="preserve">На основание </w:t>
      </w:r>
      <w:r w:rsidR="0072751D" w:rsidRPr="00636352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Регламент (ЕС) № 1308/2013 </w:t>
      </w:r>
      <w:r w:rsidR="00383CCA" w:rsidRPr="00636352">
        <w:rPr>
          <w:rFonts w:ascii="Verdana" w:hAnsi="Verdana"/>
          <w:bCs/>
          <w:color w:val="000000" w:themeColor="text1"/>
          <w:sz w:val="20"/>
          <w:szCs w:val="20"/>
          <w:lang w:val="bg-BG"/>
        </w:rPr>
        <w:t>на</w:t>
      </w:r>
      <w:r w:rsidR="0072751D" w:rsidRPr="00636352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 Европейския парламент и на Съвета от 17 декември 2013 година </w:t>
      </w:r>
      <w:hyperlink r:id="rId10" w:tooltip="32013R1308" w:history="1">
        <w:r w:rsidR="0072751D" w:rsidRPr="00636352">
          <w:rPr>
            <w:rStyle w:val="Hyperlink"/>
            <w:rFonts w:ascii="Verdana" w:hAnsi="Verdana"/>
            <w:color w:val="000000" w:themeColor="text1"/>
            <w:sz w:val="20"/>
            <w:szCs w:val="20"/>
            <w:u w:val="none"/>
            <w:lang w:val="bg-BG"/>
          </w:rPr>
          <w:t>за установяване на обща организация на пазарите на селскостопански продукти и за отмяна на регламенти (ЕИО) № 922/72, (ЕИО) № 234/79, (ЕО) № 1037/2001 и (ЕО) № 1234/2007</w:t>
        </w:r>
      </w:hyperlink>
      <w:r w:rsidR="0072751D" w:rsidRPr="00636352">
        <w:rPr>
          <w:rFonts w:ascii="Verdana" w:hAnsi="Verdana"/>
          <w:color w:val="000000" w:themeColor="text1"/>
          <w:sz w:val="20"/>
          <w:szCs w:val="20"/>
          <w:lang w:val="bg-BG"/>
        </w:rPr>
        <w:t xml:space="preserve"> (ОВ L 347, 20.12.2013 г.) </w:t>
      </w:r>
      <w:r w:rsidRPr="00636352">
        <w:rPr>
          <w:rFonts w:ascii="Verdana" w:hAnsi="Verdana"/>
          <w:sz w:val="20"/>
          <w:szCs w:val="20"/>
          <w:lang w:val="bg-BG"/>
        </w:rPr>
        <w:t>о</w:t>
      </w:r>
      <w:r w:rsidR="00F36A69" w:rsidRPr="00636352">
        <w:rPr>
          <w:rFonts w:ascii="Verdana" w:hAnsi="Verdana"/>
          <w:sz w:val="20"/>
          <w:szCs w:val="20"/>
          <w:lang w:val="bg-BG"/>
        </w:rPr>
        <w:t>т 2017/2018 учебна година</w:t>
      </w:r>
      <w:r w:rsidR="00F36A69" w:rsidRPr="00636352">
        <w:rPr>
          <w:rFonts w:ascii="Verdana" w:hAnsi="Verdana"/>
          <w:sz w:val="20"/>
          <w:szCs w:val="20"/>
        </w:rPr>
        <w:t xml:space="preserve"> </w:t>
      </w:r>
      <w:r w:rsidRPr="00636352">
        <w:rPr>
          <w:rFonts w:ascii="Verdana" w:hAnsi="Verdana"/>
          <w:sz w:val="20"/>
          <w:szCs w:val="20"/>
        </w:rPr>
        <w:t>двете училищни схеми</w:t>
      </w:r>
      <w:r w:rsidR="00804BA4" w:rsidRPr="00636352">
        <w:rPr>
          <w:rFonts w:ascii="Verdana" w:hAnsi="Verdana"/>
          <w:sz w:val="20"/>
          <w:szCs w:val="20"/>
        </w:rPr>
        <w:t xml:space="preserve"> „Училищен плод“</w:t>
      </w:r>
      <w:r w:rsidR="00234E19" w:rsidRPr="00636352">
        <w:rPr>
          <w:rFonts w:ascii="Verdana" w:hAnsi="Verdana"/>
          <w:sz w:val="20"/>
          <w:szCs w:val="20"/>
        </w:rPr>
        <w:t xml:space="preserve"> и</w:t>
      </w:r>
      <w:r w:rsidR="00A963FA" w:rsidRPr="00636352">
        <w:rPr>
          <w:rFonts w:ascii="Verdana" w:hAnsi="Verdana"/>
          <w:sz w:val="20"/>
          <w:szCs w:val="20"/>
        </w:rPr>
        <w:t xml:space="preserve"> </w:t>
      </w:r>
      <w:r w:rsidR="00804BA4" w:rsidRPr="00636352">
        <w:rPr>
          <w:rFonts w:ascii="Verdana" w:hAnsi="Verdana"/>
          <w:sz w:val="20"/>
          <w:szCs w:val="20"/>
        </w:rPr>
        <w:t>„Училищно мляко</w:t>
      </w:r>
      <w:r w:rsidR="00F36A69" w:rsidRPr="00636352">
        <w:rPr>
          <w:rFonts w:ascii="Verdana" w:hAnsi="Verdana"/>
          <w:sz w:val="20"/>
          <w:szCs w:val="20"/>
        </w:rPr>
        <w:t>“ се прилагат</w:t>
      </w:r>
      <w:r w:rsidRPr="00636352">
        <w:rPr>
          <w:rFonts w:ascii="Verdana" w:hAnsi="Verdana"/>
          <w:sz w:val="20"/>
          <w:szCs w:val="20"/>
        </w:rPr>
        <w:t xml:space="preserve"> в България</w:t>
      </w:r>
      <w:r w:rsidR="00F36A69" w:rsidRPr="00636352">
        <w:rPr>
          <w:rFonts w:ascii="Verdana" w:hAnsi="Verdana"/>
          <w:sz w:val="20"/>
          <w:szCs w:val="20"/>
        </w:rPr>
        <w:t xml:space="preserve"> като обединена схема за предлагане на плодове, зеленчуци, мляко и млечни продукти в </w:t>
      </w:r>
      <w:r w:rsidRPr="00636352">
        <w:rPr>
          <w:rFonts w:ascii="Verdana" w:hAnsi="Verdana"/>
          <w:sz w:val="20"/>
          <w:szCs w:val="20"/>
        </w:rPr>
        <w:t xml:space="preserve">детските градини и училищата. </w:t>
      </w:r>
      <w:r w:rsidRPr="0044388A">
        <w:rPr>
          <w:rFonts w:ascii="Verdana" w:hAnsi="Verdana"/>
          <w:sz w:val="20"/>
          <w:szCs w:val="20"/>
          <w:lang w:val="af-ZA"/>
        </w:rPr>
        <w:t>Ц</w:t>
      </w:r>
      <w:r w:rsidR="00804BA4" w:rsidRPr="0044388A">
        <w:rPr>
          <w:rFonts w:ascii="Verdana" w:hAnsi="Verdana"/>
          <w:sz w:val="20"/>
          <w:szCs w:val="20"/>
          <w:lang w:val="af-ZA"/>
        </w:rPr>
        <w:t>ел</w:t>
      </w:r>
      <w:r w:rsidRPr="0044388A">
        <w:rPr>
          <w:rFonts w:ascii="Verdana" w:hAnsi="Verdana"/>
          <w:sz w:val="20"/>
          <w:szCs w:val="20"/>
          <w:lang w:val="af-ZA"/>
        </w:rPr>
        <w:t xml:space="preserve">та на </w:t>
      </w:r>
      <w:r w:rsidR="005F3CF6" w:rsidRPr="0044388A">
        <w:rPr>
          <w:rFonts w:ascii="Verdana" w:hAnsi="Verdana"/>
          <w:sz w:val="20"/>
          <w:szCs w:val="20"/>
          <w:lang w:val="af-ZA"/>
        </w:rPr>
        <w:t>схемата</w:t>
      </w:r>
      <w:r w:rsidRPr="0044388A">
        <w:rPr>
          <w:rFonts w:ascii="Verdana" w:hAnsi="Verdana"/>
          <w:sz w:val="20"/>
          <w:szCs w:val="20"/>
          <w:lang w:val="af-ZA"/>
        </w:rPr>
        <w:t xml:space="preserve"> е </w:t>
      </w:r>
      <w:r w:rsidR="00804BA4" w:rsidRPr="0044388A">
        <w:rPr>
          <w:rFonts w:ascii="Verdana" w:hAnsi="Verdana"/>
          <w:sz w:val="20"/>
          <w:szCs w:val="20"/>
          <w:lang w:val="af-ZA"/>
        </w:rPr>
        <w:t>насърчава</w:t>
      </w:r>
      <w:r w:rsidR="005F3CF6" w:rsidRPr="0044388A">
        <w:rPr>
          <w:rFonts w:ascii="Verdana" w:hAnsi="Verdana"/>
          <w:sz w:val="20"/>
          <w:szCs w:val="20"/>
          <w:lang w:val="af-ZA"/>
        </w:rPr>
        <w:t>не</w:t>
      </w:r>
      <w:r w:rsidR="00804BA4" w:rsidRPr="0044388A">
        <w:rPr>
          <w:rFonts w:ascii="Verdana" w:hAnsi="Verdana"/>
          <w:sz w:val="20"/>
          <w:szCs w:val="20"/>
          <w:lang w:val="af-ZA"/>
        </w:rPr>
        <w:t xml:space="preserve"> </w:t>
      </w:r>
      <w:r w:rsidR="00E83831" w:rsidRPr="0044388A">
        <w:rPr>
          <w:rFonts w:ascii="Verdana" w:hAnsi="Verdana"/>
          <w:sz w:val="20"/>
          <w:szCs w:val="20"/>
          <w:lang w:val="af-ZA"/>
        </w:rPr>
        <w:t xml:space="preserve">на </w:t>
      </w:r>
      <w:r w:rsidRPr="0044388A">
        <w:rPr>
          <w:rFonts w:ascii="Verdana" w:hAnsi="Verdana"/>
          <w:sz w:val="20"/>
          <w:szCs w:val="20"/>
          <w:lang w:val="af-ZA"/>
        </w:rPr>
        <w:t>здравословното хранене на децата</w:t>
      </w:r>
      <w:r w:rsidR="00804BA4" w:rsidRPr="0044388A">
        <w:rPr>
          <w:rFonts w:ascii="Verdana" w:hAnsi="Verdana"/>
          <w:sz w:val="20"/>
          <w:szCs w:val="20"/>
          <w:lang w:val="af-ZA"/>
        </w:rPr>
        <w:t xml:space="preserve">, подобряване на </w:t>
      </w:r>
      <w:r w:rsidR="00804BA4" w:rsidRPr="0044388A">
        <w:rPr>
          <w:rFonts w:ascii="Verdana" w:hAnsi="Verdana"/>
          <w:sz w:val="20"/>
          <w:szCs w:val="20"/>
          <w:lang w:val="af-ZA"/>
        </w:rPr>
        <w:lastRenderedPageBreak/>
        <w:t xml:space="preserve">хранителните </w:t>
      </w:r>
      <w:r w:rsidRPr="0044388A">
        <w:rPr>
          <w:rFonts w:ascii="Verdana" w:hAnsi="Verdana"/>
          <w:sz w:val="20"/>
          <w:szCs w:val="20"/>
          <w:lang w:val="af-ZA"/>
        </w:rPr>
        <w:t xml:space="preserve">им </w:t>
      </w:r>
      <w:r w:rsidR="00804BA4" w:rsidRPr="0044388A">
        <w:rPr>
          <w:rFonts w:ascii="Verdana" w:hAnsi="Verdana"/>
          <w:sz w:val="20"/>
          <w:szCs w:val="20"/>
          <w:lang w:val="af-ZA"/>
        </w:rPr>
        <w:t xml:space="preserve">навици и увеличаване </w:t>
      </w:r>
      <w:r w:rsidR="00E83831" w:rsidRPr="0044388A">
        <w:rPr>
          <w:rFonts w:ascii="Verdana" w:hAnsi="Verdana"/>
          <w:sz w:val="20"/>
          <w:szCs w:val="20"/>
          <w:lang w:val="af-ZA"/>
        </w:rPr>
        <w:t xml:space="preserve">на </w:t>
      </w:r>
      <w:r w:rsidR="00804BA4" w:rsidRPr="0044388A">
        <w:rPr>
          <w:rFonts w:ascii="Verdana" w:hAnsi="Verdana"/>
          <w:sz w:val="20"/>
          <w:szCs w:val="20"/>
          <w:lang w:val="af-ZA"/>
        </w:rPr>
        <w:t>възможностите за пазарна реализация на мляко, млечн</w:t>
      </w:r>
      <w:r w:rsidRPr="0044388A">
        <w:rPr>
          <w:rFonts w:ascii="Verdana" w:hAnsi="Verdana"/>
          <w:sz w:val="20"/>
          <w:szCs w:val="20"/>
          <w:lang w:val="af-ZA"/>
        </w:rPr>
        <w:t>и продукти, плодове и зеленчуци</w:t>
      </w:r>
      <w:r w:rsidR="00A66EE4" w:rsidRPr="0044388A">
        <w:rPr>
          <w:rFonts w:ascii="Verdana" w:hAnsi="Verdana"/>
          <w:sz w:val="20"/>
          <w:szCs w:val="20"/>
          <w:lang w:val="af-ZA"/>
        </w:rPr>
        <w:t xml:space="preserve"> в страната</w:t>
      </w:r>
      <w:r w:rsidR="00804BA4" w:rsidRPr="0044388A">
        <w:rPr>
          <w:rFonts w:ascii="Verdana" w:hAnsi="Verdana"/>
          <w:sz w:val="20"/>
          <w:szCs w:val="20"/>
          <w:lang w:val="af-ZA"/>
        </w:rPr>
        <w:t xml:space="preserve">. </w:t>
      </w:r>
    </w:p>
    <w:p w:rsidR="00972830" w:rsidRPr="00636352" w:rsidRDefault="00BF265E" w:rsidP="0063635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36352">
        <w:rPr>
          <w:rFonts w:ascii="Verdana" w:hAnsi="Verdana"/>
          <w:sz w:val="20"/>
          <w:szCs w:val="20"/>
        </w:rPr>
        <w:t xml:space="preserve">Прилагането на схемата е </w:t>
      </w:r>
      <w:r w:rsidR="00481F6C" w:rsidRPr="00636352">
        <w:rPr>
          <w:rFonts w:ascii="Verdana" w:hAnsi="Verdana"/>
          <w:sz w:val="20"/>
          <w:szCs w:val="20"/>
        </w:rPr>
        <w:t xml:space="preserve">на </w:t>
      </w:r>
      <w:r w:rsidR="00067122" w:rsidRPr="00636352">
        <w:rPr>
          <w:rFonts w:ascii="Verdana" w:hAnsi="Verdana"/>
          <w:sz w:val="20"/>
          <w:szCs w:val="20"/>
        </w:rPr>
        <w:t>база Национална стратегия за прилагането на схема за предлагане на плодове, зеленчуци, мляко и млечни продукти в детските градини и училищата в Република България от учебната 2017/2018 до учебната 2022/2023 година включително</w:t>
      </w:r>
      <w:r w:rsidR="00FC5948" w:rsidRPr="00636352">
        <w:rPr>
          <w:rFonts w:ascii="Verdana" w:hAnsi="Verdana"/>
          <w:sz w:val="20"/>
          <w:szCs w:val="20"/>
        </w:rPr>
        <w:t xml:space="preserve"> (стратегията)</w:t>
      </w:r>
      <w:r w:rsidR="00067122" w:rsidRPr="00636352">
        <w:rPr>
          <w:rFonts w:ascii="Verdana" w:hAnsi="Verdana"/>
          <w:sz w:val="20"/>
          <w:szCs w:val="20"/>
        </w:rPr>
        <w:t xml:space="preserve"> и</w:t>
      </w:r>
      <w:r w:rsidR="005851C5" w:rsidRPr="00636352">
        <w:rPr>
          <w:rFonts w:ascii="Verdana" w:hAnsi="Verdana"/>
          <w:sz w:val="20"/>
          <w:szCs w:val="20"/>
        </w:rPr>
        <w:t xml:space="preserve"> е уредено в</w:t>
      </w:r>
      <w:r w:rsidRPr="00636352">
        <w:rPr>
          <w:rFonts w:ascii="Verdana" w:hAnsi="Verdana"/>
          <w:sz w:val="20"/>
          <w:szCs w:val="20"/>
        </w:rPr>
        <w:t xml:space="preserve"> Наредба</w:t>
      </w:r>
      <w:r w:rsidR="00C14EBD" w:rsidRPr="00636352">
        <w:rPr>
          <w:rFonts w:ascii="Verdana" w:hAnsi="Verdana"/>
          <w:sz w:val="20"/>
          <w:szCs w:val="20"/>
        </w:rPr>
        <w:t xml:space="preserve"> за условията и реда за прилагане на схеми за предоставяне на плодове и зеленчуци и на мляко и млечни продукти</w:t>
      </w:r>
      <w:r w:rsidRPr="00636352">
        <w:rPr>
          <w:rFonts w:ascii="Verdana" w:hAnsi="Verdana"/>
          <w:sz w:val="20"/>
          <w:szCs w:val="20"/>
        </w:rPr>
        <w:t xml:space="preserve"> в учебните заведения - схема „Училищен плод“ и схема „Училищно мляко“</w:t>
      </w:r>
      <w:r w:rsidR="00C14EBD" w:rsidRPr="00636352">
        <w:rPr>
          <w:rFonts w:ascii="Verdana" w:hAnsi="Verdana"/>
          <w:sz w:val="20"/>
          <w:szCs w:val="20"/>
        </w:rPr>
        <w:t>, приета с Постановление на Министерския съвет № 251 от 27.09.2016 г</w:t>
      </w:r>
      <w:r w:rsidR="00DF5A16" w:rsidRPr="00636352">
        <w:rPr>
          <w:rFonts w:ascii="Verdana" w:hAnsi="Verdana"/>
          <w:sz w:val="20"/>
          <w:szCs w:val="20"/>
        </w:rPr>
        <w:t>.</w:t>
      </w:r>
      <w:r w:rsidR="00D51F47" w:rsidRPr="00636352">
        <w:rPr>
          <w:rFonts w:ascii="Verdana" w:hAnsi="Verdana"/>
          <w:sz w:val="20"/>
          <w:szCs w:val="20"/>
        </w:rPr>
        <w:t xml:space="preserve"> (наредбата)</w:t>
      </w:r>
      <w:r w:rsidR="00C14EBD" w:rsidRPr="00636352">
        <w:rPr>
          <w:rFonts w:ascii="Verdana" w:hAnsi="Verdana"/>
          <w:sz w:val="20"/>
          <w:szCs w:val="20"/>
        </w:rPr>
        <w:t xml:space="preserve">. </w:t>
      </w:r>
    </w:p>
    <w:p w:rsidR="000228C3" w:rsidRPr="00636352" w:rsidRDefault="00BD1166" w:rsidP="00636352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 w:rsidRPr="00636352">
        <w:rPr>
          <w:rFonts w:ascii="Verdana" w:hAnsi="Verdana"/>
          <w:sz w:val="20"/>
          <w:szCs w:val="20"/>
        </w:rPr>
        <w:t xml:space="preserve">С проекта на постановление се предлага промяна на сега действащата уредба, </w:t>
      </w:r>
      <w:r w:rsidR="00231742" w:rsidRPr="00636352">
        <w:rPr>
          <w:rFonts w:ascii="Verdana" w:hAnsi="Verdana"/>
          <w:sz w:val="20"/>
          <w:szCs w:val="20"/>
        </w:rPr>
        <w:t xml:space="preserve"> </w:t>
      </w:r>
      <w:r w:rsidR="003A3A98" w:rsidRPr="00636352">
        <w:rPr>
          <w:rFonts w:ascii="Verdana" w:hAnsi="Verdana"/>
          <w:sz w:val="20"/>
          <w:szCs w:val="20"/>
        </w:rPr>
        <w:t xml:space="preserve">прецизира </w:t>
      </w:r>
      <w:r w:rsidR="00152841" w:rsidRPr="00636352">
        <w:rPr>
          <w:rFonts w:ascii="Verdana" w:hAnsi="Verdana"/>
          <w:sz w:val="20"/>
          <w:szCs w:val="20"/>
        </w:rPr>
        <w:t xml:space="preserve">се </w:t>
      </w:r>
      <w:r w:rsidR="003A3A98" w:rsidRPr="00636352">
        <w:rPr>
          <w:rFonts w:ascii="Verdana" w:hAnsi="Verdana"/>
          <w:sz w:val="20"/>
          <w:szCs w:val="20"/>
        </w:rPr>
        <w:t xml:space="preserve">процедурата за избор на заявители, </w:t>
      </w:r>
      <w:r w:rsidR="00231742" w:rsidRPr="00636352">
        <w:rPr>
          <w:rFonts w:ascii="Verdana" w:hAnsi="Verdana"/>
          <w:sz w:val="20"/>
          <w:szCs w:val="20"/>
        </w:rPr>
        <w:t xml:space="preserve">отпада служебния избор и </w:t>
      </w:r>
      <w:r w:rsidR="003A3A98" w:rsidRPr="00636352">
        <w:rPr>
          <w:rFonts w:ascii="Verdana" w:hAnsi="Verdana"/>
          <w:sz w:val="20"/>
          <w:szCs w:val="20"/>
        </w:rPr>
        <w:t xml:space="preserve">се </w:t>
      </w:r>
      <w:r w:rsidR="00D732CB" w:rsidRPr="00636352">
        <w:rPr>
          <w:rFonts w:ascii="Verdana" w:hAnsi="Verdana"/>
          <w:sz w:val="20"/>
          <w:szCs w:val="20"/>
        </w:rPr>
        <w:t xml:space="preserve">предоставят по-големи права </w:t>
      </w:r>
      <w:r w:rsidR="003A3A98" w:rsidRPr="00636352">
        <w:rPr>
          <w:rFonts w:ascii="Verdana" w:hAnsi="Verdana"/>
          <w:sz w:val="20"/>
          <w:szCs w:val="20"/>
        </w:rPr>
        <w:t xml:space="preserve">на директорите на учебните заведения </w:t>
      </w:r>
      <w:r w:rsidR="00D732CB" w:rsidRPr="00636352">
        <w:rPr>
          <w:rFonts w:ascii="Verdana" w:hAnsi="Verdana"/>
          <w:sz w:val="20"/>
          <w:szCs w:val="20"/>
        </w:rPr>
        <w:t>при</w:t>
      </w:r>
      <w:r w:rsidR="003A3A98" w:rsidRPr="00636352">
        <w:rPr>
          <w:rFonts w:ascii="Verdana" w:hAnsi="Verdana"/>
          <w:sz w:val="20"/>
          <w:szCs w:val="20"/>
        </w:rPr>
        <w:t xml:space="preserve"> избор</w:t>
      </w:r>
      <w:r w:rsidR="00D732CB" w:rsidRPr="00636352">
        <w:rPr>
          <w:rFonts w:ascii="Verdana" w:hAnsi="Verdana"/>
          <w:sz w:val="20"/>
          <w:szCs w:val="20"/>
        </w:rPr>
        <w:t>а</w:t>
      </w:r>
      <w:r w:rsidR="003A3A98" w:rsidRPr="00636352">
        <w:rPr>
          <w:rFonts w:ascii="Verdana" w:hAnsi="Verdana"/>
          <w:sz w:val="20"/>
          <w:szCs w:val="20"/>
        </w:rPr>
        <w:t xml:space="preserve"> на доставчици. Предвижда се също учебните заведения да обявяват на интернет страницата си обявлението за набирането на предложения за доставка на продуктите по съответна схема, а когато съответното учебно заведение няма собствена интернет страница, обявлението се публикува на интернет страницата на съответната община. Избраният заявител по съответната схема също се обявява на интернет страница.</w:t>
      </w:r>
    </w:p>
    <w:p w:rsidR="00BF1AFF" w:rsidRPr="00636352" w:rsidRDefault="00BF1AFF" w:rsidP="0063635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36352">
        <w:rPr>
          <w:rFonts w:ascii="Verdana" w:hAnsi="Verdana"/>
          <w:sz w:val="20"/>
          <w:szCs w:val="20"/>
        </w:rPr>
        <w:t>Предвидени са и някои технически корекции на текстове с цел по-голяма яснота.</w:t>
      </w:r>
    </w:p>
    <w:p w:rsidR="0056022B" w:rsidRPr="00636352" w:rsidRDefault="0056022B" w:rsidP="00636352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en-US"/>
        </w:rPr>
      </w:pPr>
      <w:r w:rsidRPr="00636352">
        <w:rPr>
          <w:rFonts w:ascii="Verdana" w:hAnsi="Verdana"/>
          <w:sz w:val="20"/>
          <w:szCs w:val="20"/>
        </w:rPr>
        <w:t>С проекта на Постановление на Министерския съвет за изменение и допълнение на Наредбата за  условията и реда за прилагане на схема за предоставяне на плодове, зеленчуци, мляко и млечни продукти в учебните заведения – Схема ”Училищен плод” и Схема „Училищно мляко“ се поставят следните цели:</w:t>
      </w:r>
    </w:p>
    <w:p w:rsidR="00231742" w:rsidRPr="00636352" w:rsidRDefault="00231742" w:rsidP="0063635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36352">
        <w:rPr>
          <w:rFonts w:ascii="Verdana" w:hAnsi="Verdana"/>
          <w:sz w:val="20"/>
          <w:szCs w:val="20"/>
        </w:rPr>
        <w:t>Опростяване при избора на заявител от страна на учебните заведения;</w:t>
      </w:r>
    </w:p>
    <w:p w:rsidR="00D732CB" w:rsidRPr="00636352" w:rsidRDefault="00D732CB" w:rsidP="0063635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36352">
        <w:rPr>
          <w:rFonts w:ascii="Verdana" w:hAnsi="Verdana"/>
          <w:sz w:val="20"/>
          <w:szCs w:val="20"/>
        </w:rPr>
        <w:t>Предоставя</w:t>
      </w:r>
      <w:r w:rsidR="00976046" w:rsidRPr="00636352">
        <w:rPr>
          <w:rFonts w:ascii="Verdana" w:hAnsi="Verdana"/>
          <w:sz w:val="20"/>
          <w:szCs w:val="20"/>
        </w:rPr>
        <w:t xml:space="preserve">не на </w:t>
      </w:r>
      <w:r w:rsidRPr="00636352">
        <w:rPr>
          <w:rFonts w:ascii="Verdana" w:hAnsi="Verdana"/>
          <w:sz w:val="20"/>
          <w:szCs w:val="20"/>
        </w:rPr>
        <w:t>по-големи права на директорите на учебните заведения при избора на доставчици;</w:t>
      </w:r>
    </w:p>
    <w:p w:rsidR="008A56F4" w:rsidRPr="00636352" w:rsidRDefault="00E841B0" w:rsidP="0063635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36352">
        <w:rPr>
          <w:rFonts w:ascii="Verdana" w:hAnsi="Verdana"/>
          <w:sz w:val="20"/>
          <w:szCs w:val="20"/>
        </w:rPr>
        <w:t xml:space="preserve">Повишаване на </w:t>
      </w:r>
      <w:r w:rsidR="008A56F4" w:rsidRPr="00636352">
        <w:rPr>
          <w:rFonts w:ascii="Verdana" w:hAnsi="Verdana"/>
          <w:sz w:val="20"/>
          <w:szCs w:val="20"/>
        </w:rPr>
        <w:t>ефективно</w:t>
      </w:r>
      <w:r w:rsidRPr="00636352">
        <w:rPr>
          <w:rFonts w:ascii="Verdana" w:hAnsi="Verdana"/>
          <w:sz w:val="20"/>
          <w:szCs w:val="20"/>
        </w:rPr>
        <w:t>стта на прилагане на схемата;</w:t>
      </w:r>
    </w:p>
    <w:p w:rsidR="00E841B0" w:rsidRPr="00636352" w:rsidRDefault="00E841B0" w:rsidP="0063635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36352">
        <w:rPr>
          <w:rFonts w:ascii="Verdana" w:hAnsi="Verdana"/>
          <w:sz w:val="20"/>
          <w:szCs w:val="20"/>
        </w:rPr>
        <w:t>Предвиждане на допълнителни контролни механизми при прилагането на схемата.</w:t>
      </w:r>
    </w:p>
    <w:p w:rsidR="0056022B" w:rsidRPr="00636352" w:rsidRDefault="0056022B" w:rsidP="0063635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36352">
        <w:rPr>
          <w:rFonts w:ascii="Verdana" w:hAnsi="Verdana"/>
          <w:sz w:val="20"/>
          <w:szCs w:val="20"/>
        </w:rPr>
        <w:t>Поставените цели са в съответствие с приоритетите и целите на Програмата за управление на правителството на Република България за периода 2017- 2021 г. и по</w:t>
      </w:r>
      <w:r w:rsidR="00C02BA4" w:rsidRPr="00636352">
        <w:rPr>
          <w:rFonts w:ascii="Verdana" w:hAnsi="Verdana"/>
          <w:sz w:val="20"/>
          <w:szCs w:val="20"/>
        </w:rPr>
        <w:t>-</w:t>
      </w:r>
      <w:r w:rsidRPr="00636352">
        <w:rPr>
          <w:rFonts w:ascii="Verdana" w:hAnsi="Verdana"/>
          <w:sz w:val="20"/>
          <w:szCs w:val="20"/>
        </w:rPr>
        <w:t>специално на мярка 610:</w:t>
      </w:r>
      <w:r w:rsidR="009B0C66" w:rsidRPr="00636352">
        <w:rPr>
          <w:rFonts w:ascii="Verdana" w:hAnsi="Verdana"/>
          <w:sz w:val="20"/>
          <w:szCs w:val="20"/>
        </w:rPr>
        <w:t xml:space="preserve"> </w:t>
      </w:r>
      <w:r w:rsidRPr="00636352">
        <w:rPr>
          <w:rFonts w:ascii="Verdana" w:hAnsi="Verdana"/>
          <w:sz w:val="20"/>
          <w:szCs w:val="20"/>
        </w:rPr>
        <w:t>Ефективно усвояване на средствата по Първи стълб на Общата</w:t>
      </w:r>
      <w:r w:rsidR="002E3A0D" w:rsidRPr="00636352">
        <w:rPr>
          <w:rFonts w:ascii="Verdana" w:hAnsi="Verdana"/>
          <w:sz w:val="20"/>
          <w:szCs w:val="20"/>
        </w:rPr>
        <w:t xml:space="preserve"> селскостопанска политика (ОСП).</w:t>
      </w:r>
    </w:p>
    <w:p w:rsidR="0056022B" w:rsidRPr="00636352" w:rsidRDefault="00B76A88" w:rsidP="0063635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36352">
        <w:rPr>
          <w:rFonts w:ascii="Verdana" w:hAnsi="Verdana"/>
          <w:sz w:val="20"/>
          <w:szCs w:val="20"/>
        </w:rPr>
        <w:t xml:space="preserve">Предложените промени в Наредбата за  условията и реда за прилагане на схема за предоставяне на плодове, зеленчуци, мляко и млечни продукти в учебните </w:t>
      </w:r>
      <w:r w:rsidRPr="00636352">
        <w:rPr>
          <w:rFonts w:ascii="Verdana" w:hAnsi="Verdana"/>
          <w:sz w:val="20"/>
          <w:szCs w:val="20"/>
        </w:rPr>
        <w:lastRenderedPageBreak/>
        <w:t>заведения – Схема ”Училищен плод” и Схема „Училищно мляко“ ще доведат до по-ефективн</w:t>
      </w:r>
      <w:r w:rsidR="00370A83" w:rsidRPr="00636352">
        <w:rPr>
          <w:rFonts w:ascii="Verdana" w:hAnsi="Verdana"/>
          <w:sz w:val="20"/>
          <w:szCs w:val="20"/>
        </w:rPr>
        <w:t xml:space="preserve">о управление </w:t>
      </w:r>
      <w:r w:rsidR="000C3E8E" w:rsidRPr="00636352">
        <w:rPr>
          <w:rFonts w:ascii="Verdana" w:hAnsi="Verdana"/>
          <w:sz w:val="20"/>
          <w:szCs w:val="20"/>
        </w:rPr>
        <w:t xml:space="preserve">на схемите </w:t>
      </w:r>
      <w:r w:rsidR="00370A83" w:rsidRPr="00636352">
        <w:rPr>
          <w:rFonts w:ascii="Verdana" w:hAnsi="Verdana"/>
          <w:sz w:val="20"/>
          <w:szCs w:val="20"/>
        </w:rPr>
        <w:t>от</w:t>
      </w:r>
      <w:r w:rsidR="00786D65" w:rsidRPr="00636352">
        <w:rPr>
          <w:rFonts w:ascii="Verdana" w:hAnsi="Verdana"/>
          <w:sz w:val="20"/>
          <w:szCs w:val="20"/>
        </w:rPr>
        <w:t xml:space="preserve"> </w:t>
      </w:r>
      <w:r w:rsidR="00B547C0" w:rsidRPr="00636352">
        <w:rPr>
          <w:rFonts w:ascii="Verdana" w:hAnsi="Verdana"/>
          <w:sz w:val="20"/>
          <w:szCs w:val="20"/>
        </w:rPr>
        <w:t>уч</w:t>
      </w:r>
      <w:r w:rsidR="00370A83" w:rsidRPr="00636352">
        <w:rPr>
          <w:rFonts w:ascii="Verdana" w:hAnsi="Verdana"/>
          <w:sz w:val="20"/>
          <w:szCs w:val="20"/>
        </w:rPr>
        <w:t xml:space="preserve">ебните заведения, както и до засилване на контрола по нейното прилагане. </w:t>
      </w:r>
    </w:p>
    <w:p w:rsidR="00374EE0" w:rsidRPr="00636352" w:rsidRDefault="00374EE0" w:rsidP="0063635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36352">
        <w:rPr>
          <w:rFonts w:ascii="Verdana" w:hAnsi="Verdana"/>
          <w:sz w:val="20"/>
          <w:szCs w:val="20"/>
        </w:rPr>
        <w:t>Приемането и прилагането на проект</w:t>
      </w:r>
      <w:r w:rsidR="000C3E8E" w:rsidRPr="00636352">
        <w:rPr>
          <w:rFonts w:ascii="Verdana" w:hAnsi="Verdana"/>
          <w:sz w:val="20"/>
          <w:szCs w:val="20"/>
        </w:rPr>
        <w:t>а</w:t>
      </w:r>
      <w:r w:rsidRPr="00636352">
        <w:rPr>
          <w:rFonts w:ascii="Verdana" w:hAnsi="Verdana"/>
          <w:sz w:val="20"/>
          <w:szCs w:val="20"/>
        </w:rPr>
        <w:t xml:space="preserve"> на Постановление няма да доведе до въздействие върху държавния бюджет. </w:t>
      </w:r>
      <w:r w:rsidR="008A56F4" w:rsidRPr="00636352">
        <w:rPr>
          <w:rFonts w:ascii="Verdana" w:hAnsi="Verdana"/>
          <w:sz w:val="20"/>
          <w:szCs w:val="20"/>
        </w:rPr>
        <w:t>Промените в наредбата</w:t>
      </w:r>
      <w:r w:rsidRPr="00636352">
        <w:rPr>
          <w:rFonts w:ascii="Verdana" w:hAnsi="Verdana"/>
          <w:sz w:val="20"/>
          <w:szCs w:val="20"/>
        </w:rPr>
        <w:t xml:space="preserve"> не налагат допълнителни разходи за нейните адресати. Към проекта на Постановление е приложена финансова обосновка за актове, които не оказват пряко и/или косвено въздействие върху държавния бюджет, съгласно чл. 35, ал. 1 т. 4, б. „б“ от </w:t>
      </w:r>
      <w:proofErr w:type="spellStart"/>
      <w:r w:rsidRPr="00636352">
        <w:rPr>
          <w:rFonts w:ascii="Verdana" w:hAnsi="Verdana"/>
          <w:sz w:val="20"/>
          <w:szCs w:val="20"/>
        </w:rPr>
        <w:t>Устройствения</w:t>
      </w:r>
      <w:proofErr w:type="spellEnd"/>
      <w:r w:rsidRPr="00636352">
        <w:rPr>
          <w:rFonts w:ascii="Verdana" w:hAnsi="Verdana"/>
          <w:sz w:val="20"/>
          <w:szCs w:val="20"/>
        </w:rPr>
        <w:t xml:space="preserve"> правилник на Министерския съвет и на неговата администрация.</w:t>
      </w:r>
    </w:p>
    <w:p w:rsidR="00374EE0" w:rsidRPr="00636352" w:rsidRDefault="00374EE0" w:rsidP="0063635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36352">
        <w:rPr>
          <w:rFonts w:ascii="Verdana" w:hAnsi="Verdana"/>
          <w:sz w:val="20"/>
          <w:szCs w:val="20"/>
        </w:rPr>
        <w:t>С проекта на постановление не се транспонират актове на ЕС, поради което не е необходимо да бъде изготвена таблица за съответствието с правото на ЕС.</w:t>
      </w:r>
    </w:p>
    <w:p w:rsidR="0079637C" w:rsidRPr="00636352" w:rsidRDefault="00374EE0" w:rsidP="0063635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36352">
        <w:rPr>
          <w:rFonts w:ascii="Verdana" w:hAnsi="Verdana"/>
          <w:sz w:val="20"/>
          <w:szCs w:val="20"/>
        </w:rPr>
        <w:t>Съгласно чл. 26, ал. 3 и 4 от Закона за нормативните актове проектът на постановление заедно с</w:t>
      </w:r>
      <w:r w:rsidR="00F448DD" w:rsidRPr="00636352">
        <w:rPr>
          <w:rFonts w:ascii="Verdana" w:hAnsi="Verdana"/>
          <w:sz w:val="20"/>
          <w:szCs w:val="20"/>
        </w:rPr>
        <w:t xml:space="preserve"> проекта на доклад</w:t>
      </w:r>
      <w:r w:rsidRPr="00636352">
        <w:rPr>
          <w:rFonts w:ascii="Verdana" w:hAnsi="Verdana"/>
          <w:sz w:val="20"/>
          <w:szCs w:val="20"/>
        </w:rPr>
        <w:t>, частичната предварителна оценка на въздействие и становището на дирекция „Модернизация на администрацията“ на Министерския съвет са публикувани на интернет страницата на Министерството на земеделието</w:t>
      </w:r>
      <w:r w:rsidR="00C02BA4" w:rsidRPr="00636352">
        <w:rPr>
          <w:rFonts w:ascii="Verdana" w:hAnsi="Verdana"/>
          <w:sz w:val="20"/>
          <w:szCs w:val="20"/>
        </w:rPr>
        <w:t>,</w:t>
      </w:r>
      <w:r w:rsidRPr="00636352">
        <w:rPr>
          <w:rFonts w:ascii="Verdana" w:hAnsi="Verdana"/>
          <w:sz w:val="20"/>
          <w:szCs w:val="20"/>
        </w:rPr>
        <w:t xml:space="preserve"> храните </w:t>
      </w:r>
      <w:r w:rsidR="00C02BA4" w:rsidRPr="00636352">
        <w:rPr>
          <w:rFonts w:ascii="Verdana" w:hAnsi="Verdana"/>
          <w:sz w:val="20"/>
          <w:szCs w:val="20"/>
        </w:rPr>
        <w:t xml:space="preserve">и горите </w:t>
      </w:r>
      <w:r w:rsidRPr="00636352">
        <w:rPr>
          <w:rFonts w:ascii="Verdana" w:hAnsi="Verdana"/>
          <w:sz w:val="20"/>
          <w:szCs w:val="20"/>
        </w:rPr>
        <w:t>и на Портала за обществени консултации със срок от 14 дни. Прилагане</w:t>
      </w:r>
      <w:r w:rsidR="00253EF0" w:rsidRPr="00636352">
        <w:rPr>
          <w:rFonts w:ascii="Verdana" w:hAnsi="Verdana"/>
          <w:sz w:val="20"/>
          <w:szCs w:val="20"/>
        </w:rPr>
        <w:t>то</w:t>
      </w:r>
      <w:r w:rsidRPr="00636352">
        <w:rPr>
          <w:rFonts w:ascii="Verdana" w:hAnsi="Verdana"/>
          <w:sz w:val="20"/>
          <w:szCs w:val="20"/>
        </w:rPr>
        <w:t xml:space="preserve"> на тази разпоредба, определяща по-</w:t>
      </w:r>
      <w:r w:rsidR="00253EF0" w:rsidRPr="00636352">
        <w:rPr>
          <w:rFonts w:ascii="Verdana" w:hAnsi="Verdana"/>
          <w:sz w:val="20"/>
          <w:szCs w:val="20"/>
        </w:rPr>
        <w:t>кратък</w:t>
      </w:r>
      <w:r w:rsidRPr="00636352">
        <w:rPr>
          <w:rFonts w:ascii="Verdana" w:hAnsi="Verdana"/>
          <w:sz w:val="20"/>
          <w:szCs w:val="20"/>
        </w:rPr>
        <w:t xml:space="preserve"> срок, произтича от необходимостта да се гарантира </w:t>
      </w:r>
      <w:r w:rsidR="0079637C" w:rsidRPr="00636352">
        <w:rPr>
          <w:rFonts w:ascii="Verdana" w:hAnsi="Verdana"/>
          <w:sz w:val="20"/>
          <w:szCs w:val="20"/>
        </w:rPr>
        <w:t>ефективното и ефикасно управление на схемата през текущата учебна година</w:t>
      </w:r>
      <w:r w:rsidRPr="00636352">
        <w:rPr>
          <w:rFonts w:ascii="Verdana" w:hAnsi="Verdana"/>
          <w:sz w:val="20"/>
          <w:szCs w:val="20"/>
        </w:rPr>
        <w:t xml:space="preserve">. </w:t>
      </w:r>
      <w:r w:rsidR="0079637C" w:rsidRPr="00636352">
        <w:rPr>
          <w:rFonts w:ascii="Verdana" w:hAnsi="Verdana"/>
          <w:sz w:val="20"/>
          <w:szCs w:val="20"/>
        </w:rPr>
        <w:t xml:space="preserve">С цел осигуряване на ритмичност на доставките, директорите на учебните заведения ще имат възможност да направят нов избор </w:t>
      </w:r>
      <w:r w:rsidR="00231742" w:rsidRPr="00636352">
        <w:rPr>
          <w:rFonts w:ascii="Verdana" w:hAnsi="Verdana"/>
          <w:sz w:val="20"/>
          <w:szCs w:val="20"/>
        </w:rPr>
        <w:t xml:space="preserve">на доставчик </w:t>
      </w:r>
      <w:r w:rsidR="0079637C" w:rsidRPr="00636352">
        <w:rPr>
          <w:rFonts w:ascii="Verdana" w:hAnsi="Verdana"/>
          <w:sz w:val="20"/>
          <w:szCs w:val="20"/>
        </w:rPr>
        <w:t>при отмяна на акта за одобрение, както и при отказ на одобрение</w:t>
      </w:r>
      <w:r w:rsidR="00231742" w:rsidRPr="00636352">
        <w:rPr>
          <w:rFonts w:ascii="Verdana" w:hAnsi="Verdana"/>
          <w:sz w:val="20"/>
          <w:szCs w:val="20"/>
        </w:rPr>
        <w:t xml:space="preserve"> от ДФ „Земеделие“</w:t>
      </w:r>
      <w:r w:rsidR="0079637C" w:rsidRPr="00636352">
        <w:rPr>
          <w:rFonts w:ascii="Verdana" w:hAnsi="Verdana"/>
          <w:sz w:val="20"/>
          <w:szCs w:val="20"/>
        </w:rPr>
        <w:t>.</w:t>
      </w:r>
    </w:p>
    <w:p w:rsidR="00F448DD" w:rsidRPr="00636352" w:rsidRDefault="00F448DD" w:rsidP="0063635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36352">
        <w:rPr>
          <w:rFonts w:ascii="Verdana" w:hAnsi="Verdana"/>
          <w:sz w:val="20"/>
          <w:szCs w:val="20"/>
        </w:rPr>
        <w:t xml:space="preserve">В съответствие с чл. 26, ал. 5 от Закона за </w:t>
      </w:r>
      <w:r w:rsidR="000C57EA" w:rsidRPr="00636352">
        <w:rPr>
          <w:rFonts w:ascii="Verdana" w:hAnsi="Verdana"/>
          <w:sz w:val="20"/>
          <w:szCs w:val="20"/>
        </w:rPr>
        <w:t>нормативните актове справката от</w:t>
      </w:r>
      <w:r w:rsidRPr="00636352">
        <w:rPr>
          <w:rFonts w:ascii="Verdana" w:hAnsi="Verdana"/>
          <w:sz w:val="20"/>
          <w:szCs w:val="20"/>
        </w:rPr>
        <w:t xml:space="preserve"> проведената обществена консултация е публикувана на интернет страницата </w:t>
      </w:r>
      <w:r w:rsidR="00C02BA4" w:rsidRPr="00636352">
        <w:rPr>
          <w:rFonts w:ascii="Verdana" w:hAnsi="Verdana"/>
          <w:sz w:val="20"/>
          <w:szCs w:val="20"/>
        </w:rPr>
        <w:t xml:space="preserve">на </w:t>
      </w:r>
      <w:r w:rsidRPr="00636352">
        <w:rPr>
          <w:rFonts w:ascii="Verdana" w:hAnsi="Verdana"/>
          <w:sz w:val="20"/>
          <w:szCs w:val="20"/>
        </w:rPr>
        <w:t xml:space="preserve">Министерството на земеделието, храните и горите и на Портала за обществени консултации. </w:t>
      </w:r>
    </w:p>
    <w:p w:rsidR="00253EF0" w:rsidRPr="00636352" w:rsidRDefault="00F448DD" w:rsidP="0063635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36352">
        <w:rPr>
          <w:rFonts w:ascii="Verdana" w:hAnsi="Verdana"/>
          <w:sz w:val="20"/>
          <w:szCs w:val="20"/>
        </w:rPr>
        <w:t xml:space="preserve">Проектът на Постановление на Министерския съвет за изменение и допълнение на </w:t>
      </w:r>
      <w:r w:rsidRPr="00636352">
        <w:rPr>
          <w:rFonts w:ascii="Verdana" w:hAnsi="Verdana"/>
          <w:bCs/>
          <w:sz w:val="20"/>
          <w:szCs w:val="20"/>
        </w:rPr>
        <w:t>Наредбата за условията и реда за прилагане на схема за предоставяне на плодове, зеленчуци, мляко и млечни продукти в учебните заведения – Схема ”Училищен плод” и Схема „Училищно мляко“</w:t>
      </w:r>
      <w:r w:rsidRPr="00636352">
        <w:rPr>
          <w:rFonts w:ascii="Verdana" w:hAnsi="Verdana"/>
          <w:sz w:val="20"/>
          <w:szCs w:val="20"/>
        </w:rPr>
        <w:t xml:space="preserve"> е съгласуван по реда на чл. 32 от </w:t>
      </w:r>
      <w:proofErr w:type="spellStart"/>
      <w:r w:rsidRPr="00636352">
        <w:rPr>
          <w:rFonts w:ascii="Verdana" w:hAnsi="Verdana"/>
          <w:sz w:val="20"/>
          <w:szCs w:val="20"/>
        </w:rPr>
        <w:t>Устройствения</w:t>
      </w:r>
      <w:proofErr w:type="spellEnd"/>
      <w:r w:rsidRPr="00636352">
        <w:rPr>
          <w:rFonts w:ascii="Verdana" w:hAnsi="Verdana"/>
          <w:sz w:val="20"/>
          <w:szCs w:val="20"/>
        </w:rPr>
        <w:t xml:space="preserve"> правилник на Министерския съвет и на неговата администрация. Направените целесъобразни бележки и предложения са отразени.</w:t>
      </w:r>
    </w:p>
    <w:p w:rsidR="00B65876" w:rsidRPr="0044388A" w:rsidRDefault="00B65876" w:rsidP="00636352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en-US" w:eastAsia="en-US"/>
        </w:rPr>
      </w:pPr>
    </w:p>
    <w:p w:rsidR="00A15303" w:rsidRPr="00636352" w:rsidRDefault="00A15303" w:rsidP="00636352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636352">
        <w:rPr>
          <w:rFonts w:ascii="Verdana" w:hAnsi="Verdana"/>
          <w:b/>
          <w:bCs/>
          <w:sz w:val="20"/>
          <w:szCs w:val="20"/>
          <w:lang w:eastAsia="en-US"/>
        </w:rPr>
        <w:t>УВАЖАЕМИ ГОСПОДИН МИНИСТЪР-ПРЕДСЕДАТЕЛ,</w:t>
      </w:r>
    </w:p>
    <w:p w:rsidR="00A15303" w:rsidRPr="00636352" w:rsidRDefault="00A15303" w:rsidP="00636352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636352">
        <w:rPr>
          <w:rFonts w:ascii="Verdana" w:hAnsi="Verdana"/>
          <w:b/>
          <w:bCs/>
          <w:sz w:val="20"/>
          <w:szCs w:val="20"/>
          <w:lang w:eastAsia="en-US"/>
        </w:rPr>
        <w:t>УВАЖАЕМИ ГОСПОЖИ И ГОСПОДА МИНИСТРИ,</w:t>
      </w:r>
    </w:p>
    <w:p w:rsidR="008E53CC" w:rsidRPr="00636352" w:rsidRDefault="008E53CC" w:rsidP="0044388A">
      <w:pPr>
        <w:jc w:val="both"/>
        <w:rPr>
          <w:rFonts w:ascii="Verdana" w:hAnsi="Verdana"/>
          <w:b/>
          <w:bCs/>
          <w:sz w:val="20"/>
          <w:szCs w:val="20"/>
          <w:lang w:eastAsia="en-US"/>
        </w:rPr>
      </w:pPr>
    </w:p>
    <w:p w:rsidR="00A15303" w:rsidRPr="00636352" w:rsidRDefault="00A15303" w:rsidP="00636352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eastAsia="en-US"/>
        </w:rPr>
      </w:pPr>
      <w:r w:rsidRPr="00636352">
        <w:rPr>
          <w:rFonts w:ascii="Verdana" w:hAnsi="Verdana"/>
          <w:bCs/>
          <w:sz w:val="20"/>
          <w:szCs w:val="20"/>
          <w:lang w:eastAsia="en-US"/>
        </w:rPr>
        <w:t>Във връзка с гореизложеното и на основание чл. 47</w:t>
      </w:r>
      <w:r w:rsidR="002A1994" w:rsidRPr="00636352">
        <w:rPr>
          <w:rFonts w:ascii="Verdana" w:hAnsi="Verdana"/>
          <w:bCs/>
          <w:sz w:val="20"/>
          <w:szCs w:val="20"/>
          <w:lang w:eastAsia="en-US"/>
        </w:rPr>
        <w:t>а от Закона за прилагане на общата организация</w:t>
      </w:r>
      <w:r w:rsidRPr="00636352">
        <w:rPr>
          <w:rFonts w:ascii="Verdana" w:hAnsi="Verdana"/>
          <w:bCs/>
          <w:sz w:val="20"/>
          <w:szCs w:val="20"/>
          <w:lang w:eastAsia="en-US"/>
        </w:rPr>
        <w:t xml:space="preserve"> на  пазарите на земеделски продукти на Европейския съюз  и чл. 8</w:t>
      </w:r>
      <w:r w:rsidR="00617A89" w:rsidRPr="00636352">
        <w:rPr>
          <w:rFonts w:ascii="Verdana" w:hAnsi="Verdana"/>
          <w:bCs/>
          <w:sz w:val="20"/>
          <w:szCs w:val="20"/>
          <w:lang w:eastAsia="en-US"/>
        </w:rPr>
        <w:t>, ал. 2</w:t>
      </w:r>
      <w:r w:rsidRPr="00636352">
        <w:rPr>
          <w:rFonts w:ascii="Verdana" w:hAnsi="Verdana"/>
          <w:bCs/>
          <w:sz w:val="20"/>
          <w:szCs w:val="20"/>
          <w:lang w:eastAsia="en-US"/>
        </w:rPr>
        <w:t xml:space="preserve"> от </w:t>
      </w:r>
      <w:proofErr w:type="spellStart"/>
      <w:r w:rsidRPr="00636352">
        <w:rPr>
          <w:rFonts w:ascii="Verdana" w:hAnsi="Verdana"/>
          <w:bCs/>
          <w:sz w:val="20"/>
          <w:szCs w:val="20"/>
          <w:lang w:eastAsia="en-US"/>
        </w:rPr>
        <w:t>Устройствения</w:t>
      </w:r>
      <w:proofErr w:type="spellEnd"/>
      <w:r w:rsidRPr="00636352">
        <w:rPr>
          <w:rFonts w:ascii="Verdana" w:hAnsi="Verdana"/>
          <w:bCs/>
          <w:sz w:val="20"/>
          <w:szCs w:val="20"/>
          <w:lang w:eastAsia="en-US"/>
        </w:rPr>
        <w:t xml:space="preserve"> правилник на Министерския съвет и на неговата </w:t>
      </w:r>
      <w:r w:rsidRPr="00636352">
        <w:rPr>
          <w:rFonts w:ascii="Verdana" w:hAnsi="Verdana"/>
          <w:bCs/>
          <w:sz w:val="20"/>
          <w:szCs w:val="20"/>
          <w:lang w:eastAsia="en-US"/>
        </w:rPr>
        <w:lastRenderedPageBreak/>
        <w:t>администрация предлагам Министерският съвет да приеме приложения проект на Постановление на Министерския съвет за изменение и допълнение на Наредбата за  условията и реда за прилагане на схема за предоставяне на плодове, зеленчуци, мляко и млечни продукти в учебните заведения – Схема ”Училищен плод” и Схема „Училищно мляко“.</w:t>
      </w:r>
    </w:p>
    <w:p w:rsidR="0044388A" w:rsidRPr="0044388A" w:rsidRDefault="0044388A" w:rsidP="0044388A">
      <w:pPr>
        <w:spacing w:line="360" w:lineRule="auto"/>
        <w:jc w:val="both"/>
        <w:rPr>
          <w:rFonts w:ascii="Verdana" w:hAnsi="Verdana"/>
          <w:bCs/>
          <w:sz w:val="20"/>
          <w:szCs w:val="20"/>
          <w:lang w:val="en-US" w:eastAsia="en-US"/>
        </w:rPr>
      </w:pPr>
    </w:p>
    <w:tbl>
      <w:tblPr>
        <w:tblW w:w="8352" w:type="dxa"/>
        <w:tblInd w:w="828" w:type="dxa"/>
        <w:tblLook w:val="01E0" w:firstRow="1" w:lastRow="1" w:firstColumn="1" w:lastColumn="1" w:noHBand="0" w:noVBand="0"/>
      </w:tblPr>
      <w:tblGrid>
        <w:gridCol w:w="1832"/>
        <w:gridCol w:w="6520"/>
      </w:tblGrid>
      <w:tr w:rsidR="0044388A" w:rsidRPr="0044388A" w:rsidTr="0044388A">
        <w:tc>
          <w:tcPr>
            <w:tcW w:w="1832" w:type="dxa"/>
            <w:hideMark/>
          </w:tcPr>
          <w:p w:rsidR="0044388A" w:rsidRPr="0044388A" w:rsidRDefault="0044388A" w:rsidP="0044388A">
            <w:pPr>
              <w:tabs>
                <w:tab w:val="left" w:pos="402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proofErr w:type="spellStart"/>
            <w:r w:rsidRPr="0044388A">
              <w:rPr>
                <w:rFonts w:ascii="Verdana" w:hAnsi="Verdana"/>
                <w:b/>
                <w:sz w:val="20"/>
                <w:szCs w:val="20"/>
                <w:lang w:eastAsia="en-US"/>
              </w:rPr>
              <w:t>Приложениe</w:t>
            </w:r>
            <w:proofErr w:type="spellEnd"/>
            <w:r w:rsidRPr="0044388A">
              <w:rPr>
                <w:rFonts w:ascii="Verdana" w:hAnsi="Verdana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520" w:type="dxa"/>
            <w:hideMark/>
          </w:tcPr>
          <w:p w:rsidR="0044388A" w:rsidRPr="0044388A" w:rsidRDefault="0044388A" w:rsidP="0044388A">
            <w:pPr>
              <w:numPr>
                <w:ilvl w:val="0"/>
                <w:numId w:val="3"/>
              </w:numPr>
              <w:tabs>
                <w:tab w:val="num" w:pos="907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51" w:hanging="181"/>
              <w:jc w:val="both"/>
              <w:textAlignment w:val="baseline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4388A">
              <w:rPr>
                <w:rFonts w:ascii="Verdana" w:hAnsi="Verdana"/>
                <w:sz w:val="20"/>
                <w:szCs w:val="20"/>
                <w:lang w:eastAsia="en-US"/>
              </w:rPr>
              <w:t>Проект на Постановление на Министерския съвет;</w:t>
            </w:r>
          </w:p>
          <w:p w:rsidR="0044388A" w:rsidRPr="0044388A" w:rsidRDefault="0044388A" w:rsidP="0044388A">
            <w:pPr>
              <w:numPr>
                <w:ilvl w:val="0"/>
                <w:numId w:val="3"/>
              </w:numPr>
              <w:tabs>
                <w:tab w:val="num" w:pos="907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51" w:hanging="181"/>
              <w:jc w:val="both"/>
              <w:textAlignment w:val="baseline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4388A">
              <w:rPr>
                <w:rFonts w:ascii="Verdana" w:hAnsi="Verdana"/>
                <w:sz w:val="20"/>
                <w:szCs w:val="20"/>
                <w:lang w:eastAsia="en-US"/>
              </w:rPr>
              <w:t>Частична предварителна оценка на въздействието;</w:t>
            </w:r>
          </w:p>
          <w:p w:rsidR="0044388A" w:rsidRPr="0044388A" w:rsidRDefault="0044388A" w:rsidP="0044388A">
            <w:pPr>
              <w:numPr>
                <w:ilvl w:val="0"/>
                <w:numId w:val="3"/>
              </w:numPr>
              <w:tabs>
                <w:tab w:val="num" w:pos="907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51" w:hanging="181"/>
              <w:jc w:val="both"/>
              <w:textAlignment w:val="baseline"/>
              <w:rPr>
                <w:rFonts w:ascii="Verdana" w:hAnsi="Verdana"/>
                <w:spacing w:val="4"/>
                <w:sz w:val="20"/>
                <w:szCs w:val="20"/>
                <w:lang w:eastAsia="en-US"/>
              </w:rPr>
            </w:pPr>
            <w:r w:rsidRPr="0044388A">
              <w:rPr>
                <w:rFonts w:ascii="Verdana" w:hAnsi="Verdana"/>
                <w:spacing w:val="4"/>
                <w:sz w:val="20"/>
                <w:szCs w:val="20"/>
                <w:lang w:eastAsia="en-US"/>
              </w:rPr>
              <w:t>Становище</w:t>
            </w:r>
            <w:r w:rsidRPr="0044388A">
              <w:rPr>
                <w:rFonts w:ascii="Verdana" w:hAnsi="Verdana"/>
                <w:spacing w:val="4"/>
                <w:sz w:val="20"/>
                <w:szCs w:val="20"/>
                <w:lang w:val="en-US" w:eastAsia="en-US"/>
              </w:rPr>
              <w:t xml:space="preserve"> </w:t>
            </w:r>
            <w:r w:rsidRPr="0044388A">
              <w:rPr>
                <w:rFonts w:ascii="Verdana" w:hAnsi="Verdana"/>
                <w:spacing w:val="4"/>
                <w:sz w:val="20"/>
                <w:szCs w:val="20"/>
                <w:lang w:eastAsia="en-US"/>
              </w:rPr>
              <w:t>на дирекция „Модернизация на администрацията“ на Министерския съвет</w:t>
            </w:r>
            <w:r>
              <w:rPr>
                <w:rFonts w:ascii="Verdana" w:hAnsi="Verdana"/>
                <w:spacing w:val="4"/>
                <w:sz w:val="20"/>
                <w:szCs w:val="20"/>
                <w:lang w:eastAsia="en-US"/>
              </w:rPr>
              <w:t xml:space="preserve"> по частичната предварителна оценка на въздействието</w:t>
            </w:r>
            <w:r w:rsidRPr="0044388A">
              <w:rPr>
                <w:rFonts w:ascii="Verdana" w:hAnsi="Verdana"/>
                <w:spacing w:val="4"/>
                <w:sz w:val="20"/>
                <w:szCs w:val="20"/>
                <w:lang w:eastAsia="en-US"/>
              </w:rPr>
              <w:t>;</w:t>
            </w:r>
          </w:p>
          <w:p w:rsidR="0044388A" w:rsidRPr="0044388A" w:rsidRDefault="0044388A" w:rsidP="0044388A">
            <w:pPr>
              <w:numPr>
                <w:ilvl w:val="0"/>
                <w:numId w:val="3"/>
              </w:numPr>
              <w:tabs>
                <w:tab w:val="num" w:pos="907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51" w:hanging="181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Финансова обосновка</w:t>
            </w:r>
            <w:r w:rsidRPr="0044388A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;</w:t>
            </w:r>
          </w:p>
          <w:p w:rsidR="0044388A" w:rsidRDefault="0044388A" w:rsidP="0044388A">
            <w:pPr>
              <w:numPr>
                <w:ilvl w:val="0"/>
                <w:numId w:val="3"/>
              </w:numPr>
              <w:tabs>
                <w:tab w:val="num" w:pos="907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51" w:hanging="181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Справка за отразяване на постъпилите становища по реда на чл. 32 – 34 от УПМСНА;</w:t>
            </w:r>
          </w:p>
          <w:p w:rsidR="0044388A" w:rsidRDefault="0044388A" w:rsidP="0044388A">
            <w:pPr>
              <w:numPr>
                <w:ilvl w:val="0"/>
                <w:numId w:val="3"/>
              </w:numPr>
              <w:tabs>
                <w:tab w:val="num" w:pos="907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51" w:hanging="181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Справка за отразяване на получените предложения и становища от проведената обществена консултация;</w:t>
            </w:r>
          </w:p>
          <w:p w:rsidR="0044388A" w:rsidRPr="0044388A" w:rsidRDefault="0044388A" w:rsidP="0044388A">
            <w:pPr>
              <w:numPr>
                <w:ilvl w:val="0"/>
                <w:numId w:val="3"/>
              </w:numPr>
              <w:tabs>
                <w:tab w:val="num" w:pos="907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51" w:hanging="181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Постъпилите становища;</w:t>
            </w:r>
          </w:p>
          <w:p w:rsidR="0044388A" w:rsidRPr="0044388A" w:rsidRDefault="0044388A" w:rsidP="0044388A">
            <w:pPr>
              <w:numPr>
                <w:ilvl w:val="0"/>
                <w:numId w:val="3"/>
              </w:numPr>
              <w:tabs>
                <w:tab w:val="num" w:pos="907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51" w:hanging="181"/>
              <w:jc w:val="both"/>
              <w:textAlignment w:val="baseline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4388A">
              <w:rPr>
                <w:rFonts w:ascii="Verdana" w:hAnsi="Verdana"/>
                <w:sz w:val="20"/>
                <w:szCs w:val="20"/>
                <w:lang w:eastAsia="en-US"/>
              </w:rPr>
              <w:t>Проект на съобщение за средствата за масово осведомяване.</w:t>
            </w:r>
          </w:p>
        </w:tc>
      </w:tr>
    </w:tbl>
    <w:p w:rsidR="00135393" w:rsidRDefault="00135393" w:rsidP="00636352">
      <w:pPr>
        <w:pStyle w:val="title1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636352" w:rsidRPr="006C3ACF" w:rsidRDefault="00636352" w:rsidP="00636352">
      <w:pPr>
        <w:pStyle w:val="title1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135393" w:rsidRDefault="00135393" w:rsidP="0013539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lang w:eastAsia="en-US"/>
        </w:rPr>
      </w:pPr>
      <w:r w:rsidRPr="00135393">
        <w:rPr>
          <w:rFonts w:ascii="Verdana" w:eastAsiaTheme="minorHAnsi" w:hAnsi="Verdana"/>
          <w:sz w:val="20"/>
          <w:lang w:eastAsia="en-US"/>
        </w:rPr>
        <w:t>С уважение,</w:t>
      </w:r>
    </w:p>
    <w:p w:rsidR="00241D16" w:rsidRDefault="00241D16" w:rsidP="0013539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lang w:val="en-US" w:eastAsia="en-US"/>
        </w:rPr>
      </w:pPr>
    </w:p>
    <w:p w:rsidR="00636352" w:rsidRPr="00636352" w:rsidRDefault="00636352" w:rsidP="0013539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lang w:val="en-US" w:eastAsia="en-US"/>
        </w:rPr>
      </w:pPr>
    </w:p>
    <w:p w:rsidR="00135393" w:rsidRPr="00135393" w:rsidRDefault="00135393" w:rsidP="00135393">
      <w:pPr>
        <w:jc w:val="both"/>
        <w:rPr>
          <w:rFonts w:ascii="Verdana" w:eastAsiaTheme="minorHAnsi" w:hAnsi="Verdana"/>
          <w:b/>
          <w:caps/>
          <w:sz w:val="20"/>
          <w:lang w:eastAsia="en-US"/>
        </w:rPr>
      </w:pPr>
    </w:p>
    <w:p w:rsidR="00135393" w:rsidRPr="00135393" w:rsidRDefault="00135393" w:rsidP="00135393">
      <w:pPr>
        <w:jc w:val="both"/>
        <w:rPr>
          <w:rFonts w:ascii="Verdana" w:eastAsiaTheme="minorHAnsi" w:hAnsi="Verdana"/>
          <w:b/>
          <w:caps/>
          <w:sz w:val="20"/>
          <w:lang w:eastAsia="en-US"/>
        </w:rPr>
      </w:pPr>
      <w:r w:rsidRPr="00135393">
        <w:rPr>
          <w:rFonts w:ascii="Verdana" w:eastAsiaTheme="minorHAnsi" w:hAnsi="Verdana"/>
          <w:b/>
          <w:caps/>
          <w:sz w:val="20"/>
          <w:lang w:eastAsia="en-US"/>
        </w:rPr>
        <w:t>РУМЕН ПОРОЖАНОВ</w:t>
      </w:r>
    </w:p>
    <w:p w:rsidR="00135393" w:rsidRPr="00135393" w:rsidRDefault="00135393" w:rsidP="00135393">
      <w:pPr>
        <w:jc w:val="both"/>
        <w:rPr>
          <w:rFonts w:ascii="Verdana" w:eastAsiaTheme="minorHAnsi" w:hAnsi="Verdana"/>
          <w:i/>
          <w:sz w:val="20"/>
          <w:lang w:eastAsia="en-US"/>
        </w:rPr>
      </w:pPr>
      <w:r w:rsidRPr="00135393">
        <w:rPr>
          <w:rFonts w:ascii="Verdana" w:eastAsiaTheme="minorHAnsi" w:hAnsi="Verdana"/>
          <w:i/>
          <w:sz w:val="20"/>
          <w:lang w:eastAsia="en-US"/>
        </w:rPr>
        <w:t>Министър</w:t>
      </w:r>
      <w:r w:rsidRPr="00135393">
        <w:rPr>
          <w:rFonts w:ascii="Verdana" w:eastAsiaTheme="minorHAnsi" w:hAnsi="Verdana"/>
          <w:i/>
          <w:sz w:val="20"/>
          <w:lang w:val="ru-RU" w:eastAsia="en-US"/>
        </w:rPr>
        <w:t xml:space="preserve"> </w:t>
      </w:r>
    </w:p>
    <w:p w:rsidR="00636352" w:rsidRPr="006C3ACF" w:rsidRDefault="002E3A0D" w:rsidP="000C57EA">
      <w:pPr>
        <w:spacing w:line="360" w:lineRule="auto"/>
        <w:jc w:val="both"/>
        <w:rPr>
          <w:rFonts w:ascii="Verdana" w:hAnsi="Verdana"/>
          <w:b/>
        </w:rPr>
      </w:pPr>
      <w:r w:rsidRPr="00B547C0">
        <w:rPr>
          <w:rFonts w:ascii="Verdana" w:hAnsi="Verdana"/>
          <w:b/>
        </w:rPr>
        <w:tab/>
      </w:r>
      <w:bookmarkStart w:id="0" w:name="_GoBack"/>
      <w:bookmarkEnd w:id="0"/>
    </w:p>
    <w:sectPr w:rsidR="00636352" w:rsidRPr="006C3ACF" w:rsidSect="0044388A">
      <w:footerReference w:type="default" r:id="rId11"/>
      <w:pgSz w:w="11906" w:h="16838" w:code="9"/>
      <w:pgMar w:top="1560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AC" w:rsidRDefault="00DD54AC" w:rsidP="0044388A">
      <w:r>
        <w:separator/>
      </w:r>
    </w:p>
  </w:endnote>
  <w:endnote w:type="continuationSeparator" w:id="0">
    <w:p w:rsidR="00DD54AC" w:rsidRDefault="00DD54AC" w:rsidP="0044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89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388A" w:rsidRDefault="004438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8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4388A" w:rsidRDefault="004438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AC" w:rsidRDefault="00DD54AC" w:rsidP="0044388A">
      <w:r>
        <w:separator/>
      </w:r>
    </w:p>
  </w:footnote>
  <w:footnote w:type="continuationSeparator" w:id="0">
    <w:p w:rsidR="00DD54AC" w:rsidRDefault="00DD54AC" w:rsidP="00443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4016"/>
    <w:multiLevelType w:val="multilevel"/>
    <w:tmpl w:val="3C7A7AF6"/>
    <w:lvl w:ilvl="0">
      <w:start w:val="1"/>
      <w:numFmt w:val="decimal"/>
      <w:lvlText w:val="%1."/>
      <w:lvlJc w:val="right"/>
      <w:pPr>
        <w:tabs>
          <w:tab w:val="num" w:pos="237"/>
        </w:tabs>
        <w:ind w:left="10" w:firstLine="17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66CC6A50"/>
    <w:multiLevelType w:val="hybridMultilevel"/>
    <w:tmpl w:val="D8886090"/>
    <w:lvl w:ilvl="0" w:tplc="C0F0451C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374029"/>
    <w:multiLevelType w:val="hybridMultilevel"/>
    <w:tmpl w:val="675CBAF2"/>
    <w:lvl w:ilvl="0" w:tplc="CC740BC2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D0"/>
    <w:rsid w:val="000054FB"/>
    <w:rsid w:val="000228C3"/>
    <w:rsid w:val="00036662"/>
    <w:rsid w:val="00041E3B"/>
    <w:rsid w:val="000440AA"/>
    <w:rsid w:val="00051652"/>
    <w:rsid w:val="000518B6"/>
    <w:rsid w:val="00052629"/>
    <w:rsid w:val="000558A7"/>
    <w:rsid w:val="00061A09"/>
    <w:rsid w:val="00067122"/>
    <w:rsid w:val="0007055E"/>
    <w:rsid w:val="0008019D"/>
    <w:rsid w:val="0008335E"/>
    <w:rsid w:val="0008561E"/>
    <w:rsid w:val="000B59CD"/>
    <w:rsid w:val="000C3E8E"/>
    <w:rsid w:val="000C57EA"/>
    <w:rsid w:val="000C5943"/>
    <w:rsid w:val="000D0628"/>
    <w:rsid w:val="000F1F7E"/>
    <w:rsid w:val="00112860"/>
    <w:rsid w:val="001174AA"/>
    <w:rsid w:val="0012286E"/>
    <w:rsid w:val="00135393"/>
    <w:rsid w:val="001468B5"/>
    <w:rsid w:val="00151A0D"/>
    <w:rsid w:val="00152841"/>
    <w:rsid w:val="00165E5D"/>
    <w:rsid w:val="00166A81"/>
    <w:rsid w:val="001724EB"/>
    <w:rsid w:val="00175046"/>
    <w:rsid w:val="00181830"/>
    <w:rsid w:val="00187F78"/>
    <w:rsid w:val="001950E6"/>
    <w:rsid w:val="001A0D91"/>
    <w:rsid w:val="001B4A8F"/>
    <w:rsid w:val="001B6E82"/>
    <w:rsid w:val="001C0587"/>
    <w:rsid w:val="001C13D6"/>
    <w:rsid w:val="001C2671"/>
    <w:rsid w:val="001C3BD8"/>
    <w:rsid w:val="001C757B"/>
    <w:rsid w:val="001D2037"/>
    <w:rsid w:val="001D43B3"/>
    <w:rsid w:val="001E12F2"/>
    <w:rsid w:val="001E18B7"/>
    <w:rsid w:val="001E298A"/>
    <w:rsid w:val="001F08C5"/>
    <w:rsid w:val="00203761"/>
    <w:rsid w:val="0022535D"/>
    <w:rsid w:val="00231742"/>
    <w:rsid w:val="00233A75"/>
    <w:rsid w:val="00234C77"/>
    <w:rsid w:val="00234E19"/>
    <w:rsid w:val="00241D16"/>
    <w:rsid w:val="00253EF0"/>
    <w:rsid w:val="002565DC"/>
    <w:rsid w:val="00275CCB"/>
    <w:rsid w:val="0027655B"/>
    <w:rsid w:val="00294E45"/>
    <w:rsid w:val="002967A4"/>
    <w:rsid w:val="002A1994"/>
    <w:rsid w:val="002D1D22"/>
    <w:rsid w:val="002E3A0D"/>
    <w:rsid w:val="002F37AE"/>
    <w:rsid w:val="002F4EFA"/>
    <w:rsid w:val="002F70D6"/>
    <w:rsid w:val="003007ED"/>
    <w:rsid w:val="00337AFF"/>
    <w:rsid w:val="00340526"/>
    <w:rsid w:val="00354AC9"/>
    <w:rsid w:val="00360FA9"/>
    <w:rsid w:val="003678AF"/>
    <w:rsid w:val="00370A83"/>
    <w:rsid w:val="00371140"/>
    <w:rsid w:val="00371D70"/>
    <w:rsid w:val="00374EE0"/>
    <w:rsid w:val="00383CCA"/>
    <w:rsid w:val="003871E5"/>
    <w:rsid w:val="003A3A98"/>
    <w:rsid w:val="003A461E"/>
    <w:rsid w:val="003B4EA0"/>
    <w:rsid w:val="003B7BA1"/>
    <w:rsid w:val="003C087A"/>
    <w:rsid w:val="003D095B"/>
    <w:rsid w:val="003D4552"/>
    <w:rsid w:val="003D5A11"/>
    <w:rsid w:val="00403E93"/>
    <w:rsid w:val="00421210"/>
    <w:rsid w:val="004276D0"/>
    <w:rsid w:val="004312B4"/>
    <w:rsid w:val="00437252"/>
    <w:rsid w:val="0044366A"/>
    <w:rsid w:val="0044388A"/>
    <w:rsid w:val="0045069D"/>
    <w:rsid w:val="00456A12"/>
    <w:rsid w:val="004619E3"/>
    <w:rsid w:val="00481F6C"/>
    <w:rsid w:val="00492597"/>
    <w:rsid w:val="0049735A"/>
    <w:rsid w:val="004B15C6"/>
    <w:rsid w:val="004C685B"/>
    <w:rsid w:val="004D0605"/>
    <w:rsid w:val="004E2A89"/>
    <w:rsid w:val="004E694E"/>
    <w:rsid w:val="004E7F2D"/>
    <w:rsid w:val="004F33FF"/>
    <w:rsid w:val="00501601"/>
    <w:rsid w:val="00541D56"/>
    <w:rsid w:val="0055463D"/>
    <w:rsid w:val="0056022B"/>
    <w:rsid w:val="0058021E"/>
    <w:rsid w:val="005851C5"/>
    <w:rsid w:val="005C15C0"/>
    <w:rsid w:val="005E2965"/>
    <w:rsid w:val="005F36F2"/>
    <w:rsid w:val="005F3CF6"/>
    <w:rsid w:val="005F466C"/>
    <w:rsid w:val="006034B2"/>
    <w:rsid w:val="00613DBF"/>
    <w:rsid w:val="00617A89"/>
    <w:rsid w:val="00636352"/>
    <w:rsid w:val="00646E3E"/>
    <w:rsid w:val="00651FD7"/>
    <w:rsid w:val="00661E10"/>
    <w:rsid w:val="00662289"/>
    <w:rsid w:val="006732AB"/>
    <w:rsid w:val="00681AE8"/>
    <w:rsid w:val="006922C8"/>
    <w:rsid w:val="00695F9D"/>
    <w:rsid w:val="006B771D"/>
    <w:rsid w:val="006C07A4"/>
    <w:rsid w:val="006C3638"/>
    <w:rsid w:val="006C3ACF"/>
    <w:rsid w:val="006C77C8"/>
    <w:rsid w:val="006E0951"/>
    <w:rsid w:val="006E4126"/>
    <w:rsid w:val="006F1DC9"/>
    <w:rsid w:val="00706434"/>
    <w:rsid w:val="0071753F"/>
    <w:rsid w:val="00717F25"/>
    <w:rsid w:val="0072751D"/>
    <w:rsid w:val="00743116"/>
    <w:rsid w:val="007542BB"/>
    <w:rsid w:val="00774DC1"/>
    <w:rsid w:val="00780E11"/>
    <w:rsid w:val="00786D65"/>
    <w:rsid w:val="0079637C"/>
    <w:rsid w:val="00796CB0"/>
    <w:rsid w:val="00796FE2"/>
    <w:rsid w:val="007A5CA6"/>
    <w:rsid w:val="007A7511"/>
    <w:rsid w:val="007C0E0F"/>
    <w:rsid w:val="007D66B5"/>
    <w:rsid w:val="00804BA4"/>
    <w:rsid w:val="00810DDA"/>
    <w:rsid w:val="00820869"/>
    <w:rsid w:val="0084299B"/>
    <w:rsid w:val="00877800"/>
    <w:rsid w:val="008852E6"/>
    <w:rsid w:val="00887C5E"/>
    <w:rsid w:val="00891987"/>
    <w:rsid w:val="008948EA"/>
    <w:rsid w:val="00897DC9"/>
    <w:rsid w:val="008A56F4"/>
    <w:rsid w:val="008B56C2"/>
    <w:rsid w:val="008E0299"/>
    <w:rsid w:val="008E53CC"/>
    <w:rsid w:val="009064F2"/>
    <w:rsid w:val="009123A9"/>
    <w:rsid w:val="0092764D"/>
    <w:rsid w:val="00930046"/>
    <w:rsid w:val="009625CD"/>
    <w:rsid w:val="009628DE"/>
    <w:rsid w:val="00972830"/>
    <w:rsid w:val="009749BD"/>
    <w:rsid w:val="00976046"/>
    <w:rsid w:val="00982491"/>
    <w:rsid w:val="009A18EB"/>
    <w:rsid w:val="009B0C66"/>
    <w:rsid w:val="009B44C2"/>
    <w:rsid w:val="009B4603"/>
    <w:rsid w:val="009C0B19"/>
    <w:rsid w:val="009E5CED"/>
    <w:rsid w:val="00A15303"/>
    <w:rsid w:val="00A22999"/>
    <w:rsid w:val="00A5547A"/>
    <w:rsid w:val="00A562BF"/>
    <w:rsid w:val="00A66EE4"/>
    <w:rsid w:val="00A90EF9"/>
    <w:rsid w:val="00A918CB"/>
    <w:rsid w:val="00A94C3E"/>
    <w:rsid w:val="00A963FA"/>
    <w:rsid w:val="00A97D17"/>
    <w:rsid w:val="00AA0702"/>
    <w:rsid w:val="00AA4AEF"/>
    <w:rsid w:val="00AC5EDC"/>
    <w:rsid w:val="00AC6A2B"/>
    <w:rsid w:val="00AD1AA0"/>
    <w:rsid w:val="00AE5287"/>
    <w:rsid w:val="00AE57BF"/>
    <w:rsid w:val="00AE57F2"/>
    <w:rsid w:val="00B15748"/>
    <w:rsid w:val="00B32CD8"/>
    <w:rsid w:val="00B503F0"/>
    <w:rsid w:val="00B547C0"/>
    <w:rsid w:val="00B65876"/>
    <w:rsid w:val="00B76A88"/>
    <w:rsid w:val="00B86D15"/>
    <w:rsid w:val="00BA15E4"/>
    <w:rsid w:val="00BA783C"/>
    <w:rsid w:val="00BB0C32"/>
    <w:rsid w:val="00BC46E3"/>
    <w:rsid w:val="00BD1166"/>
    <w:rsid w:val="00BD7B8C"/>
    <w:rsid w:val="00BF01F0"/>
    <w:rsid w:val="00BF13C4"/>
    <w:rsid w:val="00BF1AFF"/>
    <w:rsid w:val="00BF265E"/>
    <w:rsid w:val="00BF5613"/>
    <w:rsid w:val="00BF6BB1"/>
    <w:rsid w:val="00C003C7"/>
    <w:rsid w:val="00C00B6A"/>
    <w:rsid w:val="00C01872"/>
    <w:rsid w:val="00C023C6"/>
    <w:rsid w:val="00C02BA4"/>
    <w:rsid w:val="00C14B9F"/>
    <w:rsid w:val="00C14EBD"/>
    <w:rsid w:val="00C1586A"/>
    <w:rsid w:val="00C20577"/>
    <w:rsid w:val="00C27400"/>
    <w:rsid w:val="00C60178"/>
    <w:rsid w:val="00C658F7"/>
    <w:rsid w:val="00C70E2A"/>
    <w:rsid w:val="00C94C6B"/>
    <w:rsid w:val="00C9678B"/>
    <w:rsid w:val="00CA1176"/>
    <w:rsid w:val="00CA521A"/>
    <w:rsid w:val="00CB5CBE"/>
    <w:rsid w:val="00CD10AF"/>
    <w:rsid w:val="00CD1FF8"/>
    <w:rsid w:val="00CD4CFF"/>
    <w:rsid w:val="00CE1927"/>
    <w:rsid w:val="00CF5BE7"/>
    <w:rsid w:val="00D2183B"/>
    <w:rsid w:val="00D25B26"/>
    <w:rsid w:val="00D4157C"/>
    <w:rsid w:val="00D46817"/>
    <w:rsid w:val="00D51F47"/>
    <w:rsid w:val="00D52EA4"/>
    <w:rsid w:val="00D705B3"/>
    <w:rsid w:val="00D732CB"/>
    <w:rsid w:val="00D829F5"/>
    <w:rsid w:val="00D84999"/>
    <w:rsid w:val="00D861DC"/>
    <w:rsid w:val="00D97124"/>
    <w:rsid w:val="00DA0F55"/>
    <w:rsid w:val="00DA192C"/>
    <w:rsid w:val="00DA5B6D"/>
    <w:rsid w:val="00DA79FD"/>
    <w:rsid w:val="00DA7C44"/>
    <w:rsid w:val="00DB7595"/>
    <w:rsid w:val="00DC25E7"/>
    <w:rsid w:val="00DC691E"/>
    <w:rsid w:val="00DD54AC"/>
    <w:rsid w:val="00DF5A16"/>
    <w:rsid w:val="00E31F5A"/>
    <w:rsid w:val="00E33276"/>
    <w:rsid w:val="00E50C7C"/>
    <w:rsid w:val="00E611C0"/>
    <w:rsid w:val="00E7771B"/>
    <w:rsid w:val="00E83831"/>
    <w:rsid w:val="00E841B0"/>
    <w:rsid w:val="00E86C2D"/>
    <w:rsid w:val="00EA4F2F"/>
    <w:rsid w:val="00ED38FF"/>
    <w:rsid w:val="00EE606F"/>
    <w:rsid w:val="00EF1289"/>
    <w:rsid w:val="00EF24BD"/>
    <w:rsid w:val="00F0379B"/>
    <w:rsid w:val="00F03833"/>
    <w:rsid w:val="00F14F27"/>
    <w:rsid w:val="00F22E93"/>
    <w:rsid w:val="00F269B1"/>
    <w:rsid w:val="00F3308A"/>
    <w:rsid w:val="00F36A69"/>
    <w:rsid w:val="00F40F44"/>
    <w:rsid w:val="00F448DD"/>
    <w:rsid w:val="00F44A00"/>
    <w:rsid w:val="00F47A63"/>
    <w:rsid w:val="00F82084"/>
    <w:rsid w:val="00F91FD3"/>
    <w:rsid w:val="00F959A6"/>
    <w:rsid w:val="00FC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E2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0E2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Header">
    <w:name w:val="header"/>
    <w:basedOn w:val="Normal"/>
    <w:link w:val="HeaderChar"/>
    <w:uiPriority w:val="99"/>
    <w:rsid w:val="00C70E2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0E2A"/>
    <w:rPr>
      <w:rFonts w:ascii="Times New Roman" w:hAnsi="Times New Roman" w:cs="Times New Roman"/>
      <w:sz w:val="20"/>
      <w:szCs w:val="20"/>
      <w:lang w:val="en-GB" w:eastAsia="bg-BG"/>
    </w:rPr>
  </w:style>
  <w:style w:type="paragraph" w:styleId="BodyText">
    <w:name w:val="Body Text"/>
    <w:basedOn w:val="Normal"/>
    <w:link w:val="BodyTextChar"/>
    <w:uiPriority w:val="99"/>
    <w:rsid w:val="00C70E2A"/>
    <w:pPr>
      <w:jc w:val="both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70E2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C70E2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70E2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99"/>
    <w:qFormat/>
    <w:rsid w:val="00C70E2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70E2A"/>
    <w:rPr>
      <w:rFonts w:ascii="Cambria" w:hAnsi="Cambria" w:cs="Times New Roman"/>
      <w:sz w:val="24"/>
      <w:szCs w:val="24"/>
      <w:lang w:val="bg-BG" w:eastAsia="bg-BG"/>
    </w:rPr>
  </w:style>
  <w:style w:type="paragraph" w:customStyle="1" w:styleId="Default">
    <w:name w:val="Default"/>
    <w:uiPriority w:val="99"/>
    <w:rsid w:val="00C70E2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CharCharCharCharCharCharCharCharChar">
    <w:name w:val="Знак Char Char Знак Знак Char Char Знак Знак Char Char Char Char Char Знак"/>
    <w:basedOn w:val="Normal"/>
    <w:uiPriority w:val="99"/>
    <w:rsid w:val="0007055E"/>
    <w:pPr>
      <w:widowControl w:val="0"/>
      <w:autoSpaceDE w:val="0"/>
      <w:autoSpaceDN w:val="0"/>
      <w:adjustRightInd w:val="0"/>
    </w:pPr>
    <w:rPr>
      <w:sz w:val="20"/>
      <w:szCs w:val="2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51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1601"/>
    <w:rPr>
      <w:rFonts w:ascii="Times New Roman" w:hAnsi="Times New Roman" w:cs="Times New Roman"/>
      <w:sz w:val="2"/>
    </w:rPr>
  </w:style>
  <w:style w:type="character" w:customStyle="1" w:styleId="search01">
    <w:name w:val="search01"/>
    <w:basedOn w:val="DefaultParagraphFont"/>
    <w:rsid w:val="00C14EBD"/>
    <w:rPr>
      <w:shd w:val="clear" w:color="auto" w:fill="FFFF66"/>
    </w:rPr>
  </w:style>
  <w:style w:type="paragraph" w:customStyle="1" w:styleId="title1">
    <w:name w:val="title1"/>
    <w:basedOn w:val="Normal"/>
    <w:rsid w:val="00C14EBD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customStyle="1" w:styleId="a">
    <w:name w:val="Знак Знак"/>
    <w:basedOn w:val="Normal"/>
    <w:rsid w:val="0027655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786D65"/>
    <w:pPr>
      <w:ind w:left="720"/>
      <w:contextualSpacing/>
    </w:pPr>
  </w:style>
  <w:style w:type="paragraph" w:customStyle="1" w:styleId="title-doc-first">
    <w:name w:val="title-doc-first"/>
    <w:basedOn w:val="Normal"/>
    <w:rsid w:val="0072751D"/>
    <w:pPr>
      <w:spacing w:before="100" w:beforeAutospacing="1" w:after="100" w:afterAutospacing="1"/>
    </w:pPr>
    <w:rPr>
      <w:lang w:val="en-GB" w:eastAsia="en-GB"/>
    </w:rPr>
  </w:style>
  <w:style w:type="paragraph" w:customStyle="1" w:styleId="title-doc-last">
    <w:name w:val="title-doc-last"/>
    <w:basedOn w:val="Normal"/>
    <w:rsid w:val="0072751D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72751D"/>
    <w:rPr>
      <w:color w:val="0000FF"/>
      <w:u w:val="single"/>
    </w:rPr>
  </w:style>
  <w:style w:type="paragraph" w:customStyle="1" w:styleId="title-doc-oj-reference">
    <w:name w:val="title-doc-oj-reference"/>
    <w:basedOn w:val="Normal"/>
    <w:rsid w:val="0072751D"/>
    <w:pPr>
      <w:spacing w:before="100" w:beforeAutospacing="1" w:after="100" w:afterAutospacing="1"/>
    </w:pPr>
    <w:rPr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438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88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E2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0E2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Header">
    <w:name w:val="header"/>
    <w:basedOn w:val="Normal"/>
    <w:link w:val="HeaderChar"/>
    <w:uiPriority w:val="99"/>
    <w:rsid w:val="00C70E2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0E2A"/>
    <w:rPr>
      <w:rFonts w:ascii="Times New Roman" w:hAnsi="Times New Roman" w:cs="Times New Roman"/>
      <w:sz w:val="20"/>
      <w:szCs w:val="20"/>
      <w:lang w:val="en-GB" w:eastAsia="bg-BG"/>
    </w:rPr>
  </w:style>
  <w:style w:type="paragraph" w:styleId="BodyText">
    <w:name w:val="Body Text"/>
    <w:basedOn w:val="Normal"/>
    <w:link w:val="BodyTextChar"/>
    <w:uiPriority w:val="99"/>
    <w:rsid w:val="00C70E2A"/>
    <w:pPr>
      <w:jc w:val="both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70E2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C70E2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70E2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99"/>
    <w:qFormat/>
    <w:rsid w:val="00C70E2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70E2A"/>
    <w:rPr>
      <w:rFonts w:ascii="Cambria" w:hAnsi="Cambria" w:cs="Times New Roman"/>
      <w:sz w:val="24"/>
      <w:szCs w:val="24"/>
      <w:lang w:val="bg-BG" w:eastAsia="bg-BG"/>
    </w:rPr>
  </w:style>
  <w:style w:type="paragraph" w:customStyle="1" w:styleId="Default">
    <w:name w:val="Default"/>
    <w:uiPriority w:val="99"/>
    <w:rsid w:val="00C70E2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CharCharCharCharCharCharCharCharChar">
    <w:name w:val="Знак Char Char Знак Знак Char Char Знак Знак Char Char Char Char Char Знак"/>
    <w:basedOn w:val="Normal"/>
    <w:uiPriority w:val="99"/>
    <w:rsid w:val="0007055E"/>
    <w:pPr>
      <w:widowControl w:val="0"/>
      <w:autoSpaceDE w:val="0"/>
      <w:autoSpaceDN w:val="0"/>
      <w:adjustRightInd w:val="0"/>
    </w:pPr>
    <w:rPr>
      <w:sz w:val="20"/>
      <w:szCs w:val="2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51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1601"/>
    <w:rPr>
      <w:rFonts w:ascii="Times New Roman" w:hAnsi="Times New Roman" w:cs="Times New Roman"/>
      <w:sz w:val="2"/>
    </w:rPr>
  </w:style>
  <w:style w:type="character" w:customStyle="1" w:styleId="search01">
    <w:name w:val="search01"/>
    <w:basedOn w:val="DefaultParagraphFont"/>
    <w:rsid w:val="00C14EBD"/>
    <w:rPr>
      <w:shd w:val="clear" w:color="auto" w:fill="FFFF66"/>
    </w:rPr>
  </w:style>
  <w:style w:type="paragraph" w:customStyle="1" w:styleId="title1">
    <w:name w:val="title1"/>
    <w:basedOn w:val="Normal"/>
    <w:rsid w:val="00C14EBD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customStyle="1" w:styleId="a">
    <w:name w:val="Знак Знак"/>
    <w:basedOn w:val="Normal"/>
    <w:rsid w:val="0027655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786D65"/>
    <w:pPr>
      <w:ind w:left="720"/>
      <w:contextualSpacing/>
    </w:pPr>
  </w:style>
  <w:style w:type="paragraph" w:customStyle="1" w:styleId="title-doc-first">
    <w:name w:val="title-doc-first"/>
    <w:basedOn w:val="Normal"/>
    <w:rsid w:val="0072751D"/>
    <w:pPr>
      <w:spacing w:before="100" w:beforeAutospacing="1" w:after="100" w:afterAutospacing="1"/>
    </w:pPr>
    <w:rPr>
      <w:lang w:val="en-GB" w:eastAsia="en-GB"/>
    </w:rPr>
  </w:style>
  <w:style w:type="paragraph" w:customStyle="1" w:styleId="title-doc-last">
    <w:name w:val="title-doc-last"/>
    <w:basedOn w:val="Normal"/>
    <w:rsid w:val="0072751D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72751D"/>
    <w:rPr>
      <w:color w:val="0000FF"/>
      <w:u w:val="single"/>
    </w:rPr>
  </w:style>
  <w:style w:type="paragraph" w:customStyle="1" w:styleId="title-doc-oj-reference">
    <w:name w:val="title-doc-oj-reference"/>
    <w:basedOn w:val="Normal"/>
    <w:rsid w:val="0072751D"/>
    <w:pPr>
      <w:spacing w:before="100" w:beforeAutospacing="1" w:after="100" w:afterAutospacing="1"/>
    </w:pPr>
    <w:rPr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438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8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ur-lex.europa.eu/legal-content/BG/AUTO/?uri=celex:32013R130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AE0-71E6-4CA7-B90B-27592036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 Kralev</dc:creator>
  <cp:lastModifiedBy>Evstatiy Evstatiev</cp:lastModifiedBy>
  <cp:revision>10</cp:revision>
  <cp:lastPrinted>2019-01-15T10:56:00Z</cp:lastPrinted>
  <dcterms:created xsi:type="dcterms:W3CDTF">2019-01-14T16:13:00Z</dcterms:created>
  <dcterms:modified xsi:type="dcterms:W3CDTF">2019-01-15T12:22:00Z</dcterms:modified>
</cp:coreProperties>
</file>