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2B" w:rsidRPr="009B7ACE" w:rsidRDefault="005D1B2B" w:rsidP="0031122F">
      <w:pPr>
        <w:shd w:val="clear" w:color="auto" w:fill="FFFFFF"/>
        <w:tabs>
          <w:tab w:val="left" w:pos="840"/>
          <w:tab w:val="center" w:pos="4536"/>
        </w:tabs>
        <w:overflowPunct w:val="0"/>
        <w:spacing w:line="360" w:lineRule="auto"/>
        <w:jc w:val="center"/>
        <w:textAlignment w:val="baseline"/>
        <w:rPr>
          <w:rFonts w:ascii="Verdana" w:hAnsi="Verdana"/>
          <w:b/>
          <w:caps/>
          <w:spacing w:val="20"/>
          <w:lang w:val="ru-RU" w:eastAsia="en-US"/>
        </w:rPr>
      </w:pPr>
      <w:r w:rsidRPr="009B7ACE">
        <w:rPr>
          <w:rFonts w:ascii="Verdana" w:hAnsi="Verdana"/>
          <w:b/>
          <w:spacing w:val="20"/>
          <w:lang w:val="ru-RU" w:eastAsia="en-US"/>
        </w:rPr>
        <w:t>МИНИСТЕРСТВО НА ЗЕМЕДЕЛИЕТО, ХРАНИТЕ И ГОРИТЕ</w:t>
      </w:r>
    </w:p>
    <w:p w:rsidR="005D1B2B" w:rsidRPr="00C4757C" w:rsidRDefault="005D1B2B" w:rsidP="0031122F">
      <w:pPr>
        <w:spacing w:line="360" w:lineRule="auto"/>
        <w:jc w:val="right"/>
        <w:rPr>
          <w:rFonts w:ascii="Verdana" w:hAnsi="Verdana"/>
          <w:bCs/>
          <w:sz w:val="20"/>
          <w:szCs w:val="20"/>
          <w:highlight w:val="white"/>
          <w:shd w:val="clear" w:color="auto" w:fill="FEFEFE"/>
          <w:lang w:eastAsia="en-US"/>
        </w:rPr>
      </w:pPr>
      <w:r w:rsidRPr="00C4757C">
        <w:rPr>
          <w:rFonts w:ascii="Verdana" w:hAnsi="Verdana"/>
          <w:bCs/>
          <w:sz w:val="20"/>
          <w:szCs w:val="20"/>
          <w:highlight w:val="white"/>
          <w:shd w:val="clear" w:color="auto" w:fill="FEFEFE"/>
          <w:lang w:eastAsia="en-US"/>
        </w:rPr>
        <w:t>Проект</w:t>
      </w:r>
    </w:p>
    <w:p w:rsidR="005D1B2B" w:rsidRDefault="005D1B2B" w:rsidP="0031122F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5D1B2B" w:rsidRPr="0076053C" w:rsidRDefault="005D1B2B" w:rsidP="0031122F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5D1B2B" w:rsidRPr="00C4757C" w:rsidRDefault="005D1B2B" w:rsidP="0031122F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4757C">
        <w:rPr>
          <w:rFonts w:ascii="Verdana" w:hAnsi="Verdana"/>
          <w:b/>
          <w:bCs/>
          <w:sz w:val="20"/>
          <w:szCs w:val="20"/>
        </w:rPr>
        <w:t>Наредба за изменение и допълнение на Наредба № 10 от 2009 г. за максимално допустимите концентрации на нежелани субстанции и продукти във фуражите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C4757C">
        <w:rPr>
          <w:rFonts w:ascii="Verdana" w:hAnsi="Verdana"/>
          <w:bCs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обн., ДВ, бр. 29</w:t>
      </w:r>
      <w:r w:rsidRPr="009B7AC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</w:rPr>
        <w:t xml:space="preserve">то </w:t>
      </w:r>
      <w:r w:rsidRPr="00C4757C">
        <w:rPr>
          <w:rFonts w:ascii="Verdana" w:hAnsi="Verdana"/>
          <w:sz w:val="20"/>
          <w:szCs w:val="20"/>
        </w:rPr>
        <w:t>2009 г.</w:t>
      </w:r>
      <w:r>
        <w:rPr>
          <w:rFonts w:ascii="Verdana" w:hAnsi="Verdana"/>
          <w:sz w:val="20"/>
          <w:szCs w:val="20"/>
        </w:rPr>
        <w:t xml:space="preserve">; изм. и доп., бр. 49 от </w:t>
      </w:r>
      <w:r w:rsidRPr="00C4757C">
        <w:rPr>
          <w:rFonts w:ascii="Verdana" w:hAnsi="Verdana"/>
          <w:sz w:val="20"/>
          <w:szCs w:val="20"/>
        </w:rPr>
        <w:t>2010 г., бр. 103 от</w:t>
      </w:r>
      <w:r>
        <w:rPr>
          <w:rFonts w:ascii="Verdana" w:hAnsi="Verdana"/>
          <w:sz w:val="20"/>
          <w:szCs w:val="20"/>
        </w:rPr>
        <w:t xml:space="preserve"> </w:t>
      </w:r>
      <w:r w:rsidRPr="00C4757C">
        <w:rPr>
          <w:rFonts w:ascii="Verdana" w:hAnsi="Verdana"/>
          <w:sz w:val="20"/>
          <w:szCs w:val="20"/>
        </w:rPr>
        <w:t>2011 г.</w:t>
      </w:r>
      <w:r>
        <w:rPr>
          <w:rFonts w:ascii="Verdana" w:hAnsi="Verdana"/>
          <w:sz w:val="20"/>
          <w:szCs w:val="20"/>
        </w:rPr>
        <w:t xml:space="preserve"> и </w:t>
      </w:r>
      <w:r w:rsidRPr="00C4757C">
        <w:rPr>
          <w:rFonts w:ascii="Verdana" w:hAnsi="Verdana"/>
          <w:sz w:val="20"/>
          <w:szCs w:val="20"/>
        </w:rPr>
        <w:t>бр. 92 от</w:t>
      </w:r>
      <w:r>
        <w:rPr>
          <w:rFonts w:ascii="Verdana" w:hAnsi="Verdana"/>
          <w:sz w:val="20"/>
          <w:szCs w:val="20"/>
        </w:rPr>
        <w:t xml:space="preserve"> </w:t>
      </w:r>
      <w:r w:rsidRPr="00C4757C">
        <w:rPr>
          <w:rFonts w:ascii="Verdana" w:hAnsi="Verdana"/>
          <w:sz w:val="20"/>
          <w:szCs w:val="20"/>
        </w:rPr>
        <w:t>2015 г.</w:t>
      </w:r>
      <w:r w:rsidRPr="00C4757C">
        <w:rPr>
          <w:rFonts w:ascii="Verdana" w:hAnsi="Verdana"/>
          <w:bCs/>
          <w:sz w:val="20"/>
          <w:szCs w:val="20"/>
        </w:rPr>
        <w:t>)</w:t>
      </w:r>
    </w:p>
    <w:p w:rsidR="005D1B2B" w:rsidRPr="00C4757C" w:rsidRDefault="005D1B2B" w:rsidP="003112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D1B2B" w:rsidRPr="00C4757C" w:rsidRDefault="005D1B2B" w:rsidP="003112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D1B2B" w:rsidRPr="00C4757C" w:rsidRDefault="005D1B2B" w:rsidP="003112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C4757C">
        <w:rPr>
          <w:rFonts w:ascii="Verdana" w:hAnsi="Verdana"/>
          <w:b/>
          <w:bCs/>
          <w:sz w:val="20"/>
          <w:szCs w:val="20"/>
        </w:rPr>
        <w:t>§ 1.</w:t>
      </w:r>
      <w:r w:rsidRPr="00C4757C">
        <w:rPr>
          <w:rFonts w:ascii="Verdana" w:hAnsi="Verdana"/>
          <w:sz w:val="20"/>
          <w:szCs w:val="20"/>
        </w:rPr>
        <w:t xml:space="preserve"> </w:t>
      </w:r>
      <w:r w:rsidRPr="00C4757C">
        <w:rPr>
          <w:rFonts w:ascii="Verdana" w:hAnsi="Verdana"/>
          <w:bCs/>
          <w:sz w:val="20"/>
          <w:szCs w:val="20"/>
        </w:rPr>
        <w:t>В Допълнителните разпоредби</w:t>
      </w:r>
      <w:r>
        <w:rPr>
          <w:rFonts w:ascii="Verdana" w:hAnsi="Verdana"/>
          <w:bCs/>
          <w:sz w:val="20"/>
          <w:szCs w:val="20"/>
        </w:rPr>
        <w:t xml:space="preserve"> в § 2а</w:t>
      </w:r>
      <w:r w:rsidRPr="00C4757C">
        <w:rPr>
          <w:rFonts w:ascii="Verdana" w:hAnsi="Verdana"/>
          <w:bCs/>
          <w:sz w:val="20"/>
          <w:szCs w:val="20"/>
        </w:rPr>
        <w:t xml:space="preserve"> се</w:t>
      </w:r>
      <w:r w:rsidRPr="00C4757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създава т.</w:t>
      </w:r>
      <w:r w:rsidRPr="00C4757C">
        <w:rPr>
          <w:rFonts w:ascii="Verdana" w:hAnsi="Verdana"/>
          <w:bCs/>
          <w:sz w:val="20"/>
          <w:szCs w:val="20"/>
        </w:rPr>
        <w:t xml:space="preserve"> 7:</w:t>
      </w:r>
    </w:p>
    <w:p w:rsidR="005D1B2B" w:rsidRPr="00C4757C" w:rsidRDefault="005D1B2B" w:rsidP="0031122F">
      <w:pPr>
        <w:pStyle w:val="CM4"/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C4757C">
        <w:rPr>
          <w:rFonts w:ascii="Verdana" w:hAnsi="Verdana" w:cs="Times New Roman"/>
          <w:sz w:val="20"/>
          <w:szCs w:val="20"/>
        </w:rPr>
        <w:t>„7. Регламент (ЕС) 2017/2229 на Комисията от 4 декември 2017 година за изменение на приложение I към Директива 2002/32/ЕО на Европейския парламент и на Съвета по отношение на максимално допустимите граници за олово, живак, меламин и декохинат (ОВ, L 319/6 от 05.12.2017 г.)“</w:t>
      </w:r>
    </w:p>
    <w:p w:rsidR="005D1B2B" w:rsidRPr="00C4757C" w:rsidRDefault="005D1B2B" w:rsidP="0031122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Verdana" w:hAnsi="Verdana"/>
          <w:b/>
          <w:sz w:val="20"/>
          <w:szCs w:val="20"/>
          <w:highlight w:val="white"/>
          <w:shd w:val="clear" w:color="auto" w:fill="FEFEFE"/>
        </w:rPr>
      </w:pPr>
    </w:p>
    <w:p w:rsidR="005D1B2B" w:rsidRPr="00C4757C" w:rsidRDefault="005D1B2B" w:rsidP="008A1111">
      <w:pPr>
        <w:spacing w:before="120" w:line="360" w:lineRule="auto"/>
        <w:ind w:firstLine="709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2</w:t>
      </w:r>
      <w:r w:rsidRPr="00C4757C">
        <w:rPr>
          <w:rFonts w:ascii="Verdana" w:hAnsi="Verdana"/>
          <w:b/>
          <w:bCs/>
          <w:sz w:val="20"/>
          <w:szCs w:val="20"/>
        </w:rPr>
        <w:t xml:space="preserve">. </w:t>
      </w:r>
      <w:r w:rsidRPr="00C4757C">
        <w:rPr>
          <w:rFonts w:ascii="Verdana" w:hAnsi="Verdana"/>
          <w:bCs/>
          <w:sz w:val="20"/>
          <w:szCs w:val="20"/>
        </w:rPr>
        <w:t>В п</w:t>
      </w:r>
      <w:r w:rsidRPr="00C4757C">
        <w:rPr>
          <w:rFonts w:ascii="Verdana" w:hAnsi="Verdana"/>
          <w:sz w:val="20"/>
          <w:szCs w:val="20"/>
        </w:rPr>
        <w:t>риложение № 1 към чл. 2, ал. 2 се правят следните изменения:</w:t>
      </w:r>
    </w:p>
    <w:p w:rsidR="005D1B2B" w:rsidRPr="00C4757C" w:rsidRDefault="005D1B2B" w:rsidP="0031122F">
      <w:pPr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C4757C">
        <w:rPr>
          <w:rFonts w:ascii="Verdana" w:hAnsi="Verdana"/>
          <w:sz w:val="20"/>
          <w:szCs w:val="20"/>
        </w:rPr>
        <w:t xml:space="preserve">В </w:t>
      </w:r>
      <w:r w:rsidRPr="00C4757C">
        <w:rPr>
          <w:rFonts w:ascii="Verdana" w:hAnsi="Verdana"/>
          <w:bCs/>
          <w:sz w:val="20"/>
          <w:szCs w:val="20"/>
        </w:rPr>
        <w:t>Раздел I „Неорганични замърсители и азотсъдържащи съединения“:</w:t>
      </w:r>
    </w:p>
    <w:p w:rsidR="005D1B2B" w:rsidRDefault="005D1B2B" w:rsidP="0031122F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а) т</w:t>
      </w:r>
      <w:r w:rsidRPr="00C4757C">
        <w:rPr>
          <w:rFonts w:ascii="Verdana" w:hAnsi="Verdana"/>
          <w:bCs/>
          <w:sz w:val="20"/>
          <w:szCs w:val="20"/>
        </w:rPr>
        <w:t xml:space="preserve">очка 4 „Олово“ се изменя така: </w:t>
      </w:r>
    </w:p>
    <w:p w:rsidR="005D1B2B" w:rsidRDefault="005D1B2B" w:rsidP="0031122F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„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4536"/>
        <w:gridCol w:w="2835"/>
      </w:tblGrid>
      <w:tr w:rsidR="005D1B2B" w:rsidRPr="00C4757C" w:rsidTr="00091E82">
        <w:tc>
          <w:tcPr>
            <w:tcW w:w="2268" w:type="dxa"/>
            <w:vAlign w:val="center"/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Нежелана</w:t>
            </w:r>
          </w:p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субстанция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Продукти, предназначени за хранене на животни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Максимално съдържание в mg/kg (ppm), съотнесено към фуражи със съдържание на влага 12 %</w:t>
            </w:r>
          </w:p>
        </w:tc>
      </w:tr>
      <w:tr w:rsidR="005D1B2B" w:rsidRPr="00C4757C" w:rsidTr="00091E82">
        <w:tc>
          <w:tcPr>
            <w:tcW w:w="2268" w:type="dxa"/>
            <w:vMerge w:val="restart"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4. Олово</w:t>
            </w:r>
            <w:r w:rsidRPr="00C4757C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(12)</w:t>
            </w:r>
          </w:p>
        </w:tc>
        <w:tc>
          <w:tcPr>
            <w:tcW w:w="4536" w:type="dxa"/>
            <w:tcBorders>
              <w:bottom w:val="nil"/>
            </w:tcBorders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Фуражни суровини, с изключение на:</w:t>
            </w:r>
          </w:p>
        </w:tc>
        <w:tc>
          <w:tcPr>
            <w:tcW w:w="2835" w:type="dxa"/>
            <w:tcBorders>
              <w:bottom w:val="nil"/>
            </w:tcBorders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10</w:t>
            </w:r>
          </w:p>
        </w:tc>
      </w:tr>
      <w:tr w:rsidR="005D1B2B" w:rsidRPr="00C4757C" w:rsidTr="00091E82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тревни фуражи</w:t>
            </w:r>
            <w:r w:rsidRPr="00C4757C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(3)</w:t>
            </w: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30</w:t>
            </w:r>
          </w:p>
        </w:tc>
      </w:tr>
      <w:tr w:rsidR="005D1B2B" w:rsidRPr="00C4757C" w:rsidTr="00091E82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фосфати и варовикови морски водорасли и варовити морски раковини;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15</w:t>
            </w:r>
          </w:p>
        </w:tc>
      </w:tr>
      <w:tr w:rsidR="005D1B2B" w:rsidRPr="00C4757C" w:rsidTr="00091E82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 xml:space="preserve">– калциев карбонат; калциев и магнезиев карбонат </w:t>
            </w:r>
            <w:r w:rsidRPr="00C4757C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(10)</w:t>
            </w: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20</w:t>
            </w:r>
          </w:p>
        </w:tc>
      </w:tr>
      <w:tr w:rsidR="005D1B2B" w:rsidRPr="00C4757C" w:rsidTr="00091E82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дрожди.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5</w:t>
            </w:r>
          </w:p>
        </w:tc>
      </w:tr>
      <w:tr w:rsidR="005D1B2B" w:rsidRPr="00C4757C" w:rsidTr="00091E82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Фуражни добавки от функционалната група на съединенията на микроелементи, с изключение на: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100</w:t>
            </w:r>
          </w:p>
        </w:tc>
      </w:tr>
      <w:tr w:rsidR="005D1B2B" w:rsidRPr="00C4757C" w:rsidTr="00091E82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цинков оксид;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400</w:t>
            </w:r>
          </w:p>
        </w:tc>
      </w:tr>
      <w:tr w:rsidR="005D1B2B" w:rsidRPr="00C4757C" w:rsidTr="00091E82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манганов оксид, железен карбонат, меден карбонат, меден (</w:t>
            </w:r>
            <w:r w:rsidRPr="00C4757C">
              <w:rPr>
                <w:rFonts w:ascii="Verdana" w:hAnsi="Verdana"/>
                <w:sz w:val="20"/>
                <w:szCs w:val="20"/>
                <w:lang w:val="en-US" w:eastAsia="en-US"/>
              </w:rPr>
              <w:t>I</w:t>
            </w: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) оксид.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200</w:t>
            </w:r>
          </w:p>
        </w:tc>
      </w:tr>
      <w:tr w:rsidR="005D1B2B" w:rsidRPr="00C4757C" w:rsidTr="00091E82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Фуражни добавки от функционалните групи на свързващите вещества и противослепващите агенти, с изключение на: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30</w:t>
            </w:r>
          </w:p>
        </w:tc>
      </w:tr>
      <w:tr w:rsidR="005D1B2B" w:rsidRPr="00C4757C" w:rsidTr="00091E82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клиноптилотит с вулканичен произход, натролит-фонолит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60</w:t>
            </w:r>
          </w:p>
        </w:tc>
      </w:tr>
      <w:tr w:rsidR="005D1B2B" w:rsidRPr="00C4757C" w:rsidTr="00091E82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Премикси</w:t>
            </w:r>
            <w:r w:rsidRPr="00C4757C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(6)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200</w:t>
            </w:r>
          </w:p>
        </w:tc>
      </w:tr>
      <w:tr w:rsidR="005D1B2B" w:rsidRPr="00C4757C" w:rsidTr="00091E82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Допълващи фуражи, с изключение на: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10</w:t>
            </w:r>
          </w:p>
        </w:tc>
      </w:tr>
      <w:tr w:rsidR="005D1B2B" w:rsidRPr="00C4757C" w:rsidTr="00091E82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минерални фуражи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15</w:t>
            </w:r>
          </w:p>
        </w:tc>
      </w:tr>
      <w:tr w:rsidR="005D1B2B" w:rsidRPr="00C4757C" w:rsidTr="00091E82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фуражи, предназначени за специфични хранителни цели, с дългосрочно освобождаване, с концентрация на микроелементи, по-висока от 100 пъти определеното максимално съдържание в пълноценните фуражи.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60</w:t>
            </w:r>
          </w:p>
        </w:tc>
      </w:tr>
      <w:tr w:rsidR="005D1B2B" w:rsidRPr="00C4757C" w:rsidTr="00091E82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Пълноценни фуражи.</w:t>
            </w:r>
          </w:p>
        </w:tc>
        <w:tc>
          <w:tcPr>
            <w:tcW w:w="2835" w:type="dxa"/>
            <w:tcBorders>
              <w:top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5</w:t>
            </w:r>
          </w:p>
        </w:tc>
      </w:tr>
    </w:tbl>
    <w:p w:rsidR="005D1B2B" w:rsidRDefault="005D1B2B" w:rsidP="0031122F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</w:p>
    <w:p w:rsidR="005D1B2B" w:rsidRDefault="005D1B2B" w:rsidP="0031122F">
      <w:pPr>
        <w:spacing w:line="360" w:lineRule="auto"/>
        <w:ind w:firstLine="709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б) т</w:t>
      </w:r>
      <w:r w:rsidRPr="00C4757C">
        <w:rPr>
          <w:rFonts w:ascii="Verdana" w:hAnsi="Verdana"/>
          <w:bCs/>
          <w:sz w:val="20"/>
          <w:szCs w:val="20"/>
        </w:rPr>
        <w:t>очка 5 „Живак“ се изменя така:</w:t>
      </w:r>
    </w:p>
    <w:p w:rsidR="005D1B2B" w:rsidRPr="00C4757C" w:rsidRDefault="005D1B2B" w:rsidP="0031122F">
      <w:pPr>
        <w:spacing w:line="360" w:lineRule="auto"/>
        <w:ind w:firstLine="709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„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4536"/>
        <w:gridCol w:w="2835"/>
      </w:tblGrid>
      <w:tr w:rsidR="005D1B2B" w:rsidRPr="00C4757C" w:rsidTr="00075EF9">
        <w:tc>
          <w:tcPr>
            <w:tcW w:w="2268" w:type="dxa"/>
            <w:vAlign w:val="center"/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Нежелана</w:t>
            </w:r>
          </w:p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субстанция</w:t>
            </w:r>
          </w:p>
        </w:tc>
        <w:tc>
          <w:tcPr>
            <w:tcW w:w="4536" w:type="dxa"/>
            <w:vAlign w:val="center"/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Продукти, предназначени за хранене на животни</w:t>
            </w:r>
          </w:p>
        </w:tc>
        <w:tc>
          <w:tcPr>
            <w:tcW w:w="2835" w:type="dxa"/>
            <w:vAlign w:val="center"/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Максимално съдържание в mg/kg (ppm), съотнесено към фуражи със съдържание на влага 12 %</w:t>
            </w:r>
          </w:p>
        </w:tc>
      </w:tr>
      <w:tr w:rsidR="005D1B2B" w:rsidRPr="00C4757C" w:rsidTr="00075EF9">
        <w:tc>
          <w:tcPr>
            <w:tcW w:w="2268" w:type="dxa"/>
            <w:vMerge w:val="restart"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5. Живак</w:t>
            </w:r>
            <w:r w:rsidRPr="00C4757C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(4)</w:t>
            </w:r>
          </w:p>
        </w:tc>
        <w:tc>
          <w:tcPr>
            <w:tcW w:w="4536" w:type="dxa"/>
            <w:tcBorders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Фуражни суровини, с изключение на:</w:t>
            </w:r>
          </w:p>
        </w:tc>
        <w:tc>
          <w:tcPr>
            <w:tcW w:w="2835" w:type="dxa"/>
            <w:tcBorders>
              <w:bottom w:val="nil"/>
            </w:tcBorders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0,1</w:t>
            </w: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риба, други водни животни и продукти, получени от тях, предназначени за производство на комбинирани фуражи за животни отглеждани за производство на храни;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0,5</w:t>
            </w: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numPr>
                <w:ilvl w:val="0"/>
                <w:numId w:val="4"/>
              </w:numPr>
              <w:tabs>
                <w:tab w:val="left" w:pos="253"/>
              </w:tabs>
              <w:spacing w:before="40" w:after="40" w:line="360" w:lineRule="auto"/>
              <w:ind w:left="0" w:firstLine="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риба тон (</w:t>
            </w:r>
            <w:r w:rsidRPr="00C4757C">
              <w:rPr>
                <w:rFonts w:ascii="Verdana" w:hAnsi="Verdana"/>
                <w:i/>
                <w:sz w:val="20"/>
                <w:szCs w:val="20"/>
                <w:lang w:eastAsia="en-US"/>
              </w:rPr>
              <w:t>Thunnus spp., Euthynnus spp. Katsuwonus pelamis</w:t>
            </w: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) и продукти, получени от нея, предназначени за производството на комбинирани храни за кучета, котки, декоративни риби и животни с ценна кожа;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1,0</w:t>
            </w:r>
            <w:r w:rsidRPr="00C4757C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(13)</w:t>
            </w: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numPr>
                <w:ilvl w:val="0"/>
                <w:numId w:val="4"/>
              </w:numPr>
              <w:tabs>
                <w:tab w:val="left" w:pos="246"/>
              </w:tabs>
              <w:spacing w:before="40" w:after="40" w:line="360" w:lineRule="auto"/>
              <w:ind w:left="0" w:firstLine="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риба, други водни животни и продукти, получени от тях, различни от риба тон и продуктите, получени от нея, предназначени за производството на комбинирани храни за кучета, котки, декоративни риби и животни с ценна кожа;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0,5</w:t>
            </w:r>
            <w:r w:rsidRPr="00C4757C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(13)</w:t>
            </w: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калциев карбонат; калциев и магнезиев карбонат</w:t>
            </w:r>
            <w:r w:rsidRPr="00C4757C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(10)</w:t>
            </w: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0,3</w:t>
            </w: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Комбинирани фуражи,</w:t>
            </w:r>
            <w:r w:rsidRPr="009B7ACE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 </w:t>
            </w: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с изключение на: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0,1</w:t>
            </w: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минерални фуражи;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0,2</w:t>
            </w: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комбинирани фуражи за риба;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0,2</w:t>
            </w: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комбинирани храни за кучета, котки и декоративни рибки и комбинирани фуражи за животни с ценна кожа.</w:t>
            </w:r>
          </w:p>
        </w:tc>
        <w:tc>
          <w:tcPr>
            <w:tcW w:w="2835" w:type="dxa"/>
            <w:tcBorders>
              <w:top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0,3</w:t>
            </w:r>
          </w:p>
        </w:tc>
      </w:tr>
    </w:tbl>
    <w:p w:rsidR="005D1B2B" w:rsidRPr="00C4757C" w:rsidRDefault="005D1B2B" w:rsidP="0031122F">
      <w:pPr>
        <w:spacing w:line="360" w:lineRule="auto"/>
        <w:ind w:left="709" w:hanging="283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</w:p>
    <w:p w:rsidR="005D1B2B" w:rsidRDefault="005D1B2B" w:rsidP="00323ED9">
      <w:pPr>
        <w:spacing w:before="120" w:line="360" w:lineRule="auto"/>
        <w:ind w:left="425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в</w:t>
      </w:r>
      <w:r w:rsidRPr="00C4757C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bCs/>
          <w:sz w:val="20"/>
          <w:szCs w:val="20"/>
        </w:rPr>
        <w:t>т</w:t>
      </w:r>
      <w:r w:rsidRPr="00C4757C">
        <w:rPr>
          <w:rFonts w:ascii="Verdana" w:hAnsi="Verdana"/>
          <w:bCs/>
          <w:sz w:val="20"/>
          <w:szCs w:val="20"/>
        </w:rPr>
        <w:t>очка 7 „Меламин“ се изменя така:</w:t>
      </w:r>
    </w:p>
    <w:p w:rsidR="005D1B2B" w:rsidRPr="00C4757C" w:rsidRDefault="005D1B2B" w:rsidP="0031122F">
      <w:pPr>
        <w:spacing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„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4536"/>
        <w:gridCol w:w="2835"/>
      </w:tblGrid>
      <w:tr w:rsidR="005D1B2B" w:rsidRPr="00C4757C" w:rsidTr="00075EF9">
        <w:tc>
          <w:tcPr>
            <w:tcW w:w="2268" w:type="dxa"/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Нежелана</w:t>
            </w:r>
          </w:p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субстанция</w:t>
            </w:r>
          </w:p>
        </w:tc>
        <w:tc>
          <w:tcPr>
            <w:tcW w:w="4536" w:type="dxa"/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Продукти, предназначени за хранене на животни</w:t>
            </w:r>
          </w:p>
        </w:tc>
        <w:tc>
          <w:tcPr>
            <w:tcW w:w="2835" w:type="dxa"/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Максимално съдържание в mg/kg (ppm), съотнесено към фуражи със съдържание на влага 12 %</w:t>
            </w:r>
          </w:p>
        </w:tc>
      </w:tr>
      <w:tr w:rsidR="005D1B2B" w:rsidRPr="00C4757C" w:rsidTr="00075EF9">
        <w:tc>
          <w:tcPr>
            <w:tcW w:w="2268" w:type="dxa"/>
            <w:vMerge w:val="restart"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 xml:space="preserve">7. Меламин </w:t>
            </w:r>
            <w:r w:rsidRPr="00C4757C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(9)</w:t>
            </w:r>
          </w:p>
        </w:tc>
        <w:tc>
          <w:tcPr>
            <w:tcW w:w="4536" w:type="dxa"/>
            <w:tcBorders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Фуражи, с изключение на:</w:t>
            </w:r>
          </w:p>
        </w:tc>
        <w:tc>
          <w:tcPr>
            <w:tcW w:w="2835" w:type="dxa"/>
            <w:tcBorders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2,5</w:t>
            </w: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консервирана храна за домашни любимци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2,5</w:t>
            </w:r>
            <w:r w:rsidRPr="00C4757C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(11)</w:t>
            </w: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следните фуражни добавки: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гуанидинооцетна киселина;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20</w:t>
            </w: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урея;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</w:t>
            </w: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биурет.</w:t>
            </w:r>
          </w:p>
        </w:tc>
        <w:tc>
          <w:tcPr>
            <w:tcW w:w="2835" w:type="dxa"/>
            <w:tcBorders>
              <w:top w:val="nil"/>
            </w:tcBorders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</w:t>
            </w:r>
          </w:p>
        </w:tc>
      </w:tr>
    </w:tbl>
    <w:p w:rsidR="005D1B2B" w:rsidRPr="00C4757C" w:rsidRDefault="005D1B2B" w:rsidP="0031122F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</w:p>
    <w:p w:rsidR="005D1B2B" w:rsidRPr="00C4757C" w:rsidRDefault="005D1B2B" w:rsidP="009B7ACE">
      <w:pPr>
        <w:tabs>
          <w:tab w:val="left" w:pos="284"/>
        </w:tabs>
        <w:spacing w:line="360" w:lineRule="auto"/>
        <w:ind w:left="709" w:hanging="283"/>
        <w:rPr>
          <w:rFonts w:ascii="Verdana" w:hAnsi="Verdana"/>
          <w:sz w:val="20"/>
          <w:szCs w:val="20"/>
        </w:rPr>
      </w:pPr>
      <w:r w:rsidRPr="009332F0">
        <w:rPr>
          <w:rFonts w:ascii="Verdana" w:hAnsi="Verdana"/>
          <w:sz w:val="20"/>
          <w:szCs w:val="20"/>
        </w:rPr>
        <w:t>г) Б</w:t>
      </w:r>
      <w:r w:rsidRPr="009332F0">
        <w:rPr>
          <w:rFonts w:ascii="Verdana" w:hAnsi="Verdana"/>
          <w:bCs/>
          <w:sz w:val="20"/>
          <w:szCs w:val="20"/>
        </w:rPr>
        <w:t>ележка под линия 13 се изменя така:</w:t>
      </w:r>
      <w:r w:rsidRPr="00C4757C">
        <w:rPr>
          <w:rFonts w:ascii="Verdana" w:hAnsi="Verdana"/>
          <w:sz w:val="20"/>
          <w:szCs w:val="20"/>
        </w:rPr>
        <w:t xml:space="preserve"> </w:t>
      </w:r>
    </w:p>
    <w:p w:rsidR="005D1B2B" w:rsidRPr="00C4757C" w:rsidRDefault="005D1B2B" w:rsidP="009B7ACE">
      <w:pPr>
        <w:spacing w:line="360" w:lineRule="auto"/>
        <w:ind w:left="709" w:hanging="283"/>
        <w:rPr>
          <w:rFonts w:ascii="Verdana" w:hAnsi="Verdana"/>
          <w:sz w:val="20"/>
          <w:szCs w:val="20"/>
        </w:rPr>
      </w:pPr>
      <w:r w:rsidRPr="00C4757C">
        <w:rPr>
          <w:rFonts w:ascii="Verdana" w:hAnsi="Verdana"/>
          <w:sz w:val="20"/>
          <w:szCs w:val="20"/>
        </w:rPr>
        <w:t>„(</w:t>
      </w:r>
      <w:r w:rsidRPr="00C4757C">
        <w:rPr>
          <w:rFonts w:ascii="Verdana" w:hAnsi="Verdana"/>
          <w:sz w:val="20"/>
          <w:szCs w:val="20"/>
          <w:vertAlign w:val="superscript"/>
        </w:rPr>
        <w:t>13</w:t>
      </w:r>
      <w:r w:rsidRPr="00C4757C">
        <w:rPr>
          <w:rFonts w:ascii="Verdana" w:hAnsi="Verdana"/>
          <w:sz w:val="20"/>
          <w:szCs w:val="20"/>
        </w:rPr>
        <w:t xml:space="preserve">) Максимално допустимата граница се прилага въз основа на мокро тегло.“ </w:t>
      </w:r>
    </w:p>
    <w:p w:rsidR="005D1B2B" w:rsidRDefault="005D1B2B" w:rsidP="00323ED9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5D1B2B" w:rsidRDefault="005D1B2B" w:rsidP="00323ED9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C4757C">
        <w:rPr>
          <w:rFonts w:ascii="Verdana" w:hAnsi="Verdana"/>
          <w:sz w:val="20"/>
          <w:szCs w:val="20"/>
        </w:rPr>
        <w:t xml:space="preserve">В </w:t>
      </w:r>
      <w:r w:rsidRPr="00C4757C">
        <w:rPr>
          <w:rFonts w:ascii="Verdana" w:hAnsi="Verdana"/>
          <w:bCs/>
          <w:sz w:val="20"/>
          <w:szCs w:val="20"/>
        </w:rPr>
        <w:t xml:space="preserve">Раздел </w:t>
      </w:r>
      <w:r w:rsidRPr="00C4757C">
        <w:rPr>
          <w:rFonts w:ascii="Verdana" w:hAnsi="Verdana"/>
          <w:bCs/>
          <w:sz w:val="20"/>
          <w:szCs w:val="20"/>
          <w:lang w:val="en-US"/>
        </w:rPr>
        <w:t>VI</w:t>
      </w:r>
      <w:r w:rsidRPr="00C4757C">
        <w:rPr>
          <w:rFonts w:ascii="Verdana" w:hAnsi="Verdana"/>
          <w:bCs/>
          <w:sz w:val="20"/>
          <w:szCs w:val="20"/>
        </w:rPr>
        <w:t>I „</w:t>
      </w:r>
      <w:r w:rsidRPr="00C4757C">
        <w:rPr>
          <w:rFonts w:ascii="Verdana" w:hAnsi="Verdana"/>
          <w:sz w:val="20"/>
          <w:szCs w:val="20"/>
          <w:lang w:eastAsia="en-US"/>
        </w:rPr>
        <w:t>Разрешени фуражни добавки, съдържащи се в нецелеви фуражи в резултат на неизбежно преминаване</w:t>
      </w:r>
      <w:r>
        <w:rPr>
          <w:rFonts w:ascii="Verdana" w:hAnsi="Verdana"/>
          <w:bCs/>
          <w:sz w:val="20"/>
          <w:szCs w:val="20"/>
        </w:rPr>
        <w:t>“ т.</w:t>
      </w:r>
      <w:r w:rsidRPr="00C4757C">
        <w:rPr>
          <w:rFonts w:ascii="Verdana" w:hAnsi="Verdana"/>
          <w:bCs/>
          <w:sz w:val="20"/>
          <w:szCs w:val="20"/>
        </w:rPr>
        <w:t xml:space="preserve"> 1 „</w:t>
      </w:r>
      <w:r w:rsidR="00D2323D" w:rsidRPr="009332F0">
        <w:rPr>
          <w:rFonts w:ascii="Verdana" w:hAnsi="Verdana"/>
          <w:bCs/>
          <w:sz w:val="20"/>
          <w:szCs w:val="20"/>
        </w:rPr>
        <w:t>Декохинат</w:t>
      </w:r>
      <w:r w:rsidRPr="00C4757C">
        <w:rPr>
          <w:rFonts w:ascii="Verdana" w:hAnsi="Verdana"/>
          <w:bCs/>
          <w:sz w:val="20"/>
          <w:szCs w:val="20"/>
        </w:rPr>
        <w:t>“ се изменя така:</w:t>
      </w:r>
    </w:p>
    <w:p w:rsidR="005D1B2B" w:rsidRPr="00C4757C" w:rsidRDefault="005D1B2B" w:rsidP="0031122F">
      <w:pPr>
        <w:spacing w:line="360" w:lineRule="auto"/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„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4536"/>
        <w:gridCol w:w="2835"/>
      </w:tblGrid>
      <w:tr w:rsidR="005D1B2B" w:rsidRPr="00C4757C" w:rsidTr="0037218B">
        <w:tc>
          <w:tcPr>
            <w:tcW w:w="2268" w:type="dxa"/>
            <w:vAlign w:val="center"/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lastRenderedPageBreak/>
              <w:t>Кокцидиостатик</w:t>
            </w:r>
          </w:p>
        </w:tc>
        <w:tc>
          <w:tcPr>
            <w:tcW w:w="4536" w:type="dxa"/>
            <w:vAlign w:val="center"/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Продукти, предназначени за хранене на животни(</w:t>
            </w:r>
            <w:r w:rsidRPr="00C4757C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1</w:t>
            </w: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Максимално съдържание в mg/kg (ppm), съотнесено към фуражи със съдържание на влага 12 %</w:t>
            </w:r>
          </w:p>
        </w:tc>
      </w:tr>
      <w:tr w:rsidR="005D1B2B" w:rsidRPr="00C4757C" w:rsidTr="00075EF9">
        <w:tc>
          <w:tcPr>
            <w:tcW w:w="2268" w:type="dxa"/>
            <w:vMerge w:val="restart"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1. Декохинат</w:t>
            </w:r>
          </w:p>
        </w:tc>
        <w:tc>
          <w:tcPr>
            <w:tcW w:w="4536" w:type="dxa"/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 xml:space="preserve">Фуражни суровини </w:t>
            </w:r>
          </w:p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1B2B" w:rsidRPr="00C4757C" w:rsidRDefault="005D1B2B" w:rsidP="00323ED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0,4</w:t>
            </w: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Комбинирани фуражи за:</w:t>
            </w:r>
          </w:p>
        </w:tc>
        <w:tc>
          <w:tcPr>
            <w:tcW w:w="2835" w:type="dxa"/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птици носачки и пилета, отглеждани за носачки (&gt; 16 седмици);</w:t>
            </w:r>
          </w:p>
        </w:tc>
        <w:tc>
          <w:tcPr>
            <w:tcW w:w="2835" w:type="dxa"/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0,4</w:t>
            </w: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– други видове животни.</w:t>
            </w:r>
          </w:p>
        </w:tc>
        <w:tc>
          <w:tcPr>
            <w:tcW w:w="2835" w:type="dxa"/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1,2</w:t>
            </w:r>
          </w:p>
        </w:tc>
      </w:tr>
      <w:tr w:rsidR="005D1B2B" w:rsidRPr="00C4757C" w:rsidTr="00075EF9">
        <w:tc>
          <w:tcPr>
            <w:tcW w:w="2268" w:type="dxa"/>
            <w:vMerge/>
          </w:tcPr>
          <w:p w:rsidR="005D1B2B" w:rsidRPr="00C4757C" w:rsidRDefault="005D1B2B" w:rsidP="00323ED9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="005D1B2B" w:rsidRPr="00C4757C" w:rsidRDefault="005D1B2B" w:rsidP="00D2323D">
            <w:pPr>
              <w:spacing w:before="40" w:after="40" w:line="360" w:lineRule="auto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 xml:space="preserve">Премикси за употреба във фуражи, в които не е разрешена употребата на </w:t>
            </w:r>
            <w:r w:rsidR="00D2323D" w:rsidRPr="00C4757C">
              <w:rPr>
                <w:rFonts w:ascii="Verdana" w:hAnsi="Verdana"/>
                <w:sz w:val="20"/>
                <w:szCs w:val="20"/>
                <w:lang w:eastAsia="en-US"/>
              </w:rPr>
              <w:t>деко</w:t>
            </w:r>
            <w:r w:rsidR="00D2323D">
              <w:rPr>
                <w:rFonts w:ascii="Verdana" w:hAnsi="Verdana"/>
                <w:sz w:val="20"/>
                <w:szCs w:val="20"/>
                <w:lang w:eastAsia="en-US"/>
              </w:rPr>
              <w:t>х</w:t>
            </w:r>
            <w:r w:rsidR="00D2323D" w:rsidRPr="00C4757C">
              <w:rPr>
                <w:rFonts w:ascii="Verdana" w:hAnsi="Verdana"/>
                <w:sz w:val="20"/>
                <w:szCs w:val="20"/>
                <w:lang w:eastAsia="en-US"/>
              </w:rPr>
              <w:t>инат</w:t>
            </w: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</w:tcPr>
          <w:p w:rsidR="005D1B2B" w:rsidRPr="00C4757C" w:rsidRDefault="005D1B2B" w:rsidP="00323ED9">
            <w:pPr>
              <w:spacing w:before="40" w:after="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(</w:t>
            </w:r>
            <w:r w:rsidRPr="00C4757C">
              <w:rPr>
                <w:rFonts w:ascii="Verdana" w:hAnsi="Verdana"/>
                <w:sz w:val="20"/>
                <w:szCs w:val="20"/>
                <w:vertAlign w:val="superscript"/>
                <w:lang w:eastAsia="en-US"/>
              </w:rPr>
              <w:t>2</w:t>
            </w:r>
            <w:r w:rsidRPr="00C4757C"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</w:p>
        </w:tc>
      </w:tr>
    </w:tbl>
    <w:p w:rsidR="005D1B2B" w:rsidRDefault="005D1B2B" w:rsidP="0031122F">
      <w:pPr>
        <w:spacing w:line="360" w:lineRule="auto"/>
        <w:jc w:val="right"/>
        <w:rPr>
          <w:rFonts w:ascii="Verdana" w:hAnsi="Verdana"/>
          <w:sz w:val="20"/>
          <w:szCs w:val="20"/>
          <w:lang w:eastAsia="en-US"/>
        </w:rPr>
      </w:pPr>
      <w:r w:rsidRPr="00C4757C">
        <w:rPr>
          <w:rFonts w:ascii="Verdana" w:hAnsi="Verdana"/>
          <w:sz w:val="20"/>
          <w:szCs w:val="20"/>
          <w:lang w:eastAsia="en-US"/>
        </w:rPr>
        <w:t>“</w:t>
      </w:r>
    </w:p>
    <w:p w:rsidR="005D1B2B" w:rsidRDefault="005D1B2B" w:rsidP="0031122F">
      <w:pPr>
        <w:spacing w:line="360" w:lineRule="auto"/>
        <w:jc w:val="right"/>
        <w:rPr>
          <w:rFonts w:ascii="Verdana" w:hAnsi="Verdana"/>
          <w:sz w:val="20"/>
          <w:szCs w:val="20"/>
          <w:lang w:eastAsia="en-US"/>
        </w:rPr>
      </w:pPr>
    </w:p>
    <w:p w:rsidR="005D1B2B" w:rsidRPr="00C4757C" w:rsidRDefault="005D1B2B" w:rsidP="009B7A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  <w:highlight w:val="white"/>
          <w:shd w:val="clear" w:color="auto" w:fill="FEFEFE"/>
        </w:rPr>
      </w:pPr>
      <w:r w:rsidRPr="00C4757C">
        <w:rPr>
          <w:rFonts w:ascii="Verdana" w:hAnsi="Verdana"/>
          <w:b/>
          <w:sz w:val="20"/>
          <w:szCs w:val="20"/>
          <w:highlight w:val="white"/>
          <w:shd w:val="clear" w:color="auto" w:fill="FEFEFE"/>
        </w:rPr>
        <w:t>Заключителна разпоредба</w:t>
      </w:r>
    </w:p>
    <w:p w:rsidR="005D1B2B" w:rsidRPr="00C4757C" w:rsidRDefault="005D1B2B" w:rsidP="009B7A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color w:val="FF0000"/>
          <w:sz w:val="20"/>
          <w:szCs w:val="20"/>
          <w:highlight w:val="white"/>
          <w:shd w:val="clear" w:color="auto" w:fill="FEFEFE"/>
        </w:rPr>
      </w:pPr>
    </w:p>
    <w:p w:rsidR="005D1B2B" w:rsidRPr="00C4757C" w:rsidRDefault="005D1B2B" w:rsidP="009B7A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 xml:space="preserve">§ </w:t>
      </w:r>
      <w:r w:rsidRPr="009B7ACE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  <w:lang w:val="ru-RU"/>
        </w:rPr>
        <w:t>3</w:t>
      </w:r>
      <w:r w:rsidRPr="00C4757C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</w:rPr>
        <w:t>.</w:t>
      </w:r>
      <w:r w:rsidRPr="00C4757C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Наредбата влиза в сила от </w:t>
      </w:r>
      <w:r w:rsidRPr="009332F0">
        <w:rPr>
          <w:rFonts w:ascii="Verdana" w:hAnsi="Verdana"/>
          <w:sz w:val="20"/>
          <w:szCs w:val="20"/>
          <w:shd w:val="clear" w:color="auto" w:fill="FEFEFE"/>
        </w:rPr>
        <w:t xml:space="preserve">деня </w:t>
      </w:r>
      <w:r w:rsidRPr="00C4757C">
        <w:rPr>
          <w:rFonts w:ascii="Verdana" w:hAnsi="Verdana"/>
          <w:sz w:val="20"/>
          <w:szCs w:val="20"/>
          <w:highlight w:val="white"/>
          <w:shd w:val="clear" w:color="auto" w:fill="FEFEFE"/>
        </w:rPr>
        <w:t>на обнародването ѝ в „Държавен вестник”.</w:t>
      </w:r>
    </w:p>
    <w:p w:rsidR="005D1B2B" w:rsidRPr="00C4757C" w:rsidRDefault="005D1B2B" w:rsidP="003112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highlight w:val="white"/>
          <w:shd w:val="clear" w:color="auto" w:fill="FEFEFE"/>
        </w:rPr>
      </w:pPr>
    </w:p>
    <w:p w:rsidR="005D1B2B" w:rsidRPr="00A31D9A" w:rsidRDefault="005D1B2B" w:rsidP="0031122F">
      <w:pPr>
        <w:spacing w:line="360" w:lineRule="auto"/>
        <w:rPr>
          <w:rFonts w:ascii="Verdana" w:hAnsi="Verdana"/>
          <w:b/>
          <w:sz w:val="20"/>
          <w:szCs w:val="20"/>
          <w:lang w:eastAsia="ko-KR"/>
        </w:rPr>
      </w:pPr>
      <w:r w:rsidRPr="00A31D9A">
        <w:rPr>
          <w:rFonts w:ascii="Verdana" w:hAnsi="Verdana"/>
          <w:b/>
          <w:sz w:val="20"/>
          <w:szCs w:val="20"/>
          <w:lang w:eastAsia="ko-KR"/>
        </w:rPr>
        <w:t>РУМЕН ПОРОЖАНОВ</w:t>
      </w:r>
    </w:p>
    <w:p w:rsidR="005D1B2B" w:rsidRPr="0037218B" w:rsidRDefault="005D1B2B" w:rsidP="0031122F">
      <w:pPr>
        <w:spacing w:line="360" w:lineRule="auto"/>
        <w:rPr>
          <w:rFonts w:ascii="Verdana" w:hAnsi="Verdana"/>
          <w:i/>
          <w:sz w:val="20"/>
          <w:szCs w:val="20"/>
          <w:lang w:eastAsia="ko-KR"/>
        </w:rPr>
      </w:pPr>
      <w:r w:rsidRPr="0037218B">
        <w:rPr>
          <w:rFonts w:ascii="Verdana" w:hAnsi="Verdana"/>
          <w:i/>
          <w:sz w:val="20"/>
          <w:szCs w:val="20"/>
          <w:lang w:eastAsia="ko-KR"/>
        </w:rPr>
        <w:t>Министър на земеделието, храните и горите</w:t>
      </w:r>
    </w:p>
    <w:p w:rsidR="005D1B2B" w:rsidRDefault="005D1B2B" w:rsidP="0031122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bookmarkStart w:id="0" w:name="_GoBack"/>
      <w:bookmarkEnd w:id="0"/>
    </w:p>
    <w:sectPr w:rsidR="005D1B2B" w:rsidSect="008A1111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34" w:rsidRDefault="008B1234" w:rsidP="00C3589B">
      <w:r>
        <w:separator/>
      </w:r>
    </w:p>
  </w:endnote>
  <w:endnote w:type="continuationSeparator" w:id="0">
    <w:p w:rsidR="008B1234" w:rsidRDefault="008B1234" w:rsidP="00C3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00"/>
    <w:family w:val="roman"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2B" w:rsidRPr="0031122F" w:rsidRDefault="005D1B2B" w:rsidP="0031122F">
    <w:pPr>
      <w:pStyle w:val="Footer"/>
      <w:jc w:val="right"/>
      <w:rPr>
        <w:rFonts w:ascii="Verdana" w:hAnsi="Verdana"/>
        <w:sz w:val="16"/>
        <w:szCs w:val="16"/>
      </w:rPr>
    </w:pPr>
    <w:r w:rsidRPr="00A33689">
      <w:rPr>
        <w:rFonts w:ascii="Verdana" w:hAnsi="Verdana"/>
        <w:sz w:val="16"/>
        <w:szCs w:val="16"/>
      </w:rPr>
      <w:fldChar w:fldCharType="begin"/>
    </w:r>
    <w:r w:rsidRPr="00A33689">
      <w:rPr>
        <w:rFonts w:ascii="Verdana" w:hAnsi="Verdana"/>
        <w:sz w:val="16"/>
        <w:szCs w:val="16"/>
      </w:rPr>
      <w:instrText xml:space="preserve"> PAGE   \* MERGEFORMAT </w:instrText>
    </w:r>
    <w:r w:rsidRPr="00A33689">
      <w:rPr>
        <w:rFonts w:ascii="Verdana" w:hAnsi="Verdana"/>
        <w:sz w:val="16"/>
        <w:szCs w:val="16"/>
      </w:rPr>
      <w:fldChar w:fldCharType="separate"/>
    </w:r>
    <w:r w:rsidR="008B6A71">
      <w:rPr>
        <w:rFonts w:ascii="Verdana" w:hAnsi="Verdana"/>
        <w:noProof/>
        <w:sz w:val="16"/>
        <w:szCs w:val="16"/>
      </w:rPr>
      <w:t>4</w:t>
    </w:r>
    <w:r w:rsidRPr="00A33689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34" w:rsidRDefault="008B1234" w:rsidP="00C3589B">
      <w:r>
        <w:separator/>
      </w:r>
    </w:p>
  </w:footnote>
  <w:footnote w:type="continuationSeparator" w:id="0">
    <w:p w:rsidR="008B1234" w:rsidRDefault="008B1234" w:rsidP="00C3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B1B"/>
    <w:multiLevelType w:val="hybridMultilevel"/>
    <w:tmpl w:val="728A7A8E"/>
    <w:lvl w:ilvl="0" w:tplc="1EF86CE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249E8"/>
    <w:multiLevelType w:val="hybridMultilevel"/>
    <w:tmpl w:val="67E8A86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476129"/>
    <w:multiLevelType w:val="hybridMultilevel"/>
    <w:tmpl w:val="905E087C"/>
    <w:lvl w:ilvl="0" w:tplc="C826D8E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  <w:vertAlign w:val="superscript"/>
      </w:rPr>
    </w:lvl>
    <w:lvl w:ilvl="1" w:tplc="040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">
    <w:nsid w:val="2C45157D"/>
    <w:multiLevelType w:val="hybridMultilevel"/>
    <w:tmpl w:val="F65250F0"/>
    <w:lvl w:ilvl="0" w:tplc="0EB6A7B2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01F0F"/>
    <w:multiLevelType w:val="hybridMultilevel"/>
    <w:tmpl w:val="F9FE0D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3A"/>
    <w:rsid w:val="000001CB"/>
    <w:rsid w:val="00023016"/>
    <w:rsid w:val="00035DF3"/>
    <w:rsid w:val="00044542"/>
    <w:rsid w:val="000506E6"/>
    <w:rsid w:val="00075EF9"/>
    <w:rsid w:val="0007622E"/>
    <w:rsid w:val="00082291"/>
    <w:rsid w:val="0008235F"/>
    <w:rsid w:val="000870CD"/>
    <w:rsid w:val="00091865"/>
    <w:rsid w:val="00091E82"/>
    <w:rsid w:val="000B6B3C"/>
    <w:rsid w:val="000E031F"/>
    <w:rsid w:val="000E097D"/>
    <w:rsid w:val="000F0B1A"/>
    <w:rsid w:val="000F53F3"/>
    <w:rsid w:val="000F6F2F"/>
    <w:rsid w:val="00104C87"/>
    <w:rsid w:val="0012122E"/>
    <w:rsid w:val="0012370C"/>
    <w:rsid w:val="00123E84"/>
    <w:rsid w:val="00126A2D"/>
    <w:rsid w:val="0013178A"/>
    <w:rsid w:val="0014674F"/>
    <w:rsid w:val="00150CDD"/>
    <w:rsid w:val="00161B4A"/>
    <w:rsid w:val="0016679A"/>
    <w:rsid w:val="00166DFF"/>
    <w:rsid w:val="00174520"/>
    <w:rsid w:val="001837FA"/>
    <w:rsid w:val="00183FBF"/>
    <w:rsid w:val="00187C70"/>
    <w:rsid w:val="00194316"/>
    <w:rsid w:val="001B456F"/>
    <w:rsid w:val="001C34A6"/>
    <w:rsid w:val="001C6290"/>
    <w:rsid w:val="001E2367"/>
    <w:rsid w:val="001F2343"/>
    <w:rsid w:val="001F24FF"/>
    <w:rsid w:val="001F5F49"/>
    <w:rsid w:val="002029A9"/>
    <w:rsid w:val="00223846"/>
    <w:rsid w:val="0022748E"/>
    <w:rsid w:val="00235972"/>
    <w:rsid w:val="0024204E"/>
    <w:rsid w:val="00242913"/>
    <w:rsid w:val="00245011"/>
    <w:rsid w:val="00245EB8"/>
    <w:rsid w:val="00246B98"/>
    <w:rsid w:val="0026750D"/>
    <w:rsid w:val="00283F1D"/>
    <w:rsid w:val="00285822"/>
    <w:rsid w:val="00285C15"/>
    <w:rsid w:val="00286299"/>
    <w:rsid w:val="0028788F"/>
    <w:rsid w:val="002A365C"/>
    <w:rsid w:val="002A563E"/>
    <w:rsid w:val="002B0FCE"/>
    <w:rsid w:val="002B4A35"/>
    <w:rsid w:val="002C30B3"/>
    <w:rsid w:val="002C7888"/>
    <w:rsid w:val="002D50C9"/>
    <w:rsid w:val="002F2B6C"/>
    <w:rsid w:val="002F4E72"/>
    <w:rsid w:val="00301417"/>
    <w:rsid w:val="0031122F"/>
    <w:rsid w:val="00316ABA"/>
    <w:rsid w:val="00323ED9"/>
    <w:rsid w:val="00325789"/>
    <w:rsid w:val="00326168"/>
    <w:rsid w:val="00333C2E"/>
    <w:rsid w:val="00334095"/>
    <w:rsid w:val="00344610"/>
    <w:rsid w:val="00353FFD"/>
    <w:rsid w:val="00357A02"/>
    <w:rsid w:val="00363BFD"/>
    <w:rsid w:val="00364CE8"/>
    <w:rsid w:val="0037218B"/>
    <w:rsid w:val="00380AA5"/>
    <w:rsid w:val="003828D0"/>
    <w:rsid w:val="00383A4F"/>
    <w:rsid w:val="003A28B4"/>
    <w:rsid w:val="003B1FE9"/>
    <w:rsid w:val="003B5EB6"/>
    <w:rsid w:val="003D4DA9"/>
    <w:rsid w:val="003E5B9F"/>
    <w:rsid w:val="003E6406"/>
    <w:rsid w:val="003F1D08"/>
    <w:rsid w:val="00422273"/>
    <w:rsid w:val="004231E1"/>
    <w:rsid w:val="00434B8A"/>
    <w:rsid w:val="00444AF4"/>
    <w:rsid w:val="00453051"/>
    <w:rsid w:val="004575C1"/>
    <w:rsid w:val="00463F77"/>
    <w:rsid w:val="00464B7D"/>
    <w:rsid w:val="0047168F"/>
    <w:rsid w:val="00483F65"/>
    <w:rsid w:val="00492775"/>
    <w:rsid w:val="004B64A4"/>
    <w:rsid w:val="004D01B3"/>
    <w:rsid w:val="004D4FC8"/>
    <w:rsid w:val="004E24CA"/>
    <w:rsid w:val="004E5EDF"/>
    <w:rsid w:val="00526436"/>
    <w:rsid w:val="00532D92"/>
    <w:rsid w:val="005348E5"/>
    <w:rsid w:val="005365A4"/>
    <w:rsid w:val="00536E3B"/>
    <w:rsid w:val="0053773C"/>
    <w:rsid w:val="00537EAB"/>
    <w:rsid w:val="00547140"/>
    <w:rsid w:val="00572126"/>
    <w:rsid w:val="00576C4E"/>
    <w:rsid w:val="00595E77"/>
    <w:rsid w:val="005A01FF"/>
    <w:rsid w:val="005A1059"/>
    <w:rsid w:val="005A2C18"/>
    <w:rsid w:val="005B252F"/>
    <w:rsid w:val="005C59BA"/>
    <w:rsid w:val="005D1B2B"/>
    <w:rsid w:val="005E07B1"/>
    <w:rsid w:val="005E5EE4"/>
    <w:rsid w:val="005E7CF0"/>
    <w:rsid w:val="005F6EB4"/>
    <w:rsid w:val="00615EBB"/>
    <w:rsid w:val="00624E9E"/>
    <w:rsid w:val="00634951"/>
    <w:rsid w:val="00644B2E"/>
    <w:rsid w:val="006468B1"/>
    <w:rsid w:val="006512AC"/>
    <w:rsid w:val="0065675F"/>
    <w:rsid w:val="00657E09"/>
    <w:rsid w:val="006852C5"/>
    <w:rsid w:val="0068662D"/>
    <w:rsid w:val="00687F38"/>
    <w:rsid w:val="0069089C"/>
    <w:rsid w:val="00694B8D"/>
    <w:rsid w:val="006B2AEB"/>
    <w:rsid w:val="006D4F2B"/>
    <w:rsid w:val="006D6D80"/>
    <w:rsid w:val="006E5161"/>
    <w:rsid w:val="006E6A8C"/>
    <w:rsid w:val="006F0EAE"/>
    <w:rsid w:val="006F6A03"/>
    <w:rsid w:val="00707E25"/>
    <w:rsid w:val="00712D63"/>
    <w:rsid w:val="00733BFD"/>
    <w:rsid w:val="00743309"/>
    <w:rsid w:val="00750CDD"/>
    <w:rsid w:val="0076053C"/>
    <w:rsid w:val="007612BB"/>
    <w:rsid w:val="00764D8A"/>
    <w:rsid w:val="00776EED"/>
    <w:rsid w:val="00781859"/>
    <w:rsid w:val="007830E8"/>
    <w:rsid w:val="007A09F2"/>
    <w:rsid w:val="007A3220"/>
    <w:rsid w:val="007A6B52"/>
    <w:rsid w:val="007C1DDB"/>
    <w:rsid w:val="007D4525"/>
    <w:rsid w:val="007D54D0"/>
    <w:rsid w:val="007D5B64"/>
    <w:rsid w:val="007E1957"/>
    <w:rsid w:val="007F4F70"/>
    <w:rsid w:val="00805F21"/>
    <w:rsid w:val="008163AF"/>
    <w:rsid w:val="0082162A"/>
    <w:rsid w:val="00822F42"/>
    <w:rsid w:val="0083520C"/>
    <w:rsid w:val="00846623"/>
    <w:rsid w:val="00851105"/>
    <w:rsid w:val="00851F1D"/>
    <w:rsid w:val="008551F4"/>
    <w:rsid w:val="00857F19"/>
    <w:rsid w:val="0086028E"/>
    <w:rsid w:val="00861B42"/>
    <w:rsid w:val="008725B1"/>
    <w:rsid w:val="008759C1"/>
    <w:rsid w:val="00882D2E"/>
    <w:rsid w:val="008843B5"/>
    <w:rsid w:val="0088559B"/>
    <w:rsid w:val="008959B4"/>
    <w:rsid w:val="0089603B"/>
    <w:rsid w:val="008A1111"/>
    <w:rsid w:val="008B1234"/>
    <w:rsid w:val="008B1F80"/>
    <w:rsid w:val="008B6A49"/>
    <w:rsid w:val="008B6A71"/>
    <w:rsid w:val="008C6E15"/>
    <w:rsid w:val="008D0A41"/>
    <w:rsid w:val="008D1965"/>
    <w:rsid w:val="008D33E8"/>
    <w:rsid w:val="008E580C"/>
    <w:rsid w:val="008E7260"/>
    <w:rsid w:val="008E73EA"/>
    <w:rsid w:val="008F6764"/>
    <w:rsid w:val="00903F54"/>
    <w:rsid w:val="0090603E"/>
    <w:rsid w:val="00925668"/>
    <w:rsid w:val="009332F0"/>
    <w:rsid w:val="00944F13"/>
    <w:rsid w:val="00951284"/>
    <w:rsid w:val="009549A7"/>
    <w:rsid w:val="00956667"/>
    <w:rsid w:val="009617D9"/>
    <w:rsid w:val="00961FD3"/>
    <w:rsid w:val="00971B49"/>
    <w:rsid w:val="009772A9"/>
    <w:rsid w:val="00994786"/>
    <w:rsid w:val="009B10C1"/>
    <w:rsid w:val="009B45C1"/>
    <w:rsid w:val="009B6A8B"/>
    <w:rsid w:val="009B7ACE"/>
    <w:rsid w:val="009C7FF5"/>
    <w:rsid w:val="009D2C2E"/>
    <w:rsid w:val="009D65B3"/>
    <w:rsid w:val="009F47F6"/>
    <w:rsid w:val="00A00D9A"/>
    <w:rsid w:val="00A20F1D"/>
    <w:rsid w:val="00A314BC"/>
    <w:rsid w:val="00A31D9A"/>
    <w:rsid w:val="00A33689"/>
    <w:rsid w:val="00A4104C"/>
    <w:rsid w:val="00A4216A"/>
    <w:rsid w:val="00A50E3B"/>
    <w:rsid w:val="00A61552"/>
    <w:rsid w:val="00A61D2B"/>
    <w:rsid w:val="00A64CF9"/>
    <w:rsid w:val="00A722A2"/>
    <w:rsid w:val="00A81F18"/>
    <w:rsid w:val="00AA4C25"/>
    <w:rsid w:val="00AC0724"/>
    <w:rsid w:val="00AD1D4E"/>
    <w:rsid w:val="00AD3E92"/>
    <w:rsid w:val="00AE590E"/>
    <w:rsid w:val="00AF6AD7"/>
    <w:rsid w:val="00B078C7"/>
    <w:rsid w:val="00B11263"/>
    <w:rsid w:val="00B11D2E"/>
    <w:rsid w:val="00B24C2A"/>
    <w:rsid w:val="00B277B0"/>
    <w:rsid w:val="00B31E80"/>
    <w:rsid w:val="00B46857"/>
    <w:rsid w:val="00B77AE0"/>
    <w:rsid w:val="00B84E71"/>
    <w:rsid w:val="00B87EC6"/>
    <w:rsid w:val="00BA0F58"/>
    <w:rsid w:val="00BA727C"/>
    <w:rsid w:val="00BB5EA6"/>
    <w:rsid w:val="00BD01E9"/>
    <w:rsid w:val="00BD0629"/>
    <w:rsid w:val="00BD4B31"/>
    <w:rsid w:val="00BD62A4"/>
    <w:rsid w:val="00BD7163"/>
    <w:rsid w:val="00BE1DDA"/>
    <w:rsid w:val="00BF1790"/>
    <w:rsid w:val="00BF59AC"/>
    <w:rsid w:val="00BF7481"/>
    <w:rsid w:val="00C022D4"/>
    <w:rsid w:val="00C1036E"/>
    <w:rsid w:val="00C17855"/>
    <w:rsid w:val="00C26F3A"/>
    <w:rsid w:val="00C343B4"/>
    <w:rsid w:val="00C353F8"/>
    <w:rsid w:val="00C3589B"/>
    <w:rsid w:val="00C43189"/>
    <w:rsid w:val="00C4757C"/>
    <w:rsid w:val="00C54495"/>
    <w:rsid w:val="00C70774"/>
    <w:rsid w:val="00C7574E"/>
    <w:rsid w:val="00C802D4"/>
    <w:rsid w:val="00C825C2"/>
    <w:rsid w:val="00C908DE"/>
    <w:rsid w:val="00C9594D"/>
    <w:rsid w:val="00CA3562"/>
    <w:rsid w:val="00CC7244"/>
    <w:rsid w:val="00CD6FBE"/>
    <w:rsid w:val="00CE0569"/>
    <w:rsid w:val="00CE2EB9"/>
    <w:rsid w:val="00CF5549"/>
    <w:rsid w:val="00CF69D5"/>
    <w:rsid w:val="00D03CEE"/>
    <w:rsid w:val="00D10EE2"/>
    <w:rsid w:val="00D1752E"/>
    <w:rsid w:val="00D22998"/>
    <w:rsid w:val="00D2323D"/>
    <w:rsid w:val="00D26FE0"/>
    <w:rsid w:val="00D311FF"/>
    <w:rsid w:val="00D332D6"/>
    <w:rsid w:val="00D47FDC"/>
    <w:rsid w:val="00D82F9C"/>
    <w:rsid w:val="00D90D6D"/>
    <w:rsid w:val="00D942E9"/>
    <w:rsid w:val="00D95A14"/>
    <w:rsid w:val="00DA5E3B"/>
    <w:rsid w:val="00DB216C"/>
    <w:rsid w:val="00DB5A77"/>
    <w:rsid w:val="00DD0593"/>
    <w:rsid w:val="00DD7285"/>
    <w:rsid w:val="00DF4365"/>
    <w:rsid w:val="00DF448B"/>
    <w:rsid w:val="00E00B77"/>
    <w:rsid w:val="00E0192F"/>
    <w:rsid w:val="00E030A2"/>
    <w:rsid w:val="00E07821"/>
    <w:rsid w:val="00E14402"/>
    <w:rsid w:val="00E1536E"/>
    <w:rsid w:val="00E20085"/>
    <w:rsid w:val="00E25BDF"/>
    <w:rsid w:val="00E359C0"/>
    <w:rsid w:val="00E52CEA"/>
    <w:rsid w:val="00E579F1"/>
    <w:rsid w:val="00E71A35"/>
    <w:rsid w:val="00E71DA0"/>
    <w:rsid w:val="00E8114E"/>
    <w:rsid w:val="00E92790"/>
    <w:rsid w:val="00E930F7"/>
    <w:rsid w:val="00E93AF6"/>
    <w:rsid w:val="00EA2621"/>
    <w:rsid w:val="00EA6376"/>
    <w:rsid w:val="00EA7800"/>
    <w:rsid w:val="00EB0793"/>
    <w:rsid w:val="00EC3FDE"/>
    <w:rsid w:val="00EC705A"/>
    <w:rsid w:val="00EE590D"/>
    <w:rsid w:val="00EE5990"/>
    <w:rsid w:val="00F00B10"/>
    <w:rsid w:val="00F10207"/>
    <w:rsid w:val="00F1213B"/>
    <w:rsid w:val="00F145F0"/>
    <w:rsid w:val="00F15447"/>
    <w:rsid w:val="00F166D8"/>
    <w:rsid w:val="00F251E8"/>
    <w:rsid w:val="00F300C2"/>
    <w:rsid w:val="00F51CB1"/>
    <w:rsid w:val="00F57856"/>
    <w:rsid w:val="00F61587"/>
    <w:rsid w:val="00F6486B"/>
    <w:rsid w:val="00F64C2D"/>
    <w:rsid w:val="00F923F8"/>
    <w:rsid w:val="00F94630"/>
    <w:rsid w:val="00FE6ABD"/>
    <w:rsid w:val="00FE6B88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C26F3A"/>
    <w:pPr>
      <w:tabs>
        <w:tab w:val="left" w:pos="709"/>
      </w:tabs>
    </w:pPr>
    <w:rPr>
      <w:rFonts w:ascii="Tahoma" w:hAnsi="Tahoma" w:cs="Tahoma"/>
      <w:lang w:val="pl-PL" w:eastAsia="pl-PL"/>
    </w:rPr>
  </w:style>
  <w:style w:type="table" w:styleId="TableGrid">
    <w:name w:val="Table Grid"/>
    <w:basedOn w:val="TableNormal"/>
    <w:uiPriority w:val="99"/>
    <w:rsid w:val="00C2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26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589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C3589B"/>
    <w:rPr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C3589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C3589B"/>
    <w:rPr>
      <w:sz w:val="24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F1213B"/>
    <w:pPr>
      <w:autoSpaceDE w:val="0"/>
      <w:autoSpaceDN w:val="0"/>
      <w:adjustRightInd w:val="0"/>
    </w:pPr>
    <w:rPr>
      <w:rFonts w:ascii="EUAlbertina" w:hAnsi="EUAlbertina" w:cs="EUAlbertina"/>
    </w:rPr>
  </w:style>
  <w:style w:type="paragraph" w:customStyle="1" w:styleId="firstline">
    <w:name w:val="firstline"/>
    <w:basedOn w:val="Normal"/>
    <w:uiPriority w:val="99"/>
    <w:rsid w:val="00F1213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F4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F448B"/>
    <w:rPr>
      <w:rFonts w:ascii="Tahoma" w:hAnsi="Tahoma"/>
      <w:sz w:val="16"/>
      <w:lang w:val="bg-BG" w:eastAsia="bg-BG"/>
    </w:rPr>
  </w:style>
  <w:style w:type="character" w:styleId="CommentReference">
    <w:name w:val="annotation reference"/>
    <w:uiPriority w:val="99"/>
    <w:rsid w:val="0068662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8662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68662D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8662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68662D"/>
    <w:rPr>
      <w:b/>
      <w:lang w:val="bg-BG" w:eastAsia="bg-BG"/>
    </w:rPr>
  </w:style>
  <w:style w:type="paragraph" w:styleId="FootnoteText">
    <w:name w:val="footnote text"/>
    <w:basedOn w:val="Normal"/>
    <w:link w:val="FootnoteTextChar"/>
    <w:uiPriority w:val="99"/>
    <w:rsid w:val="0092566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925668"/>
    <w:rPr>
      <w:lang w:val="bg-BG" w:eastAsia="bg-BG"/>
    </w:rPr>
  </w:style>
  <w:style w:type="character" w:styleId="FootnoteReference">
    <w:name w:val="footnote reference"/>
    <w:uiPriority w:val="99"/>
    <w:rsid w:val="0092566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C26F3A"/>
    <w:pPr>
      <w:tabs>
        <w:tab w:val="left" w:pos="709"/>
      </w:tabs>
    </w:pPr>
    <w:rPr>
      <w:rFonts w:ascii="Tahoma" w:hAnsi="Tahoma" w:cs="Tahoma"/>
      <w:lang w:val="pl-PL" w:eastAsia="pl-PL"/>
    </w:rPr>
  </w:style>
  <w:style w:type="table" w:styleId="TableGrid">
    <w:name w:val="Table Grid"/>
    <w:basedOn w:val="TableNormal"/>
    <w:uiPriority w:val="99"/>
    <w:rsid w:val="00C2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26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589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C3589B"/>
    <w:rPr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C3589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C3589B"/>
    <w:rPr>
      <w:sz w:val="24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F1213B"/>
    <w:pPr>
      <w:autoSpaceDE w:val="0"/>
      <w:autoSpaceDN w:val="0"/>
      <w:adjustRightInd w:val="0"/>
    </w:pPr>
    <w:rPr>
      <w:rFonts w:ascii="EUAlbertina" w:hAnsi="EUAlbertina" w:cs="EUAlbertina"/>
    </w:rPr>
  </w:style>
  <w:style w:type="paragraph" w:customStyle="1" w:styleId="firstline">
    <w:name w:val="firstline"/>
    <w:basedOn w:val="Normal"/>
    <w:uiPriority w:val="99"/>
    <w:rsid w:val="00F1213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F4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F448B"/>
    <w:rPr>
      <w:rFonts w:ascii="Tahoma" w:hAnsi="Tahoma"/>
      <w:sz w:val="16"/>
      <w:lang w:val="bg-BG" w:eastAsia="bg-BG"/>
    </w:rPr>
  </w:style>
  <w:style w:type="character" w:styleId="CommentReference">
    <w:name w:val="annotation reference"/>
    <w:uiPriority w:val="99"/>
    <w:rsid w:val="0068662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8662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68662D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8662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68662D"/>
    <w:rPr>
      <w:b/>
      <w:lang w:val="bg-BG" w:eastAsia="bg-BG"/>
    </w:rPr>
  </w:style>
  <w:style w:type="paragraph" w:styleId="FootnoteText">
    <w:name w:val="footnote text"/>
    <w:basedOn w:val="Normal"/>
    <w:link w:val="FootnoteTextChar"/>
    <w:uiPriority w:val="99"/>
    <w:rsid w:val="0092566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925668"/>
    <w:rPr>
      <w:lang w:val="bg-BG" w:eastAsia="bg-BG"/>
    </w:rPr>
  </w:style>
  <w:style w:type="character" w:styleId="FootnoteReference">
    <w:name w:val="footnote reference"/>
    <w:uiPriority w:val="99"/>
    <w:rsid w:val="0092566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P_Maneva</dc:creator>
  <cp:lastModifiedBy>Kristiana Pavlova</cp:lastModifiedBy>
  <cp:revision>4</cp:revision>
  <cp:lastPrinted>2018-12-12T07:01:00Z</cp:lastPrinted>
  <dcterms:created xsi:type="dcterms:W3CDTF">2018-12-12T07:02:00Z</dcterms:created>
  <dcterms:modified xsi:type="dcterms:W3CDTF">2018-12-13T08:27:00Z</dcterms:modified>
</cp:coreProperties>
</file>