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B0" w:rsidRPr="001018FA" w:rsidRDefault="00087EB0" w:rsidP="00087EB0">
      <w:pPr>
        <w:rPr>
          <w:sz w:val="20"/>
          <w:szCs w:val="20"/>
        </w:rPr>
      </w:pPr>
    </w:p>
    <w:p w:rsidR="00087EB0" w:rsidRPr="001018FA" w:rsidRDefault="00087EB0" w:rsidP="00087EB0">
      <w:pPr>
        <w:rPr>
          <w:sz w:val="20"/>
          <w:szCs w:val="20"/>
        </w:rPr>
      </w:pPr>
    </w:p>
    <w:p w:rsidR="009B7A97" w:rsidRPr="001018FA" w:rsidRDefault="00087EB0" w:rsidP="009B7A97">
      <w:pPr>
        <w:keepNext/>
        <w:spacing w:line="276" w:lineRule="auto"/>
        <w:jc w:val="both"/>
        <w:outlineLvl w:val="0"/>
        <w:rPr>
          <w:sz w:val="20"/>
          <w:szCs w:val="20"/>
        </w:rPr>
      </w:pPr>
      <w:r w:rsidRPr="001018FA">
        <w:rPr>
          <w:b/>
          <w:bCs/>
          <w:caps/>
          <w:noProof/>
          <w:sz w:val="20"/>
          <w:szCs w:val="20"/>
          <w:lang w:eastAsia="en-US"/>
        </w:rPr>
        <w:t xml:space="preserve">                                                                         </w:t>
      </w:r>
    </w:p>
    <w:p w:rsidR="00087EB0" w:rsidRPr="001018FA" w:rsidRDefault="00087EB0" w:rsidP="00087EB0">
      <w:pPr>
        <w:rPr>
          <w:sz w:val="20"/>
          <w:szCs w:val="20"/>
        </w:rPr>
      </w:pPr>
    </w:p>
    <w:p w:rsidR="00087EB0" w:rsidRPr="001018FA" w:rsidRDefault="00087EB0" w:rsidP="00087EB0">
      <w:pPr>
        <w:rPr>
          <w:sz w:val="20"/>
          <w:szCs w:val="20"/>
        </w:rPr>
      </w:pPr>
    </w:p>
    <w:p w:rsidR="00087EB0" w:rsidRPr="001018FA" w:rsidRDefault="00087EB0" w:rsidP="00087EB0">
      <w:pPr>
        <w:rPr>
          <w:sz w:val="20"/>
          <w:szCs w:val="20"/>
        </w:rPr>
      </w:pPr>
    </w:p>
    <w:p w:rsidR="00B268D0" w:rsidRPr="001018FA" w:rsidRDefault="00EB7A60"/>
    <w:p w:rsidR="002D31D0" w:rsidRPr="001018FA" w:rsidRDefault="002D31D0" w:rsidP="002D31D0">
      <w:pPr>
        <w:pStyle w:val="Header"/>
        <w:rPr>
          <w:lang w:val="bg-BG"/>
        </w:rPr>
      </w:pPr>
    </w:p>
    <w:tbl>
      <w:tblPr>
        <w:tblW w:w="15650" w:type="dxa"/>
        <w:tblBorders>
          <w:top w:val="single" w:sz="18" w:space="0" w:color="2E74B5"/>
          <w:left w:val="single" w:sz="18" w:space="0" w:color="2E74B5"/>
          <w:bottom w:val="single" w:sz="18" w:space="0" w:color="2E74B5"/>
          <w:right w:val="single" w:sz="18" w:space="0" w:color="2E74B5"/>
          <w:insideH w:val="single" w:sz="18" w:space="0" w:color="2E74B5"/>
          <w:insideV w:val="single" w:sz="18" w:space="0" w:color="2E74B5"/>
        </w:tblBorders>
        <w:tblLayout w:type="fixed"/>
        <w:tblLook w:val="0000" w:firstRow="0" w:lastRow="0" w:firstColumn="0" w:lastColumn="0" w:noHBand="0" w:noVBand="0"/>
      </w:tblPr>
      <w:tblGrid>
        <w:gridCol w:w="15650"/>
      </w:tblGrid>
      <w:tr w:rsidR="002D31D0" w:rsidRPr="001018FA" w:rsidTr="002D31D0">
        <w:trPr>
          <w:trHeight w:val="958"/>
        </w:trPr>
        <w:tc>
          <w:tcPr>
            <w:tcW w:w="15650" w:type="dxa"/>
            <w:shd w:val="clear" w:color="auto" w:fill="BDD6EE"/>
          </w:tcPr>
          <w:p w:rsidR="002D31D0" w:rsidRPr="001018FA" w:rsidRDefault="002D31D0" w:rsidP="00704063">
            <w:pPr>
              <w:tabs>
                <w:tab w:val="left" w:pos="2190"/>
              </w:tabs>
              <w:spacing w:before="240" w:after="120"/>
              <w:jc w:val="center"/>
              <w:rPr>
                <w:b/>
                <w:spacing w:val="70"/>
              </w:rPr>
            </w:pPr>
            <w:r w:rsidRPr="001018FA">
              <w:rPr>
                <w:b/>
                <w:spacing w:val="70"/>
              </w:rPr>
              <w:t>СПРАВКА</w:t>
            </w:r>
          </w:p>
          <w:p w:rsidR="002D31D0" w:rsidRPr="001018FA" w:rsidRDefault="002D31D0" w:rsidP="001018FA">
            <w:pPr>
              <w:spacing w:after="240"/>
              <w:jc w:val="center"/>
              <w:rPr>
                <w:b/>
                <w:caps/>
                <w:sz w:val="20"/>
                <w:szCs w:val="20"/>
              </w:rPr>
            </w:pPr>
            <w:r w:rsidRPr="001018FA">
              <w:rPr>
                <w:b/>
                <w:caps/>
                <w:sz w:val="20"/>
                <w:szCs w:val="20"/>
              </w:rPr>
              <w:t xml:space="preserve">ЗА ОТРАЗЯВАНЕ НА ПОСТЪПИЛИТЕ ПРЕДЛОЖЕНИЯ ОТ ОБЩЕСТВЕНИТЕ КОНСУЛТАЦИИ НА </w:t>
            </w:r>
            <w:r w:rsidR="00EA34A4" w:rsidRPr="001018FA">
              <w:rPr>
                <w:b/>
                <w:caps/>
                <w:sz w:val="20"/>
                <w:szCs w:val="20"/>
              </w:rPr>
              <w:t>проекта на Наредба за</w:t>
            </w:r>
            <w:r w:rsidR="001018FA" w:rsidRPr="001018FA">
              <w:rPr>
                <w:b/>
                <w:caps/>
                <w:sz w:val="20"/>
                <w:szCs w:val="20"/>
              </w:rPr>
              <w:t xml:space="preserve"> </w:t>
            </w:r>
            <w:r w:rsidR="00EA34A4" w:rsidRPr="001018FA">
              <w:rPr>
                <w:b/>
                <w:caps/>
                <w:sz w:val="20"/>
                <w:szCs w:val="20"/>
              </w:rPr>
              <w:t>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</w:t>
            </w:r>
          </w:p>
        </w:tc>
      </w:tr>
    </w:tbl>
    <w:p w:rsidR="002D31D0" w:rsidRPr="001018FA" w:rsidRDefault="002D31D0" w:rsidP="002D31D0">
      <w:pPr>
        <w:rPr>
          <w:sz w:val="12"/>
          <w:szCs w:val="12"/>
        </w:rPr>
      </w:pPr>
    </w:p>
    <w:tbl>
      <w:tblPr>
        <w:tblW w:w="15650" w:type="dxa"/>
        <w:tblBorders>
          <w:top w:val="single" w:sz="18" w:space="0" w:color="2E74B5"/>
          <w:left w:val="single" w:sz="18" w:space="0" w:color="2E74B5"/>
          <w:bottom w:val="single" w:sz="18" w:space="0" w:color="2E74B5"/>
          <w:right w:val="single" w:sz="18" w:space="0" w:color="2E74B5"/>
          <w:insideH w:val="single" w:sz="8" w:space="0" w:color="2E74B5"/>
          <w:insideV w:val="single" w:sz="8" w:space="0" w:color="2E74B5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516"/>
        <w:gridCol w:w="5670"/>
        <w:gridCol w:w="1701"/>
        <w:gridCol w:w="5194"/>
      </w:tblGrid>
      <w:tr w:rsidR="002D31D0" w:rsidRPr="001018FA" w:rsidTr="00F56DD6">
        <w:trPr>
          <w:trHeight w:val="737"/>
          <w:tblHeader/>
        </w:trPr>
        <w:tc>
          <w:tcPr>
            <w:tcW w:w="569" w:type="dxa"/>
            <w:tcBorders>
              <w:top w:val="single" w:sz="18" w:space="0" w:color="2E74B5"/>
            </w:tcBorders>
            <w:shd w:val="clear" w:color="auto" w:fill="DEEAF6"/>
            <w:vAlign w:val="center"/>
          </w:tcPr>
          <w:p w:rsidR="002D31D0" w:rsidRPr="001018FA" w:rsidRDefault="002D31D0" w:rsidP="00704063">
            <w:pPr>
              <w:tabs>
                <w:tab w:val="left" w:pos="192"/>
              </w:tabs>
              <w:jc w:val="center"/>
              <w:rPr>
                <w:b/>
                <w:sz w:val="18"/>
                <w:szCs w:val="18"/>
              </w:rPr>
            </w:pPr>
            <w:r w:rsidRPr="001018F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516" w:type="dxa"/>
            <w:tcBorders>
              <w:top w:val="single" w:sz="18" w:space="0" w:color="2E74B5"/>
              <w:bottom w:val="single" w:sz="8" w:space="0" w:color="2E74B5"/>
            </w:tcBorders>
            <w:shd w:val="clear" w:color="auto" w:fill="DEEAF6"/>
            <w:vAlign w:val="center"/>
          </w:tcPr>
          <w:p w:rsidR="002D31D0" w:rsidRPr="001018FA" w:rsidRDefault="002D31D0" w:rsidP="00704063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1018FA">
              <w:rPr>
                <w:b/>
                <w:spacing w:val="-2"/>
                <w:sz w:val="16"/>
                <w:szCs w:val="16"/>
              </w:rPr>
              <w:t>Организация/ потребител</w:t>
            </w:r>
          </w:p>
          <w:p w:rsidR="002D31D0" w:rsidRPr="001018FA" w:rsidRDefault="002D31D0" w:rsidP="00704063">
            <w:pPr>
              <w:spacing w:after="40"/>
              <w:jc w:val="center"/>
              <w:rPr>
                <w:b/>
                <w:sz w:val="12"/>
                <w:szCs w:val="12"/>
              </w:rPr>
            </w:pPr>
            <w:r w:rsidRPr="001018FA">
              <w:rPr>
                <w:b/>
                <w:sz w:val="12"/>
                <w:szCs w:val="12"/>
              </w:rPr>
              <w:t>(вкл. начина на получаване на предложението)</w:t>
            </w:r>
          </w:p>
        </w:tc>
        <w:tc>
          <w:tcPr>
            <w:tcW w:w="5670" w:type="dxa"/>
            <w:tcBorders>
              <w:top w:val="single" w:sz="18" w:space="0" w:color="2E74B5"/>
              <w:bottom w:val="single" w:sz="8" w:space="0" w:color="2E74B5"/>
            </w:tcBorders>
            <w:shd w:val="clear" w:color="auto" w:fill="DEEAF6"/>
            <w:vAlign w:val="center"/>
          </w:tcPr>
          <w:p w:rsidR="002D31D0" w:rsidRPr="001018FA" w:rsidRDefault="002D31D0" w:rsidP="00704063">
            <w:pPr>
              <w:jc w:val="center"/>
              <w:rPr>
                <w:b/>
                <w:sz w:val="18"/>
                <w:szCs w:val="18"/>
              </w:rPr>
            </w:pPr>
            <w:r w:rsidRPr="001018FA">
              <w:rPr>
                <w:b/>
                <w:sz w:val="18"/>
                <w:szCs w:val="18"/>
              </w:rPr>
              <w:t>Бележки и предложения</w:t>
            </w:r>
          </w:p>
        </w:tc>
        <w:tc>
          <w:tcPr>
            <w:tcW w:w="1701" w:type="dxa"/>
            <w:tcBorders>
              <w:top w:val="single" w:sz="18" w:space="0" w:color="2E74B5"/>
              <w:bottom w:val="single" w:sz="8" w:space="0" w:color="2E74B5"/>
            </w:tcBorders>
            <w:shd w:val="clear" w:color="auto" w:fill="DEEAF6"/>
            <w:vAlign w:val="center"/>
          </w:tcPr>
          <w:p w:rsidR="002D31D0" w:rsidRPr="001018FA" w:rsidRDefault="002D31D0" w:rsidP="00704063">
            <w:pPr>
              <w:jc w:val="center"/>
              <w:rPr>
                <w:b/>
                <w:sz w:val="18"/>
                <w:szCs w:val="18"/>
              </w:rPr>
            </w:pPr>
            <w:r w:rsidRPr="001018FA">
              <w:rPr>
                <w:b/>
                <w:sz w:val="18"/>
                <w:szCs w:val="18"/>
              </w:rPr>
              <w:t>Приети/</w:t>
            </w:r>
          </w:p>
          <w:p w:rsidR="002D31D0" w:rsidRPr="001018FA" w:rsidRDefault="002D31D0" w:rsidP="00704063">
            <w:pPr>
              <w:jc w:val="center"/>
              <w:rPr>
                <w:b/>
                <w:sz w:val="18"/>
                <w:szCs w:val="18"/>
              </w:rPr>
            </w:pPr>
            <w:r w:rsidRPr="001018FA">
              <w:rPr>
                <w:b/>
                <w:sz w:val="18"/>
                <w:szCs w:val="18"/>
              </w:rPr>
              <w:t>неприети</w:t>
            </w:r>
          </w:p>
        </w:tc>
        <w:tc>
          <w:tcPr>
            <w:tcW w:w="5194" w:type="dxa"/>
            <w:tcBorders>
              <w:top w:val="single" w:sz="18" w:space="0" w:color="2E74B5"/>
              <w:bottom w:val="single" w:sz="8" w:space="0" w:color="2E74B5"/>
            </w:tcBorders>
            <w:shd w:val="clear" w:color="auto" w:fill="DEEAF6"/>
            <w:vAlign w:val="center"/>
          </w:tcPr>
          <w:p w:rsidR="002D31D0" w:rsidRPr="001018FA" w:rsidRDefault="002D31D0" w:rsidP="00704063">
            <w:pPr>
              <w:jc w:val="center"/>
              <w:rPr>
                <w:sz w:val="18"/>
                <w:szCs w:val="18"/>
              </w:rPr>
            </w:pPr>
            <w:r w:rsidRPr="001018FA">
              <w:rPr>
                <w:b/>
                <w:sz w:val="18"/>
                <w:szCs w:val="18"/>
              </w:rPr>
              <w:t>Мотиви</w:t>
            </w:r>
          </w:p>
        </w:tc>
      </w:tr>
      <w:tr w:rsidR="00FD2578" w:rsidRPr="001018FA" w:rsidTr="00F56DD6">
        <w:trPr>
          <w:trHeight w:val="510"/>
        </w:trPr>
        <w:tc>
          <w:tcPr>
            <w:tcW w:w="569" w:type="dxa"/>
            <w:vMerge w:val="restart"/>
            <w:shd w:val="clear" w:color="auto" w:fill="auto"/>
          </w:tcPr>
          <w:p w:rsidR="00FD2578" w:rsidRPr="001018FA" w:rsidRDefault="00FD2578" w:rsidP="00CE7E21">
            <w:pPr>
              <w:widowControl/>
              <w:numPr>
                <w:ilvl w:val="0"/>
                <w:numId w:val="1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vMerge w:val="restart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FD2578" w:rsidRPr="001018FA" w:rsidRDefault="00FD2578" w:rsidP="00CE7E21">
            <w:pPr>
              <w:spacing w:before="80" w:after="40"/>
              <w:rPr>
                <w:b/>
                <w:sz w:val="20"/>
                <w:szCs w:val="20"/>
              </w:rPr>
            </w:pPr>
            <w:r w:rsidRPr="001018FA">
              <w:rPr>
                <w:b/>
                <w:sz w:val="20"/>
                <w:szCs w:val="20"/>
              </w:rPr>
              <w:t xml:space="preserve">Асоциация на </w:t>
            </w:r>
            <w:proofErr w:type="spellStart"/>
            <w:r w:rsidRPr="001018FA">
              <w:rPr>
                <w:b/>
                <w:sz w:val="20"/>
                <w:szCs w:val="20"/>
              </w:rPr>
              <w:t>месопреработвате-лите</w:t>
            </w:r>
            <w:proofErr w:type="spellEnd"/>
            <w:r w:rsidRPr="001018FA">
              <w:rPr>
                <w:b/>
                <w:sz w:val="20"/>
                <w:szCs w:val="20"/>
              </w:rPr>
              <w:t xml:space="preserve"> в България</w:t>
            </w:r>
          </w:p>
          <w:p w:rsidR="00FD2578" w:rsidRPr="001018FA" w:rsidRDefault="00FD2578" w:rsidP="00CE7E21">
            <w:pPr>
              <w:spacing w:before="80" w:after="40"/>
              <w:rPr>
                <w:sz w:val="20"/>
                <w:szCs w:val="20"/>
              </w:rPr>
            </w:pPr>
            <w:r w:rsidRPr="001018FA">
              <w:rPr>
                <w:sz w:val="20"/>
                <w:szCs w:val="20"/>
              </w:rPr>
              <w:t>(Писмо № 15-417 от 02.11.2018 г.)</w:t>
            </w:r>
          </w:p>
        </w:tc>
        <w:tc>
          <w:tcPr>
            <w:tcW w:w="5670" w:type="dxa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FD2578" w:rsidRPr="001018FA" w:rsidRDefault="00FD2578" w:rsidP="00CE7E21">
            <w:pPr>
              <w:widowControl/>
              <w:tabs>
                <w:tab w:val="left" w:pos="763"/>
              </w:tabs>
              <w:autoSpaceDE/>
              <w:autoSpaceDN/>
              <w:adjustRightInd/>
              <w:spacing w:before="80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018FA">
              <w:rPr>
                <w:b/>
                <w:sz w:val="20"/>
                <w:szCs w:val="20"/>
              </w:rPr>
              <w:t>1.</w:t>
            </w:r>
            <w:r w:rsidRPr="001018FA">
              <w:rPr>
                <w:rFonts w:eastAsia="Calibri" w:cs="Calibri"/>
                <w:b/>
                <w:bCs/>
                <w:sz w:val="20"/>
                <w:szCs w:val="20"/>
              </w:rPr>
              <w:t xml:space="preserve"> Предлагаме чл. 4 да придобие следния вид: </w:t>
            </w:r>
            <w:r w:rsidRPr="001018FA">
              <w:rPr>
                <w:rFonts w:eastAsia="Calibri" w:cs="Calibri"/>
                <w:i/>
                <w:iCs/>
                <w:sz w:val="20"/>
                <w:szCs w:val="20"/>
              </w:rPr>
              <w:t>„Всяка партида храни се придружава от документ/и, съдържащ/и следната информация:</w:t>
            </w:r>
          </w:p>
          <w:p w:rsidR="00FD2578" w:rsidRPr="001018FA" w:rsidRDefault="00FD2578" w:rsidP="00CE7E21">
            <w:pPr>
              <w:widowControl/>
              <w:numPr>
                <w:ilvl w:val="0"/>
                <w:numId w:val="3"/>
              </w:numPr>
              <w:tabs>
                <w:tab w:val="left" w:pos="1001"/>
              </w:tabs>
              <w:autoSpaceDE/>
              <w:autoSpaceDN/>
              <w:adjustRightInd/>
              <w:rPr>
                <w:rFonts w:eastAsia="Calibri" w:cs="Calibri"/>
                <w:i/>
                <w:iCs/>
                <w:sz w:val="20"/>
                <w:szCs w:val="20"/>
              </w:rPr>
            </w:pPr>
            <w:r w:rsidRPr="001018FA">
              <w:rPr>
                <w:rFonts w:eastAsia="Calibri" w:cs="Calibri"/>
                <w:i/>
                <w:iCs/>
                <w:sz w:val="20"/>
                <w:szCs w:val="20"/>
              </w:rPr>
              <w:t>точно описание и количество на храната;</w:t>
            </w:r>
          </w:p>
          <w:p w:rsidR="00FD2578" w:rsidRPr="001018FA" w:rsidRDefault="00FD2578" w:rsidP="00CE7E21">
            <w:pPr>
              <w:widowControl/>
              <w:numPr>
                <w:ilvl w:val="0"/>
                <w:numId w:val="3"/>
              </w:numPr>
              <w:tabs>
                <w:tab w:val="left" w:pos="965"/>
              </w:tabs>
              <w:autoSpaceDE/>
              <w:autoSpaceDN/>
              <w:adjustRightInd/>
              <w:rPr>
                <w:rFonts w:eastAsia="Calibri" w:cs="Calibri"/>
                <w:i/>
                <w:iCs/>
                <w:sz w:val="20"/>
                <w:szCs w:val="20"/>
              </w:rPr>
            </w:pPr>
            <w:r w:rsidRPr="001018FA">
              <w:rPr>
                <w:rFonts w:eastAsia="Calibri" w:cs="Calibri"/>
                <w:i/>
                <w:iCs/>
                <w:sz w:val="20"/>
                <w:szCs w:val="20"/>
              </w:rPr>
              <w:t>наименование и адрес на изпращача и/или производителя, ако последният е различен;</w:t>
            </w:r>
          </w:p>
          <w:p w:rsidR="00FD2578" w:rsidRPr="001018FA" w:rsidRDefault="00FD2578" w:rsidP="00CE7E21">
            <w:pPr>
              <w:widowControl/>
              <w:numPr>
                <w:ilvl w:val="0"/>
                <w:numId w:val="3"/>
              </w:numPr>
              <w:tabs>
                <w:tab w:val="left" w:pos="1001"/>
              </w:tabs>
              <w:autoSpaceDE/>
              <w:autoSpaceDN/>
              <w:adjustRightInd/>
              <w:rPr>
                <w:rFonts w:eastAsia="Calibri" w:cs="Calibri"/>
                <w:i/>
                <w:iCs/>
                <w:sz w:val="20"/>
                <w:szCs w:val="20"/>
              </w:rPr>
            </w:pPr>
            <w:r w:rsidRPr="001018FA">
              <w:rPr>
                <w:rFonts w:eastAsia="Calibri" w:cs="Calibri"/>
                <w:i/>
                <w:iCs/>
                <w:sz w:val="20"/>
                <w:szCs w:val="20"/>
              </w:rPr>
              <w:t>наименование и адрес на получателя на храната;</w:t>
            </w:r>
          </w:p>
          <w:p w:rsidR="00FD2578" w:rsidRPr="001018FA" w:rsidRDefault="00FD2578" w:rsidP="00CE7E21">
            <w:pPr>
              <w:widowControl/>
              <w:numPr>
                <w:ilvl w:val="0"/>
                <w:numId w:val="3"/>
              </w:numPr>
              <w:tabs>
                <w:tab w:val="left" w:pos="965"/>
              </w:tabs>
              <w:autoSpaceDE/>
              <w:autoSpaceDN/>
              <w:adjustRightInd/>
              <w:rPr>
                <w:rFonts w:eastAsia="Calibri" w:cs="Calibri"/>
                <w:i/>
                <w:iCs/>
                <w:sz w:val="20"/>
                <w:szCs w:val="20"/>
              </w:rPr>
            </w:pPr>
            <w:r w:rsidRPr="001018FA">
              <w:rPr>
                <w:rFonts w:eastAsia="Calibri" w:cs="Calibri"/>
                <w:i/>
                <w:iCs/>
                <w:sz w:val="20"/>
                <w:szCs w:val="20"/>
              </w:rPr>
              <w:t>информация за идентифициране на партидата, частта или пратката, което е подходящо, и</w:t>
            </w:r>
          </w:p>
          <w:p w:rsidR="00FD2578" w:rsidRPr="001018FA" w:rsidRDefault="00FD2578" w:rsidP="00CE7E21">
            <w:pPr>
              <w:widowControl/>
              <w:numPr>
                <w:ilvl w:val="0"/>
                <w:numId w:val="3"/>
              </w:numPr>
              <w:tabs>
                <w:tab w:val="left" w:pos="1001"/>
              </w:tabs>
              <w:autoSpaceDE/>
              <w:autoSpaceDN/>
              <w:adjustRightInd/>
              <w:rPr>
                <w:rFonts w:eastAsia="Calibri" w:cs="Calibri"/>
                <w:i/>
                <w:iCs/>
                <w:sz w:val="20"/>
                <w:szCs w:val="20"/>
              </w:rPr>
            </w:pPr>
            <w:r w:rsidRPr="001018FA">
              <w:rPr>
                <w:rFonts w:eastAsia="Calibri" w:cs="Calibri"/>
                <w:i/>
                <w:iCs/>
                <w:sz w:val="20"/>
                <w:szCs w:val="20"/>
              </w:rPr>
              <w:t>датата на изпращане.“</w:t>
            </w:r>
          </w:p>
          <w:p w:rsidR="00FD2578" w:rsidRPr="001018FA" w:rsidRDefault="00FD2578" w:rsidP="00FD2578">
            <w:pPr>
              <w:widowControl/>
              <w:tabs>
                <w:tab w:val="left" w:pos="1001"/>
              </w:tabs>
              <w:autoSpaceDE/>
              <w:autoSpaceDN/>
              <w:adjustRightInd/>
              <w:spacing w:before="80" w:after="120"/>
              <w:jc w:val="both"/>
              <w:rPr>
                <w:rFonts w:eastAsia="Calibri" w:cs="Calibri"/>
                <w:i/>
                <w:iCs/>
                <w:sz w:val="20"/>
                <w:szCs w:val="20"/>
              </w:rPr>
            </w:pPr>
            <w:r w:rsidRPr="001018FA">
              <w:rPr>
                <w:rFonts w:eastAsia="Calibri" w:cs="Calibri"/>
                <w:b/>
                <w:bCs/>
                <w:sz w:val="20"/>
                <w:szCs w:val="20"/>
              </w:rPr>
              <w:t xml:space="preserve">Мотиви: </w:t>
            </w:r>
            <w:r w:rsidRPr="001018FA">
              <w:rPr>
                <w:rFonts w:eastAsia="Calibri" w:cs="Calibri"/>
                <w:sz w:val="20"/>
                <w:szCs w:val="20"/>
              </w:rPr>
              <w:t>За храните от животински произход в Търговския документ, придружаващ всяка партида се съдържа информация съгласно чл. 3 на Регламент за изпълнение (ЕС) № 931/2011 на Комисията от 19 септември 2011 година относно изискванията за възможността за проследяване, установени с Регламент (ЕО) № 178/2002 на Европейския парламент и на Съвета относно храните от животински произход.</w:t>
            </w:r>
          </w:p>
        </w:tc>
        <w:tc>
          <w:tcPr>
            <w:tcW w:w="1701" w:type="dxa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FD2578" w:rsidRPr="001018FA" w:rsidRDefault="00FD2578" w:rsidP="00177DCF">
            <w:pPr>
              <w:spacing w:before="80" w:after="40"/>
              <w:rPr>
                <w:sz w:val="18"/>
                <w:szCs w:val="18"/>
              </w:rPr>
            </w:pPr>
            <w:r w:rsidRPr="00996BCB">
              <w:rPr>
                <w:sz w:val="20"/>
                <w:szCs w:val="20"/>
              </w:rPr>
              <w:t>Не се приема</w:t>
            </w:r>
          </w:p>
        </w:tc>
        <w:tc>
          <w:tcPr>
            <w:tcW w:w="5194" w:type="dxa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FD2578" w:rsidRDefault="00FD2578" w:rsidP="00177DCF">
            <w:pPr>
              <w:spacing w:before="80" w:after="40"/>
              <w:jc w:val="both"/>
              <w:rPr>
                <w:sz w:val="20"/>
                <w:szCs w:val="20"/>
              </w:rPr>
            </w:pPr>
            <w:r w:rsidRPr="00996BCB">
              <w:rPr>
                <w:sz w:val="20"/>
                <w:szCs w:val="20"/>
              </w:rPr>
              <w:t xml:space="preserve">Текстът на новата наредба напълно възпроизвежда текста на Наредба № 9 от 2011 г. и не съдържа нови разпоредби, като единствената цел е подзаконовият нормативен акт да се приведе в съответствие </w:t>
            </w:r>
            <w:r>
              <w:rPr>
                <w:sz w:val="20"/>
                <w:szCs w:val="20"/>
              </w:rPr>
              <w:t>със</w:t>
            </w:r>
            <w:r w:rsidRPr="00996B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996BCB">
              <w:rPr>
                <w:sz w:val="20"/>
                <w:szCs w:val="20"/>
              </w:rPr>
              <w:t>акона</w:t>
            </w:r>
            <w:r>
              <w:rPr>
                <w:sz w:val="20"/>
                <w:szCs w:val="20"/>
              </w:rPr>
              <w:t xml:space="preserve"> за храните</w:t>
            </w:r>
            <w:r w:rsidRPr="00996BCB">
              <w:rPr>
                <w:sz w:val="20"/>
                <w:szCs w:val="20"/>
              </w:rPr>
              <w:t xml:space="preserve">, като нормативен акт от по-висока степен. </w:t>
            </w:r>
          </w:p>
          <w:p w:rsidR="00FD2578" w:rsidRPr="00DF5688" w:rsidRDefault="00FD2578" w:rsidP="00FD2578">
            <w:pPr>
              <w:spacing w:before="8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Няма пречка предложените изменения и допълнения на проекта на наредба да бъдат обсъдени след нейното обнародване и влизане в сила, в рамките на отделна процедура по провеждане на обществени консултации на наредба за изменение и допълнение, при спазване на процедурата по Закона за нормативните актове.</w:t>
            </w:r>
          </w:p>
        </w:tc>
      </w:tr>
      <w:tr w:rsidR="00FD2578" w:rsidRPr="001018FA" w:rsidTr="00F56DD6">
        <w:trPr>
          <w:trHeight w:val="510"/>
        </w:trPr>
        <w:tc>
          <w:tcPr>
            <w:tcW w:w="569" w:type="dxa"/>
            <w:vMerge/>
            <w:tcBorders>
              <w:bottom w:val="nil"/>
            </w:tcBorders>
            <w:shd w:val="clear" w:color="auto" w:fill="auto"/>
          </w:tcPr>
          <w:p w:rsidR="00FD2578" w:rsidRPr="001018FA" w:rsidRDefault="00FD2578" w:rsidP="00CE7E21">
            <w:pPr>
              <w:widowControl/>
              <w:numPr>
                <w:ilvl w:val="0"/>
                <w:numId w:val="1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vMerge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FD2578" w:rsidRPr="001018FA" w:rsidRDefault="00FD2578" w:rsidP="00CE7E21">
            <w:pPr>
              <w:spacing w:before="80" w:after="40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2E74B5"/>
            </w:tcBorders>
            <w:shd w:val="clear" w:color="auto" w:fill="auto"/>
          </w:tcPr>
          <w:p w:rsidR="00FD2578" w:rsidRPr="001018FA" w:rsidRDefault="00FD2578" w:rsidP="00CE7E21">
            <w:pPr>
              <w:widowControl/>
              <w:tabs>
                <w:tab w:val="left" w:pos="756"/>
              </w:tabs>
              <w:autoSpaceDE/>
              <w:autoSpaceDN/>
              <w:adjustRightInd/>
              <w:spacing w:before="80"/>
              <w:ind w:right="14"/>
              <w:jc w:val="both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018FA">
              <w:rPr>
                <w:rFonts w:eastAsia="Calibri" w:cs="Calibri"/>
                <w:b/>
                <w:bCs/>
                <w:sz w:val="20"/>
                <w:szCs w:val="20"/>
              </w:rPr>
              <w:t xml:space="preserve">2. Предлагаме в чл. 6. ал. (2) да се допълни текста: и да стане: </w:t>
            </w:r>
            <w:r w:rsidRPr="001018FA">
              <w:rPr>
                <w:rFonts w:eastAsia="Calibri" w:cs="Calibri"/>
                <w:sz w:val="20"/>
                <w:szCs w:val="20"/>
              </w:rPr>
              <w:t xml:space="preserve">„Пакетираните храни, предлагани в детските заведения, училищните столове и обектите за търговия на дребно на територията на училищата и на детските заведения, трябва да са етикетирани и маркирани съгласно </w:t>
            </w:r>
            <w:r w:rsidRPr="001018FA">
              <w:rPr>
                <w:rFonts w:eastAsia="Calibri" w:cs="Calibri"/>
                <w:i/>
                <w:iCs/>
                <w:sz w:val="20"/>
                <w:szCs w:val="20"/>
              </w:rPr>
              <w:t xml:space="preserve">Регламент (ЕС) № 1169/2011 на Европейския парламент и на Съвета от 25 октомври 2011 година за предоставянето на информация за храните на потребителите, за изменение на регламенти (ЕО) № 1924/2006 и (ЕО) № 1925/2006 на Европейския парламент и на Съвета и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 </w:t>
            </w:r>
            <w:r w:rsidRPr="001018FA">
              <w:rPr>
                <w:rFonts w:eastAsia="Calibri" w:cs="Calibri"/>
                <w:sz w:val="20"/>
                <w:szCs w:val="20"/>
              </w:rPr>
              <w:t xml:space="preserve">и Наредба за изискванията за етикетирането и представянето на храните, приета с ПМС № 383 от 4 декември 2014 г. (ДВ, бр. 102 от 2014 </w:t>
            </w:r>
            <w:r w:rsidRPr="001018FA">
              <w:rPr>
                <w:rFonts w:eastAsia="Calibri" w:cs="Calibri"/>
                <w:b/>
                <w:bCs/>
                <w:sz w:val="20"/>
                <w:szCs w:val="20"/>
              </w:rPr>
              <w:t>г.).“</w:t>
            </w:r>
          </w:p>
          <w:p w:rsidR="00FD2578" w:rsidRPr="001018FA" w:rsidRDefault="00FD2578" w:rsidP="00E323DE">
            <w:pPr>
              <w:spacing w:before="80" w:after="120"/>
              <w:ind w:right="36"/>
              <w:jc w:val="both"/>
              <w:rPr>
                <w:rFonts w:eastAsia="Calibri" w:cs="Calibri"/>
                <w:sz w:val="20"/>
                <w:szCs w:val="20"/>
              </w:rPr>
            </w:pPr>
            <w:r w:rsidRPr="001018FA">
              <w:rPr>
                <w:rFonts w:eastAsia="Calibri" w:cs="Calibri"/>
                <w:b/>
                <w:bCs/>
                <w:sz w:val="20"/>
                <w:szCs w:val="20"/>
              </w:rPr>
              <w:t xml:space="preserve">Мотиви: </w:t>
            </w:r>
            <w:r w:rsidRPr="001018FA">
              <w:rPr>
                <w:rFonts w:eastAsia="Calibri" w:cs="Calibri"/>
                <w:sz w:val="20"/>
                <w:szCs w:val="20"/>
              </w:rPr>
              <w:t>Регламент (ЕС) № 1169/2011 е задължителен за прилагане във всички държави членки на ЕС.</w:t>
            </w:r>
          </w:p>
        </w:tc>
        <w:tc>
          <w:tcPr>
            <w:tcW w:w="1701" w:type="dxa"/>
            <w:tcBorders>
              <w:top w:val="single" w:sz="8" w:space="0" w:color="2E74B5"/>
            </w:tcBorders>
            <w:shd w:val="clear" w:color="auto" w:fill="auto"/>
          </w:tcPr>
          <w:p w:rsidR="00FD2578" w:rsidRPr="001018FA" w:rsidRDefault="00FD2578" w:rsidP="00177DCF">
            <w:pPr>
              <w:spacing w:before="80" w:after="40"/>
              <w:rPr>
                <w:sz w:val="18"/>
                <w:szCs w:val="18"/>
              </w:rPr>
            </w:pPr>
            <w:r w:rsidRPr="00996BCB">
              <w:rPr>
                <w:sz w:val="20"/>
                <w:szCs w:val="20"/>
              </w:rPr>
              <w:t>Не се приема</w:t>
            </w:r>
          </w:p>
        </w:tc>
        <w:tc>
          <w:tcPr>
            <w:tcW w:w="5194" w:type="dxa"/>
            <w:tcBorders>
              <w:top w:val="single" w:sz="8" w:space="0" w:color="2E74B5"/>
            </w:tcBorders>
            <w:shd w:val="clear" w:color="auto" w:fill="auto"/>
          </w:tcPr>
          <w:p w:rsidR="00FD2578" w:rsidRDefault="00FD2578" w:rsidP="00177DCF">
            <w:pPr>
              <w:spacing w:before="80" w:after="40"/>
              <w:jc w:val="both"/>
              <w:rPr>
                <w:sz w:val="20"/>
                <w:szCs w:val="20"/>
              </w:rPr>
            </w:pPr>
            <w:r w:rsidRPr="00996BCB">
              <w:rPr>
                <w:sz w:val="20"/>
                <w:szCs w:val="20"/>
              </w:rPr>
              <w:t xml:space="preserve">Текстът на новата наредба напълно възпроизвежда текста на Наредба № 9 от 2011 г. и не съдържа нови разпоредби, като единствената цел е подзаконовият нормативен акт да се приведе в съответствие </w:t>
            </w:r>
            <w:r>
              <w:rPr>
                <w:sz w:val="20"/>
                <w:szCs w:val="20"/>
              </w:rPr>
              <w:t>със</w:t>
            </w:r>
            <w:r w:rsidRPr="00996B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996BCB">
              <w:rPr>
                <w:sz w:val="20"/>
                <w:szCs w:val="20"/>
              </w:rPr>
              <w:t>акона</w:t>
            </w:r>
            <w:r>
              <w:rPr>
                <w:sz w:val="20"/>
                <w:szCs w:val="20"/>
              </w:rPr>
              <w:t xml:space="preserve"> за храните</w:t>
            </w:r>
            <w:r w:rsidRPr="00996BCB">
              <w:rPr>
                <w:sz w:val="20"/>
                <w:szCs w:val="20"/>
              </w:rPr>
              <w:t xml:space="preserve">, като нормативен акт от по-висока степен. </w:t>
            </w:r>
          </w:p>
          <w:p w:rsidR="00FD2578" w:rsidRPr="00DF5688" w:rsidRDefault="00FD2578" w:rsidP="00FD2578">
            <w:pPr>
              <w:spacing w:before="8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Няма пречка предложените изменения и допълнения на проекта на наредба да бъдат обсъдени след нейното обнародване и влизане в сила, в рамките на отделна процедура по провеждане на обществени консултации на наредба за изменение и допълнение, при спазване на процедурата по Закона за нормативните актове.</w:t>
            </w:r>
          </w:p>
        </w:tc>
      </w:tr>
      <w:tr w:rsidR="00FD2578" w:rsidRPr="001018FA" w:rsidTr="00F56DD6">
        <w:trPr>
          <w:trHeight w:val="510"/>
        </w:trPr>
        <w:tc>
          <w:tcPr>
            <w:tcW w:w="569" w:type="dxa"/>
            <w:vMerge/>
            <w:tcBorders>
              <w:bottom w:val="nil"/>
            </w:tcBorders>
            <w:shd w:val="clear" w:color="auto" w:fill="auto"/>
          </w:tcPr>
          <w:p w:rsidR="00FD2578" w:rsidRPr="001018FA" w:rsidRDefault="00FD2578" w:rsidP="00CE7E21">
            <w:pPr>
              <w:widowControl/>
              <w:numPr>
                <w:ilvl w:val="0"/>
                <w:numId w:val="1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vMerge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FD2578" w:rsidRPr="001018FA" w:rsidRDefault="00FD2578" w:rsidP="00CE7E21">
            <w:pPr>
              <w:spacing w:before="80" w:after="40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2E74B5"/>
            </w:tcBorders>
            <w:shd w:val="clear" w:color="auto" w:fill="auto"/>
          </w:tcPr>
          <w:p w:rsidR="00FD2578" w:rsidRPr="001018FA" w:rsidRDefault="00FD2578" w:rsidP="00CE7E21">
            <w:pPr>
              <w:widowControl/>
              <w:tabs>
                <w:tab w:val="left" w:pos="727"/>
              </w:tabs>
              <w:autoSpaceDE/>
              <w:autoSpaceDN/>
              <w:adjustRightInd/>
              <w:spacing w:before="80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018FA">
              <w:rPr>
                <w:rFonts w:eastAsia="Calibri" w:cs="Calibri"/>
                <w:b/>
                <w:bCs/>
                <w:sz w:val="20"/>
                <w:szCs w:val="20"/>
              </w:rPr>
              <w:t>3. Предлагаме в чл. 7 и чл. 8 да се прецизира текста, тъй като няма понятие „срок на трайност“.</w:t>
            </w:r>
          </w:p>
          <w:p w:rsidR="00FD2578" w:rsidRPr="001018FA" w:rsidRDefault="00FD2578" w:rsidP="00E323DE">
            <w:pPr>
              <w:spacing w:before="80" w:after="120"/>
              <w:jc w:val="both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018FA">
              <w:rPr>
                <w:rFonts w:eastAsia="Calibri" w:cs="Calibri"/>
                <w:b/>
                <w:bCs/>
                <w:sz w:val="20"/>
                <w:szCs w:val="20"/>
              </w:rPr>
              <w:t xml:space="preserve">Мотиви: </w:t>
            </w:r>
            <w:r w:rsidRPr="001018FA">
              <w:rPr>
                <w:rFonts w:eastAsia="Calibri" w:cs="Calibri"/>
                <w:sz w:val="20"/>
                <w:szCs w:val="20"/>
              </w:rPr>
              <w:t>Съгласно Регламент ЕС 1169/2011 има „срок на минимална трайност" и „срок на годност".</w:t>
            </w:r>
          </w:p>
        </w:tc>
        <w:tc>
          <w:tcPr>
            <w:tcW w:w="1701" w:type="dxa"/>
            <w:tcBorders>
              <w:top w:val="single" w:sz="8" w:space="0" w:color="2E74B5"/>
            </w:tcBorders>
            <w:shd w:val="clear" w:color="auto" w:fill="auto"/>
          </w:tcPr>
          <w:p w:rsidR="00FD2578" w:rsidRPr="001018FA" w:rsidRDefault="00FD2578" w:rsidP="00177DCF">
            <w:pPr>
              <w:spacing w:before="80" w:after="40"/>
              <w:rPr>
                <w:sz w:val="18"/>
                <w:szCs w:val="18"/>
              </w:rPr>
            </w:pPr>
            <w:r w:rsidRPr="00996BCB">
              <w:rPr>
                <w:sz w:val="20"/>
                <w:szCs w:val="20"/>
              </w:rPr>
              <w:t>Не се приема</w:t>
            </w:r>
          </w:p>
        </w:tc>
        <w:tc>
          <w:tcPr>
            <w:tcW w:w="5194" w:type="dxa"/>
            <w:tcBorders>
              <w:top w:val="single" w:sz="8" w:space="0" w:color="2E74B5"/>
            </w:tcBorders>
            <w:shd w:val="clear" w:color="auto" w:fill="auto"/>
          </w:tcPr>
          <w:p w:rsidR="00FD2578" w:rsidRDefault="00FD2578" w:rsidP="00177DCF">
            <w:pPr>
              <w:spacing w:before="80" w:after="40"/>
              <w:jc w:val="both"/>
              <w:rPr>
                <w:sz w:val="20"/>
                <w:szCs w:val="20"/>
              </w:rPr>
            </w:pPr>
            <w:r w:rsidRPr="00996BCB">
              <w:rPr>
                <w:sz w:val="20"/>
                <w:szCs w:val="20"/>
              </w:rPr>
              <w:t xml:space="preserve">Текстът на новата наредба напълно възпроизвежда текста на Наредба № 9 от 2011 г. и не съдържа нови разпоредби, като единствената цел е подзаконовият нормативен акт да се приведе в съответствие </w:t>
            </w:r>
            <w:r>
              <w:rPr>
                <w:sz w:val="20"/>
                <w:szCs w:val="20"/>
              </w:rPr>
              <w:t>със</w:t>
            </w:r>
            <w:r w:rsidRPr="00996B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996BCB">
              <w:rPr>
                <w:sz w:val="20"/>
                <w:szCs w:val="20"/>
              </w:rPr>
              <w:t>акона</w:t>
            </w:r>
            <w:r>
              <w:rPr>
                <w:sz w:val="20"/>
                <w:szCs w:val="20"/>
              </w:rPr>
              <w:t xml:space="preserve"> за храните</w:t>
            </w:r>
            <w:r w:rsidRPr="00996BCB">
              <w:rPr>
                <w:sz w:val="20"/>
                <w:szCs w:val="20"/>
              </w:rPr>
              <w:t xml:space="preserve">, като нормативен акт от по-висока степен. </w:t>
            </w:r>
          </w:p>
          <w:p w:rsidR="00FD2578" w:rsidRPr="00DF5688" w:rsidRDefault="00FD2578" w:rsidP="00FD2578">
            <w:pPr>
              <w:spacing w:before="8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Няма пречка предложените изменения и допълнения на проекта на наредба да бъдат обсъдени след нейното обнародване и влизане в сила, в рамките на отделна процедура по </w:t>
            </w:r>
            <w:r>
              <w:rPr>
                <w:sz w:val="20"/>
                <w:szCs w:val="20"/>
              </w:rPr>
              <w:lastRenderedPageBreak/>
              <w:t>провеждане на обществени консултации на наредба за изменение и допълнение, при спазване на процедурата по Закона за нормативните актове.</w:t>
            </w:r>
          </w:p>
        </w:tc>
      </w:tr>
      <w:tr w:rsidR="00FD2578" w:rsidRPr="001018FA" w:rsidTr="00F56DD6">
        <w:trPr>
          <w:trHeight w:val="510"/>
        </w:trPr>
        <w:tc>
          <w:tcPr>
            <w:tcW w:w="569" w:type="dxa"/>
            <w:vMerge/>
            <w:tcBorders>
              <w:bottom w:val="nil"/>
            </w:tcBorders>
            <w:shd w:val="clear" w:color="auto" w:fill="auto"/>
          </w:tcPr>
          <w:p w:rsidR="00FD2578" w:rsidRPr="001018FA" w:rsidRDefault="00FD2578" w:rsidP="00CE7E21">
            <w:pPr>
              <w:widowControl/>
              <w:numPr>
                <w:ilvl w:val="0"/>
                <w:numId w:val="1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vMerge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FD2578" w:rsidRPr="001018FA" w:rsidRDefault="00FD2578" w:rsidP="00CE7E21">
            <w:pPr>
              <w:spacing w:before="80" w:after="40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2E74B5"/>
            </w:tcBorders>
            <w:shd w:val="clear" w:color="auto" w:fill="auto"/>
          </w:tcPr>
          <w:p w:rsidR="00FD2578" w:rsidRDefault="00FD2578" w:rsidP="00CE7E21">
            <w:pPr>
              <w:widowControl/>
              <w:tabs>
                <w:tab w:val="left" w:pos="346"/>
                <w:tab w:val="left" w:leader="dot" w:pos="5645"/>
              </w:tabs>
              <w:autoSpaceDE/>
              <w:autoSpaceDN/>
              <w:adjustRightInd/>
              <w:spacing w:before="80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018FA">
              <w:rPr>
                <w:rFonts w:eastAsia="Calibri" w:cs="Calibri"/>
                <w:b/>
                <w:bCs/>
                <w:sz w:val="20"/>
                <w:szCs w:val="20"/>
              </w:rPr>
              <w:t xml:space="preserve">4. Предлагаме от чл. 11 да падне текста: </w:t>
            </w:r>
          </w:p>
          <w:p w:rsidR="00FD2578" w:rsidRPr="001018FA" w:rsidRDefault="00FD2578" w:rsidP="00FD2578">
            <w:pPr>
              <w:widowControl/>
              <w:tabs>
                <w:tab w:val="left" w:pos="346"/>
                <w:tab w:val="left" w:leader="dot" w:pos="5645"/>
              </w:tabs>
              <w:autoSpaceDE/>
              <w:autoSpaceDN/>
              <w:adjustRightInd/>
              <w:spacing w:before="80"/>
              <w:jc w:val="both"/>
              <w:rPr>
                <w:rFonts w:eastAsia="Calibri" w:cs="Calibri"/>
                <w:i/>
                <w:iCs/>
                <w:sz w:val="20"/>
                <w:szCs w:val="20"/>
              </w:rPr>
            </w:pPr>
            <w:r w:rsidRPr="001018FA">
              <w:rPr>
                <w:rFonts w:eastAsia="Calibri" w:cs="Calibri"/>
                <w:i/>
                <w:iCs/>
                <w:sz w:val="20"/>
                <w:szCs w:val="20"/>
              </w:rPr>
              <w:t>„ …………… или да е добито от здрави животни в кланични пунктове съгласно изискванията на Наредба № 4 от 2014 г. за специфичните изисквания към производството на суровини и храни от животински произход в кланични пунктове, тяхното транспортиране и пускане на пазара (ДВ, бр. 60 от 2014 г.)“</w:t>
            </w:r>
          </w:p>
          <w:p w:rsidR="00FD2578" w:rsidRPr="001018FA" w:rsidRDefault="00FD2578" w:rsidP="00FD2578">
            <w:pPr>
              <w:widowControl/>
              <w:tabs>
                <w:tab w:val="left" w:pos="346"/>
                <w:tab w:val="left" w:leader="dot" w:pos="5645"/>
              </w:tabs>
              <w:autoSpaceDE/>
              <w:autoSpaceDN/>
              <w:adjustRightInd/>
              <w:spacing w:before="80" w:after="120"/>
              <w:jc w:val="both"/>
              <w:rPr>
                <w:rFonts w:eastAsia="Calibri" w:cs="Calibri"/>
                <w:sz w:val="20"/>
                <w:szCs w:val="20"/>
              </w:rPr>
            </w:pPr>
            <w:r w:rsidRPr="001018FA">
              <w:rPr>
                <w:b/>
                <w:bCs/>
                <w:sz w:val="20"/>
                <w:szCs w:val="20"/>
              </w:rPr>
              <w:t xml:space="preserve">Мотиви: </w:t>
            </w:r>
            <w:r w:rsidRPr="001018FA">
              <w:rPr>
                <w:sz w:val="20"/>
                <w:szCs w:val="20"/>
              </w:rPr>
              <w:t>АМБ счита, че в страната има регистрирани достатъчно кланици, които могат да осигурят месо от свине, едри преживни животни, дребни преживни животни, което да се предлага в детските заведения, училищните столове и обектите за търговия на дребно на територията на училищата и на детските заведения. Ситуацията с контрола на закланите животни е изключително затруднен, което води до рискове за потребителите.</w:t>
            </w:r>
          </w:p>
        </w:tc>
        <w:tc>
          <w:tcPr>
            <w:tcW w:w="1701" w:type="dxa"/>
            <w:tcBorders>
              <w:top w:val="single" w:sz="8" w:space="0" w:color="2E74B5"/>
            </w:tcBorders>
            <w:shd w:val="clear" w:color="auto" w:fill="auto"/>
          </w:tcPr>
          <w:p w:rsidR="00FD2578" w:rsidRPr="001018FA" w:rsidRDefault="00FD2578" w:rsidP="00177DCF">
            <w:pPr>
              <w:spacing w:before="80" w:after="40"/>
              <w:rPr>
                <w:sz w:val="18"/>
                <w:szCs w:val="18"/>
              </w:rPr>
            </w:pPr>
            <w:r w:rsidRPr="00996BCB">
              <w:rPr>
                <w:sz w:val="20"/>
                <w:szCs w:val="20"/>
              </w:rPr>
              <w:t>Не се приема</w:t>
            </w:r>
          </w:p>
        </w:tc>
        <w:tc>
          <w:tcPr>
            <w:tcW w:w="5194" w:type="dxa"/>
            <w:tcBorders>
              <w:top w:val="single" w:sz="8" w:space="0" w:color="2E74B5"/>
            </w:tcBorders>
            <w:shd w:val="clear" w:color="auto" w:fill="auto"/>
          </w:tcPr>
          <w:p w:rsidR="00FD2578" w:rsidRDefault="00FD2578" w:rsidP="00177DCF">
            <w:pPr>
              <w:spacing w:before="80" w:after="40"/>
              <w:jc w:val="both"/>
              <w:rPr>
                <w:sz w:val="20"/>
                <w:szCs w:val="20"/>
              </w:rPr>
            </w:pPr>
            <w:r w:rsidRPr="00996BCB">
              <w:rPr>
                <w:sz w:val="20"/>
                <w:szCs w:val="20"/>
              </w:rPr>
              <w:t xml:space="preserve">Текстът на новата наредба напълно възпроизвежда текста на Наредба № 9 от 2011 г. и не съдържа нови разпоредби, като единствената цел е подзаконовият нормативен акт да се приведе в съответствие </w:t>
            </w:r>
            <w:r>
              <w:rPr>
                <w:sz w:val="20"/>
                <w:szCs w:val="20"/>
              </w:rPr>
              <w:t>със</w:t>
            </w:r>
            <w:r w:rsidRPr="00996B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996BCB">
              <w:rPr>
                <w:sz w:val="20"/>
                <w:szCs w:val="20"/>
              </w:rPr>
              <w:t>акона</w:t>
            </w:r>
            <w:r>
              <w:rPr>
                <w:sz w:val="20"/>
                <w:szCs w:val="20"/>
              </w:rPr>
              <w:t xml:space="preserve"> за храните</w:t>
            </w:r>
            <w:r w:rsidRPr="00996BCB">
              <w:rPr>
                <w:sz w:val="20"/>
                <w:szCs w:val="20"/>
              </w:rPr>
              <w:t xml:space="preserve">, като нормативен акт от по-висока степен. </w:t>
            </w:r>
          </w:p>
          <w:p w:rsidR="00FD2578" w:rsidRPr="00DF5688" w:rsidRDefault="00FD2578" w:rsidP="00FD2578">
            <w:pPr>
              <w:spacing w:before="8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Няма пречка предложените изменения и допълнения на проекта на наредба да бъдат обсъдени след нейното обнародване и влизане в сила, в рамките на отделна процедура по провеждане на обществени консултации на наредба за изменение и допълнение, при спазване процедурата по Закона за нормативните актове.</w:t>
            </w:r>
          </w:p>
        </w:tc>
      </w:tr>
      <w:tr w:rsidR="00FD2578" w:rsidRPr="001018FA" w:rsidTr="00F56DD6">
        <w:trPr>
          <w:trHeight w:val="510"/>
        </w:trPr>
        <w:tc>
          <w:tcPr>
            <w:tcW w:w="569" w:type="dxa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FD2578" w:rsidRPr="001018FA" w:rsidRDefault="00FD2578" w:rsidP="00CE7E21">
            <w:pPr>
              <w:widowControl/>
              <w:numPr>
                <w:ilvl w:val="0"/>
                <w:numId w:val="1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FD2578" w:rsidRPr="001018FA" w:rsidRDefault="00FD2578" w:rsidP="001018FA">
            <w:pPr>
              <w:spacing w:before="80" w:after="40"/>
              <w:rPr>
                <w:b/>
                <w:sz w:val="20"/>
                <w:szCs w:val="20"/>
              </w:rPr>
            </w:pPr>
            <w:r w:rsidRPr="001018FA">
              <w:rPr>
                <w:b/>
                <w:sz w:val="20"/>
                <w:szCs w:val="20"/>
              </w:rPr>
              <w:t xml:space="preserve">Асоциация на </w:t>
            </w:r>
            <w:proofErr w:type="spellStart"/>
            <w:r w:rsidRPr="001018FA">
              <w:rPr>
                <w:b/>
                <w:sz w:val="20"/>
                <w:szCs w:val="20"/>
              </w:rPr>
              <w:t>месопреработвате-лите</w:t>
            </w:r>
            <w:proofErr w:type="spellEnd"/>
            <w:r w:rsidRPr="001018FA">
              <w:rPr>
                <w:b/>
                <w:sz w:val="20"/>
                <w:szCs w:val="20"/>
              </w:rPr>
              <w:t xml:space="preserve"> в България</w:t>
            </w:r>
          </w:p>
          <w:p w:rsidR="00FD2578" w:rsidRPr="001018FA" w:rsidRDefault="00FD2578" w:rsidP="001018FA">
            <w:pPr>
              <w:spacing w:before="80" w:after="40"/>
              <w:rPr>
                <w:sz w:val="20"/>
                <w:szCs w:val="20"/>
              </w:rPr>
            </w:pPr>
            <w:r w:rsidRPr="001018FA">
              <w:rPr>
                <w:sz w:val="20"/>
                <w:szCs w:val="20"/>
              </w:rPr>
              <w:t xml:space="preserve">(Писмо № 15-417 от </w:t>
            </w:r>
            <w:r>
              <w:rPr>
                <w:sz w:val="20"/>
                <w:szCs w:val="20"/>
              </w:rPr>
              <w:t>22</w:t>
            </w:r>
            <w:r w:rsidRPr="001018FA">
              <w:rPr>
                <w:sz w:val="20"/>
                <w:szCs w:val="20"/>
              </w:rPr>
              <w:t>.11.2018 г.)</w:t>
            </w:r>
          </w:p>
        </w:tc>
        <w:tc>
          <w:tcPr>
            <w:tcW w:w="5670" w:type="dxa"/>
            <w:tcBorders>
              <w:bottom w:val="single" w:sz="8" w:space="0" w:color="2E74B5"/>
            </w:tcBorders>
            <w:shd w:val="clear" w:color="auto" w:fill="auto"/>
          </w:tcPr>
          <w:p w:rsidR="00FD2578" w:rsidRPr="00A04F31" w:rsidRDefault="00FD2578" w:rsidP="00FD2578">
            <w:pPr>
              <w:widowControl/>
              <w:autoSpaceDE/>
              <w:autoSpaceDN/>
              <w:adjustRightInd/>
              <w:spacing w:before="80" w:after="120"/>
              <w:jc w:val="both"/>
              <w:outlineLvl w:val="3"/>
              <w:rPr>
                <w:rFonts w:cs="Times New Roman"/>
                <w:bCs/>
                <w:sz w:val="20"/>
                <w:szCs w:val="20"/>
              </w:rPr>
            </w:pPr>
            <w:r w:rsidRPr="00A04F31">
              <w:rPr>
                <w:rFonts w:cs="Times New Roman"/>
                <w:bCs/>
                <w:sz w:val="20"/>
                <w:szCs w:val="20"/>
              </w:rPr>
              <w:t xml:space="preserve">Предлагаме в ал. 1 </w:t>
            </w:r>
            <w:r>
              <w:rPr>
                <w:rFonts w:cs="Times New Roman"/>
                <w:bCs/>
                <w:sz w:val="20"/>
                <w:szCs w:val="20"/>
              </w:rPr>
              <w:t>на чл. 12 да се допълни с категория „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мляно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месо“ и текстът да придобие следния вид: „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Мляното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месо, месните заготовки и месните продукти, които се предлагат в детските заведения, училищните столове и обектите за търговия на дребно на територията на училищата и на детските заведения, трябва да са произведени по утвърдени стандарти“. </w:t>
            </w:r>
          </w:p>
        </w:tc>
        <w:tc>
          <w:tcPr>
            <w:tcW w:w="1701" w:type="dxa"/>
            <w:tcBorders>
              <w:bottom w:val="single" w:sz="8" w:space="0" w:color="2E74B5"/>
            </w:tcBorders>
            <w:shd w:val="clear" w:color="auto" w:fill="auto"/>
          </w:tcPr>
          <w:p w:rsidR="00FD2578" w:rsidRPr="001018FA" w:rsidRDefault="00FD2578" w:rsidP="00177DCF">
            <w:pPr>
              <w:spacing w:before="80" w:after="40"/>
              <w:rPr>
                <w:sz w:val="18"/>
                <w:szCs w:val="18"/>
              </w:rPr>
            </w:pPr>
            <w:r w:rsidRPr="00996BCB">
              <w:rPr>
                <w:sz w:val="20"/>
                <w:szCs w:val="20"/>
              </w:rPr>
              <w:t>Не се приема</w:t>
            </w:r>
          </w:p>
        </w:tc>
        <w:tc>
          <w:tcPr>
            <w:tcW w:w="5194" w:type="dxa"/>
            <w:tcBorders>
              <w:bottom w:val="single" w:sz="8" w:space="0" w:color="2E74B5"/>
            </w:tcBorders>
            <w:shd w:val="clear" w:color="auto" w:fill="auto"/>
          </w:tcPr>
          <w:p w:rsidR="00FD2578" w:rsidRDefault="00FD2578" w:rsidP="00177DCF">
            <w:pPr>
              <w:spacing w:before="80" w:after="40"/>
              <w:jc w:val="both"/>
              <w:rPr>
                <w:sz w:val="20"/>
                <w:szCs w:val="20"/>
              </w:rPr>
            </w:pPr>
            <w:r w:rsidRPr="00996BCB">
              <w:rPr>
                <w:sz w:val="20"/>
                <w:szCs w:val="20"/>
              </w:rPr>
              <w:t xml:space="preserve">Текстът на новата наредба напълно възпроизвежда текста на Наредба № 9 от 2011 г. и не съдържа нови разпоредби, като единствената цел е подзаконовият нормативен акт да се приведе в съответствие </w:t>
            </w:r>
            <w:r>
              <w:rPr>
                <w:sz w:val="20"/>
                <w:szCs w:val="20"/>
              </w:rPr>
              <w:t>със</w:t>
            </w:r>
            <w:r w:rsidRPr="00996B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996BCB">
              <w:rPr>
                <w:sz w:val="20"/>
                <w:szCs w:val="20"/>
              </w:rPr>
              <w:t>акона</w:t>
            </w:r>
            <w:r>
              <w:rPr>
                <w:sz w:val="20"/>
                <w:szCs w:val="20"/>
              </w:rPr>
              <w:t xml:space="preserve"> за храните</w:t>
            </w:r>
            <w:r w:rsidRPr="00996BCB">
              <w:rPr>
                <w:sz w:val="20"/>
                <w:szCs w:val="20"/>
              </w:rPr>
              <w:t xml:space="preserve">, като нормативен акт от по-висока степен. </w:t>
            </w:r>
          </w:p>
          <w:p w:rsidR="00FD2578" w:rsidRPr="00DF5688" w:rsidRDefault="00FD2578" w:rsidP="00FD2578">
            <w:pPr>
              <w:spacing w:before="8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Няма пречка предложените изменения и допълнения на проекта на наредба да бъдат обсъдени след нейното обнародване и влизане в сила, в рамките на отделна процедура по провеждане на обществени консултации на наредба за изменение и допълнение, при </w:t>
            </w:r>
            <w:r>
              <w:rPr>
                <w:sz w:val="20"/>
                <w:szCs w:val="20"/>
              </w:rPr>
              <w:lastRenderedPageBreak/>
              <w:t>спазване на процедурата Закона за нормативните актове.</w:t>
            </w:r>
          </w:p>
        </w:tc>
      </w:tr>
      <w:tr w:rsidR="00087EB0" w:rsidRPr="001018FA" w:rsidTr="00F56DD6">
        <w:trPr>
          <w:trHeight w:val="510"/>
        </w:trPr>
        <w:tc>
          <w:tcPr>
            <w:tcW w:w="569" w:type="dxa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087EB0" w:rsidRPr="001018FA" w:rsidRDefault="00087EB0" w:rsidP="002D31D0">
            <w:pPr>
              <w:widowControl/>
              <w:numPr>
                <w:ilvl w:val="0"/>
                <w:numId w:val="1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1018FA" w:rsidRPr="001018FA" w:rsidRDefault="007313AA" w:rsidP="001018FA">
            <w:pPr>
              <w:spacing w:before="80" w:after="40"/>
              <w:rPr>
                <w:b/>
                <w:sz w:val="20"/>
                <w:szCs w:val="20"/>
              </w:rPr>
            </w:pPr>
            <w:r w:rsidRPr="001018FA">
              <w:rPr>
                <w:b/>
                <w:sz w:val="20"/>
                <w:szCs w:val="20"/>
              </w:rPr>
              <w:t>Национален браншови съюз на хлебарите и сладкарите</w:t>
            </w:r>
          </w:p>
          <w:p w:rsidR="00087EB0" w:rsidRPr="001018FA" w:rsidRDefault="001018FA" w:rsidP="001018FA">
            <w:pPr>
              <w:spacing w:before="80" w:after="40"/>
              <w:rPr>
                <w:b/>
                <w:sz w:val="18"/>
                <w:szCs w:val="18"/>
              </w:rPr>
            </w:pPr>
            <w:r w:rsidRPr="001018FA">
              <w:rPr>
                <w:sz w:val="20"/>
                <w:szCs w:val="20"/>
              </w:rPr>
              <w:t>(постъпило по електронна поща на 12.11.2018 г.)</w:t>
            </w:r>
          </w:p>
        </w:tc>
        <w:tc>
          <w:tcPr>
            <w:tcW w:w="5670" w:type="dxa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1018FA" w:rsidRPr="001018FA" w:rsidRDefault="001018FA" w:rsidP="001018FA">
            <w:pPr>
              <w:spacing w:before="80" w:after="40"/>
              <w:rPr>
                <w:sz w:val="20"/>
                <w:szCs w:val="20"/>
              </w:rPr>
            </w:pPr>
            <w:r w:rsidRPr="001018FA">
              <w:rPr>
                <w:sz w:val="20"/>
                <w:szCs w:val="20"/>
              </w:rPr>
              <w:t>Съгласно чл. 194 от АПК трябва да се запише:</w:t>
            </w:r>
          </w:p>
          <w:p w:rsidR="00087EB0" w:rsidRPr="001018FA" w:rsidRDefault="001018FA" w:rsidP="001018FA">
            <w:pPr>
              <w:spacing w:before="80" w:after="40"/>
              <w:rPr>
                <w:sz w:val="18"/>
                <w:szCs w:val="18"/>
              </w:rPr>
            </w:pPr>
            <w:r w:rsidRPr="001018FA">
              <w:rPr>
                <w:sz w:val="20"/>
                <w:szCs w:val="20"/>
              </w:rPr>
              <w:t>Тази наредба влиза в сила от деня на обнародване на решението на Върховен съд в Държавен вестник – 09.11.2018 г.</w:t>
            </w:r>
          </w:p>
        </w:tc>
        <w:tc>
          <w:tcPr>
            <w:tcW w:w="1701" w:type="dxa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087EB0" w:rsidRPr="001018FA" w:rsidRDefault="001018FA" w:rsidP="00704063">
            <w:pPr>
              <w:spacing w:before="80" w:after="40"/>
              <w:rPr>
                <w:sz w:val="18"/>
                <w:szCs w:val="18"/>
              </w:rPr>
            </w:pPr>
            <w:r w:rsidRPr="001018FA">
              <w:rPr>
                <w:sz w:val="20"/>
                <w:szCs w:val="20"/>
              </w:rPr>
              <w:t>Не се приема</w:t>
            </w:r>
          </w:p>
        </w:tc>
        <w:tc>
          <w:tcPr>
            <w:tcW w:w="5194" w:type="dxa"/>
            <w:tcBorders>
              <w:top w:val="single" w:sz="8" w:space="0" w:color="2E74B5"/>
              <w:bottom w:val="single" w:sz="8" w:space="0" w:color="2E74B5"/>
            </w:tcBorders>
            <w:shd w:val="clear" w:color="auto" w:fill="auto"/>
          </w:tcPr>
          <w:p w:rsidR="001018FA" w:rsidRPr="001018FA" w:rsidRDefault="001018FA" w:rsidP="001018FA">
            <w:pPr>
              <w:spacing w:before="80" w:after="40"/>
              <w:jc w:val="both"/>
              <w:rPr>
                <w:sz w:val="20"/>
                <w:szCs w:val="20"/>
              </w:rPr>
            </w:pPr>
            <w:r w:rsidRPr="001018FA">
              <w:rPr>
                <w:sz w:val="20"/>
                <w:szCs w:val="20"/>
              </w:rPr>
              <w:t xml:space="preserve">Съгласно чл. 14, ал. 1 от Закона за нормативните актове обратна сила на нормативен акт може да се даде само по изключение, и то с изрична разпоредба, като в конкретния случай (наредба) е приложима разпоредбата на ал. 2: "Обратна сила на нормативен акт, издаден въз основа на друг нормативен акт, може да се даде само ако такава сила има актът, въз основа на който той е издаден." </w:t>
            </w:r>
          </w:p>
          <w:p w:rsidR="001018FA" w:rsidRPr="001018FA" w:rsidRDefault="001018FA" w:rsidP="001018FA">
            <w:pPr>
              <w:spacing w:before="80" w:after="40"/>
              <w:ind w:left="34"/>
              <w:jc w:val="both"/>
              <w:rPr>
                <w:sz w:val="20"/>
                <w:szCs w:val="20"/>
              </w:rPr>
            </w:pPr>
            <w:r w:rsidRPr="001018FA">
              <w:rPr>
                <w:sz w:val="20"/>
                <w:szCs w:val="20"/>
              </w:rPr>
              <w:t>С обнародваното в ДВ, бр. 93 от 09.11.2018 г. Решение № 2308 от 21 февруари 2018 г. по административно дело № 927 от 2017 г. на ВАС – четвърто отделение е обявена за нищожна не Наредба № 9 от 2011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</w:t>
            </w:r>
            <w:proofErr w:type="spellStart"/>
            <w:r w:rsidRPr="001018FA">
              <w:rPr>
                <w:sz w:val="20"/>
                <w:szCs w:val="20"/>
              </w:rPr>
              <w:t>обн</w:t>
            </w:r>
            <w:proofErr w:type="spellEnd"/>
            <w:r w:rsidRPr="001018FA">
              <w:rPr>
                <w:sz w:val="20"/>
                <w:szCs w:val="20"/>
              </w:rPr>
              <w:t xml:space="preserve">., ДВ, бр. 73 от 2011 г.) в нейната цялост, а само Наредбата за изменение и допълнение на тази наредба, издадена от министъра на земеделието и храните и обнародвана в ДВ, бр. 85 от 3.11.2015 г., в сила от 3.11.2015 г. Към датата на обнародването на решението обявената за нищожна наредба за изменение и допълнение не съществува, тъй като в ДВ, бр. 81 от 2018 г. е обнародвана </w:t>
            </w:r>
            <w:proofErr w:type="spellStart"/>
            <w:r w:rsidRPr="001018FA">
              <w:rPr>
                <w:sz w:val="20"/>
                <w:szCs w:val="20"/>
              </w:rPr>
              <w:t>последваща</w:t>
            </w:r>
            <w:proofErr w:type="spellEnd"/>
            <w:r w:rsidRPr="001018FA">
              <w:rPr>
                <w:sz w:val="20"/>
                <w:szCs w:val="20"/>
              </w:rPr>
              <w:t xml:space="preserve"> наредба за изменение и допълнение.  Към настоящия момент Наредба № 9 от 2011 г. действа и следва да се прилага до постановяването на изричен акт на компетентен орган, с който тя изрично се отменя в цялост.</w:t>
            </w:r>
          </w:p>
          <w:p w:rsidR="00087EB0" w:rsidRDefault="001018FA" w:rsidP="00FD2578">
            <w:pPr>
              <w:spacing w:before="80" w:after="120"/>
              <w:jc w:val="both"/>
              <w:rPr>
                <w:sz w:val="20"/>
                <w:szCs w:val="20"/>
              </w:rPr>
            </w:pPr>
            <w:r w:rsidRPr="001018FA">
              <w:rPr>
                <w:sz w:val="20"/>
                <w:szCs w:val="20"/>
              </w:rPr>
              <w:lastRenderedPageBreak/>
              <w:t>От гореизложеното следва, че придаването на обратна сила на настоящия проект на наредбата не може да бъде обосновано и е в противоречие на закона. В случай, че в нея се включи подобна разпоредба, при евентуалното й обжалване, това може да бъде аргумент за отмяна на наредбата в цялост, поради противоречие с материалния закон - Закона за нормативните актове.</w:t>
            </w:r>
          </w:p>
          <w:p w:rsidR="007313AA" w:rsidRPr="001018FA" w:rsidRDefault="007313AA" w:rsidP="007313AA">
            <w:pPr>
              <w:spacing w:before="80" w:after="120"/>
              <w:rPr>
                <w:sz w:val="18"/>
                <w:szCs w:val="18"/>
              </w:rPr>
            </w:pPr>
          </w:p>
        </w:tc>
      </w:tr>
      <w:tr w:rsidR="007313AA" w:rsidRPr="001018FA" w:rsidTr="00F56DD6">
        <w:trPr>
          <w:trHeight w:val="510"/>
        </w:trPr>
        <w:tc>
          <w:tcPr>
            <w:tcW w:w="569" w:type="dxa"/>
            <w:tcBorders>
              <w:top w:val="single" w:sz="8" w:space="0" w:color="2E74B5"/>
              <w:bottom w:val="nil"/>
            </w:tcBorders>
            <w:shd w:val="clear" w:color="auto" w:fill="auto"/>
          </w:tcPr>
          <w:p w:rsidR="007313AA" w:rsidRPr="001018FA" w:rsidRDefault="007313AA" w:rsidP="002D31D0">
            <w:pPr>
              <w:widowControl/>
              <w:numPr>
                <w:ilvl w:val="0"/>
                <w:numId w:val="1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6" w:type="dxa"/>
            <w:vMerge w:val="restart"/>
            <w:tcBorders>
              <w:top w:val="single" w:sz="8" w:space="0" w:color="2E74B5"/>
            </w:tcBorders>
            <w:shd w:val="clear" w:color="auto" w:fill="auto"/>
          </w:tcPr>
          <w:p w:rsidR="007313AA" w:rsidRPr="002520E6" w:rsidRDefault="00FD2578" w:rsidP="00DF5688">
            <w:pPr>
              <w:spacing w:before="8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Национално сдружение на общините в Република България</w:t>
            </w:r>
          </w:p>
          <w:p w:rsidR="007313AA" w:rsidRPr="001018FA" w:rsidRDefault="007313AA" w:rsidP="00DF5688">
            <w:pPr>
              <w:spacing w:before="80" w:after="40"/>
              <w:rPr>
                <w:b/>
                <w:sz w:val="18"/>
                <w:szCs w:val="18"/>
              </w:rPr>
            </w:pPr>
            <w:r w:rsidRPr="002520E6">
              <w:rPr>
                <w:sz w:val="20"/>
                <w:szCs w:val="20"/>
              </w:rPr>
              <w:t xml:space="preserve">(постъпило с писмо № </w:t>
            </w:r>
            <w:r>
              <w:rPr>
                <w:sz w:val="20"/>
                <w:szCs w:val="20"/>
              </w:rPr>
              <w:t>62-304/26</w:t>
            </w:r>
            <w:r w:rsidRPr="002520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2520E6">
              <w:rPr>
                <w:sz w:val="20"/>
                <w:szCs w:val="20"/>
              </w:rPr>
              <w:t>.2018 г.)</w:t>
            </w:r>
          </w:p>
        </w:tc>
        <w:tc>
          <w:tcPr>
            <w:tcW w:w="5670" w:type="dxa"/>
            <w:tcBorders>
              <w:top w:val="single" w:sz="8" w:space="0" w:color="2E74B5"/>
              <w:bottom w:val="nil"/>
            </w:tcBorders>
            <w:shd w:val="clear" w:color="auto" w:fill="auto"/>
          </w:tcPr>
          <w:p w:rsidR="007313AA" w:rsidRPr="007313AA" w:rsidRDefault="007313AA" w:rsidP="007313AA">
            <w:pPr>
              <w:spacing w:before="8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база проучване сред членовете на Постоянната ни комисия по „Здравеопазване“, Ви изпращаме конкретни предложения за промени по предложения проект:</w:t>
            </w:r>
          </w:p>
        </w:tc>
        <w:tc>
          <w:tcPr>
            <w:tcW w:w="1701" w:type="dxa"/>
            <w:tcBorders>
              <w:top w:val="single" w:sz="8" w:space="0" w:color="2E74B5"/>
              <w:bottom w:val="nil"/>
            </w:tcBorders>
            <w:shd w:val="clear" w:color="auto" w:fill="auto"/>
          </w:tcPr>
          <w:p w:rsidR="007313AA" w:rsidRPr="001018FA" w:rsidRDefault="007313AA" w:rsidP="00704063">
            <w:pPr>
              <w:spacing w:before="80" w:after="40"/>
              <w:rPr>
                <w:sz w:val="18"/>
                <w:szCs w:val="18"/>
              </w:rPr>
            </w:pPr>
          </w:p>
        </w:tc>
        <w:tc>
          <w:tcPr>
            <w:tcW w:w="5194" w:type="dxa"/>
            <w:tcBorders>
              <w:top w:val="single" w:sz="8" w:space="0" w:color="2E74B5"/>
              <w:bottom w:val="nil"/>
            </w:tcBorders>
            <w:shd w:val="clear" w:color="auto" w:fill="auto"/>
          </w:tcPr>
          <w:p w:rsidR="007313AA" w:rsidRPr="001018FA" w:rsidRDefault="007313AA" w:rsidP="0070406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7313AA" w:rsidRPr="001018FA" w:rsidTr="00F56DD6">
        <w:trPr>
          <w:trHeight w:val="510"/>
        </w:trPr>
        <w:tc>
          <w:tcPr>
            <w:tcW w:w="569" w:type="dxa"/>
            <w:tcBorders>
              <w:top w:val="nil"/>
              <w:bottom w:val="nil"/>
            </w:tcBorders>
            <w:shd w:val="clear" w:color="auto" w:fill="auto"/>
          </w:tcPr>
          <w:p w:rsidR="007313AA" w:rsidRPr="001018FA" w:rsidRDefault="007313AA" w:rsidP="00DF5688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6" w:type="dxa"/>
            <w:vMerge/>
            <w:tcBorders>
              <w:bottom w:val="nil"/>
            </w:tcBorders>
            <w:shd w:val="clear" w:color="auto" w:fill="auto"/>
          </w:tcPr>
          <w:p w:rsidR="007313AA" w:rsidRDefault="007313AA" w:rsidP="00DF5688">
            <w:pPr>
              <w:spacing w:before="80" w:after="40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:rsidR="007313AA" w:rsidRPr="00996BCB" w:rsidRDefault="007313AA" w:rsidP="00DF5688">
            <w:pPr>
              <w:widowControl/>
              <w:autoSpaceDE/>
              <w:autoSpaceDN/>
              <w:adjustRightInd/>
              <w:spacing w:before="80" w:after="40"/>
              <w:ind w:firstLine="284"/>
              <w:jc w:val="both"/>
              <w:rPr>
                <w:b/>
                <w:sz w:val="20"/>
                <w:szCs w:val="20"/>
              </w:rPr>
            </w:pPr>
            <w:r w:rsidRPr="00DF5688">
              <w:rPr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96BCB">
              <w:rPr>
                <w:b/>
                <w:sz w:val="20"/>
                <w:szCs w:val="20"/>
              </w:rPr>
              <w:t>В § 1, т. 1 от Допълнителните разпоредби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наредбата в термина „детски заведения“ да се включат и: „комплекси за детско хранене с капацитет до 2400 порции дневно“ и „детски кухни с капацитет до 900 порции“.</w:t>
            </w:r>
          </w:p>
          <w:p w:rsidR="007313AA" w:rsidRDefault="007313AA" w:rsidP="00DF5688">
            <w:pPr>
              <w:spacing w:before="80" w:after="40"/>
              <w:ind w:firstLine="28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Мотиви: </w:t>
            </w:r>
          </w:p>
          <w:p w:rsidR="007313AA" w:rsidRDefault="007313AA" w:rsidP="00DF5688">
            <w:pPr>
              <w:spacing w:before="80" w:after="40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Считаме, че така предложеният обхват на „Детски заведения“ следва да се разшири, като се синхронизира с чл. 34 и 35 от наредба № 26 на МЗ (ДВ бр. 103/2008г.) за устройството и дейността на детските ясли и детските кухни и здравните изисквания към тях. Детските кухни са регламентирани като организационно обособени структури, в които се приготвя, съхранява и предоставя храна за деца от 10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  <w:r>
              <w:rPr>
                <w:sz w:val="20"/>
                <w:szCs w:val="20"/>
              </w:rPr>
              <w:t xml:space="preserve">. до 3-годишна възраст. Според същата наредба, детските кухни са разделени в три категории. В предложеният проект трета група „детски кухни към детски ясли и </w:t>
            </w:r>
            <w:proofErr w:type="spellStart"/>
            <w:r>
              <w:rPr>
                <w:sz w:val="20"/>
                <w:szCs w:val="20"/>
              </w:rPr>
              <w:t>яслени</w:t>
            </w:r>
            <w:proofErr w:type="spellEnd"/>
            <w:r>
              <w:rPr>
                <w:sz w:val="20"/>
                <w:szCs w:val="20"/>
              </w:rPr>
              <w:t xml:space="preserve"> групи в ОДЗ“ е включена в обхвата на „Детски заведения“, предлагаме да се включат и другите две категории.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7313AA" w:rsidRPr="001018FA" w:rsidRDefault="007313AA" w:rsidP="00DF5688">
            <w:pPr>
              <w:spacing w:before="80" w:after="40"/>
              <w:rPr>
                <w:sz w:val="18"/>
                <w:szCs w:val="18"/>
              </w:rPr>
            </w:pPr>
            <w:r w:rsidRPr="00996BCB">
              <w:rPr>
                <w:sz w:val="20"/>
                <w:szCs w:val="20"/>
              </w:rPr>
              <w:t>Не се приема</w:t>
            </w:r>
          </w:p>
        </w:tc>
        <w:tc>
          <w:tcPr>
            <w:tcW w:w="5194" w:type="dxa"/>
            <w:tcBorders>
              <w:top w:val="nil"/>
              <w:bottom w:val="nil"/>
            </w:tcBorders>
            <w:shd w:val="clear" w:color="auto" w:fill="auto"/>
          </w:tcPr>
          <w:p w:rsidR="007313AA" w:rsidRDefault="007313AA" w:rsidP="00DF5688">
            <w:pPr>
              <w:spacing w:before="80" w:after="40"/>
              <w:jc w:val="both"/>
              <w:rPr>
                <w:sz w:val="20"/>
                <w:szCs w:val="20"/>
              </w:rPr>
            </w:pPr>
            <w:r w:rsidRPr="00996BCB">
              <w:rPr>
                <w:sz w:val="20"/>
                <w:szCs w:val="20"/>
              </w:rPr>
              <w:t xml:space="preserve">Текстът на новата наредба напълно възпроизвежда текста на Наредба № 9 от 2011 г. и не съдържа нови разпоредби, като единствената цел е подзаконовият нормативен акт да се приведе в съответствие </w:t>
            </w:r>
            <w:r>
              <w:rPr>
                <w:sz w:val="20"/>
                <w:szCs w:val="20"/>
              </w:rPr>
              <w:t>със</w:t>
            </w:r>
            <w:r w:rsidRPr="00996B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996BCB">
              <w:rPr>
                <w:sz w:val="20"/>
                <w:szCs w:val="20"/>
              </w:rPr>
              <w:t>акона</w:t>
            </w:r>
            <w:r>
              <w:rPr>
                <w:sz w:val="20"/>
                <w:szCs w:val="20"/>
              </w:rPr>
              <w:t xml:space="preserve"> за храните</w:t>
            </w:r>
            <w:r w:rsidRPr="00996BCB">
              <w:rPr>
                <w:sz w:val="20"/>
                <w:szCs w:val="20"/>
              </w:rPr>
              <w:t xml:space="preserve">, като нормативен акт от по-висока степен. </w:t>
            </w:r>
          </w:p>
          <w:p w:rsidR="007313AA" w:rsidRPr="00DF5688" w:rsidRDefault="007313AA" w:rsidP="00DF5688">
            <w:pPr>
              <w:spacing w:before="8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Няма пречка предложените изменения и допълнения на проекта на наредба да бъдат обсъдени след нейното обнародване и влизане в сила, в рамките на отделна процедура по провеждане на обществени консултации на наредба за изменение и допълнение, при спазване разпоредбите на Закона за нормативните актове.</w:t>
            </w:r>
          </w:p>
        </w:tc>
      </w:tr>
      <w:tr w:rsidR="007313AA" w:rsidRPr="001018FA" w:rsidTr="00F56DD6">
        <w:trPr>
          <w:trHeight w:val="510"/>
        </w:trPr>
        <w:tc>
          <w:tcPr>
            <w:tcW w:w="569" w:type="dxa"/>
            <w:tcBorders>
              <w:top w:val="nil"/>
              <w:bottom w:val="single" w:sz="8" w:space="0" w:color="2E74B5"/>
            </w:tcBorders>
            <w:shd w:val="clear" w:color="auto" w:fill="auto"/>
          </w:tcPr>
          <w:p w:rsidR="007313AA" w:rsidRPr="001018FA" w:rsidRDefault="007313AA" w:rsidP="00DF5688">
            <w:pPr>
              <w:widowControl/>
              <w:tabs>
                <w:tab w:val="left" w:pos="192"/>
              </w:tabs>
              <w:autoSpaceDE/>
              <w:autoSpaceDN/>
              <w:adjustRightInd/>
              <w:spacing w:before="8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bottom w:val="single" w:sz="8" w:space="0" w:color="2E74B5"/>
            </w:tcBorders>
            <w:shd w:val="clear" w:color="auto" w:fill="auto"/>
          </w:tcPr>
          <w:p w:rsidR="007313AA" w:rsidRDefault="007313AA" w:rsidP="00DF5688">
            <w:pPr>
              <w:spacing w:before="80" w:after="40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bottom w:val="single" w:sz="8" w:space="0" w:color="2E74B5"/>
            </w:tcBorders>
            <w:shd w:val="clear" w:color="auto" w:fill="auto"/>
          </w:tcPr>
          <w:p w:rsidR="007313AA" w:rsidRPr="00DF5688" w:rsidRDefault="007313AA" w:rsidP="007313AA">
            <w:pPr>
              <w:widowControl/>
              <w:autoSpaceDE/>
              <w:autoSpaceDN/>
              <w:adjustRightInd/>
              <w:spacing w:before="80" w:after="40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F5688">
              <w:rPr>
                <w:sz w:val="20"/>
                <w:szCs w:val="20"/>
              </w:rPr>
              <w:t>В чл. 16 „питейна вода“ да се замени с „вода за питейни цели“.</w:t>
            </w:r>
          </w:p>
          <w:p w:rsidR="007313AA" w:rsidRPr="00DF5688" w:rsidRDefault="007313AA" w:rsidP="007313AA">
            <w:pPr>
              <w:widowControl/>
              <w:autoSpaceDE/>
              <w:autoSpaceDN/>
              <w:adjustRightInd/>
              <w:spacing w:before="80" w:after="40"/>
              <w:ind w:firstLine="284"/>
              <w:jc w:val="both"/>
              <w:rPr>
                <w:b/>
                <w:sz w:val="20"/>
                <w:szCs w:val="20"/>
              </w:rPr>
            </w:pPr>
            <w:r w:rsidRPr="00DF5688">
              <w:rPr>
                <w:b/>
                <w:sz w:val="20"/>
                <w:szCs w:val="20"/>
              </w:rPr>
              <w:t>Мотиви:</w:t>
            </w:r>
          </w:p>
          <w:p w:rsidR="007313AA" w:rsidRDefault="007313AA" w:rsidP="007313AA">
            <w:pPr>
              <w:widowControl/>
              <w:autoSpaceDE/>
              <w:autoSpaceDN/>
              <w:adjustRightInd/>
              <w:spacing w:before="80" w:after="40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Считаме, че по този начин ще се даде възможност за използване и на бутилирани минерални, изворни и трапезни води, при приготвяне на </w:t>
            </w:r>
            <w:proofErr w:type="spellStart"/>
            <w:r>
              <w:rPr>
                <w:sz w:val="20"/>
                <w:szCs w:val="20"/>
              </w:rPr>
              <w:t>айрян</w:t>
            </w:r>
            <w:proofErr w:type="spellEnd"/>
            <w:r>
              <w:rPr>
                <w:sz w:val="20"/>
                <w:szCs w:val="20"/>
              </w:rPr>
              <w:t xml:space="preserve"> в обектите, посочени в чл. 16 от проекта на Наредбата.</w:t>
            </w:r>
          </w:p>
        </w:tc>
        <w:tc>
          <w:tcPr>
            <w:tcW w:w="1701" w:type="dxa"/>
            <w:tcBorders>
              <w:top w:val="nil"/>
              <w:bottom w:val="single" w:sz="8" w:space="0" w:color="2E74B5"/>
            </w:tcBorders>
            <w:shd w:val="clear" w:color="auto" w:fill="auto"/>
          </w:tcPr>
          <w:p w:rsidR="007313AA" w:rsidRPr="001018FA" w:rsidRDefault="007313AA" w:rsidP="00704063">
            <w:pPr>
              <w:spacing w:before="80" w:after="40"/>
              <w:rPr>
                <w:sz w:val="18"/>
                <w:szCs w:val="18"/>
              </w:rPr>
            </w:pPr>
          </w:p>
        </w:tc>
        <w:tc>
          <w:tcPr>
            <w:tcW w:w="5194" w:type="dxa"/>
            <w:tcBorders>
              <w:top w:val="nil"/>
              <w:bottom w:val="single" w:sz="8" w:space="0" w:color="2E74B5"/>
            </w:tcBorders>
            <w:shd w:val="clear" w:color="auto" w:fill="auto"/>
          </w:tcPr>
          <w:p w:rsidR="007313AA" w:rsidRPr="001018FA" w:rsidRDefault="007313AA" w:rsidP="00704063">
            <w:pPr>
              <w:spacing w:before="80" w:after="40"/>
              <w:rPr>
                <w:sz w:val="18"/>
                <w:szCs w:val="18"/>
              </w:rPr>
            </w:pPr>
          </w:p>
        </w:tc>
      </w:tr>
      <w:tr w:rsidR="007313AA" w:rsidRPr="001018FA" w:rsidTr="00F56DD6">
        <w:trPr>
          <w:trHeight w:val="510"/>
        </w:trPr>
        <w:tc>
          <w:tcPr>
            <w:tcW w:w="569" w:type="dxa"/>
            <w:tcBorders>
              <w:top w:val="single" w:sz="8" w:space="0" w:color="2E74B5"/>
              <w:left w:val="single" w:sz="18" w:space="0" w:color="2E74B5"/>
              <w:bottom w:val="single" w:sz="12" w:space="0" w:color="2E74B5"/>
              <w:right w:val="single" w:sz="8" w:space="0" w:color="2E74B5"/>
            </w:tcBorders>
            <w:shd w:val="clear" w:color="auto" w:fill="auto"/>
          </w:tcPr>
          <w:p w:rsidR="007313AA" w:rsidRPr="007313AA" w:rsidRDefault="007313AA" w:rsidP="004F6168">
            <w:pPr>
              <w:widowControl/>
              <w:numPr>
                <w:ilvl w:val="0"/>
                <w:numId w:val="1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8" w:space="0" w:color="2E74B5"/>
              <w:left w:val="single" w:sz="8" w:space="0" w:color="2E74B5"/>
              <w:bottom w:val="single" w:sz="12" w:space="0" w:color="2E74B5"/>
              <w:right w:val="single" w:sz="8" w:space="0" w:color="2E74B5"/>
            </w:tcBorders>
            <w:shd w:val="clear" w:color="auto" w:fill="auto"/>
          </w:tcPr>
          <w:p w:rsidR="007313AA" w:rsidRPr="001018FA" w:rsidRDefault="007313AA" w:rsidP="004F6168">
            <w:pPr>
              <w:spacing w:before="80" w:after="40"/>
              <w:rPr>
                <w:b/>
                <w:sz w:val="20"/>
                <w:szCs w:val="20"/>
              </w:rPr>
            </w:pPr>
            <w:proofErr w:type="spellStart"/>
            <w:r w:rsidRPr="001018FA">
              <w:rPr>
                <w:b/>
                <w:sz w:val="20"/>
                <w:szCs w:val="20"/>
              </w:rPr>
              <w:t>beeper</w:t>
            </w:r>
            <w:proofErr w:type="spellEnd"/>
            <w:r w:rsidRPr="001018FA">
              <w:rPr>
                <w:b/>
                <w:sz w:val="20"/>
                <w:szCs w:val="20"/>
              </w:rPr>
              <w:t xml:space="preserve"> </w:t>
            </w:r>
          </w:p>
          <w:p w:rsidR="007313AA" w:rsidRPr="007313AA" w:rsidRDefault="007313AA" w:rsidP="007313AA">
            <w:pPr>
              <w:spacing w:before="80" w:after="40"/>
              <w:rPr>
                <w:sz w:val="20"/>
                <w:szCs w:val="20"/>
              </w:rPr>
            </w:pPr>
            <w:r w:rsidRPr="007313AA">
              <w:rPr>
                <w:sz w:val="20"/>
                <w:szCs w:val="20"/>
              </w:rPr>
              <w:t xml:space="preserve">(публикувано на портала за обществени консултации </w:t>
            </w:r>
            <w:hyperlink r:id="rId8" w:history="1">
              <w:r w:rsidRPr="007313AA">
                <w:rPr>
                  <w:rStyle w:val="Hyperlink"/>
                  <w:sz w:val="20"/>
                  <w:szCs w:val="20"/>
                </w:rPr>
                <w:t>www.strategy.bg</w:t>
              </w:r>
            </w:hyperlink>
            <w:r w:rsidRPr="007313AA">
              <w:rPr>
                <w:sz w:val="20"/>
                <w:szCs w:val="20"/>
              </w:rPr>
              <w:t xml:space="preserve"> на 07 ноември 2018 г. 17:40:55)</w:t>
            </w:r>
          </w:p>
          <w:p w:rsidR="007313AA" w:rsidRPr="001018FA" w:rsidRDefault="007313AA" w:rsidP="007313AA">
            <w:pPr>
              <w:spacing w:before="80" w:after="40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2E74B5"/>
              <w:left w:val="single" w:sz="8" w:space="0" w:color="2E74B5"/>
              <w:bottom w:val="single" w:sz="12" w:space="0" w:color="2E74B5"/>
              <w:right w:val="single" w:sz="8" w:space="0" w:color="2E74B5"/>
            </w:tcBorders>
            <w:shd w:val="clear" w:color="auto" w:fill="auto"/>
          </w:tcPr>
          <w:p w:rsidR="007313AA" w:rsidRPr="007313AA" w:rsidRDefault="007313AA" w:rsidP="007313AA">
            <w:pPr>
              <w:widowControl/>
              <w:autoSpaceDE/>
              <w:autoSpaceDN/>
              <w:adjustRightInd/>
              <w:spacing w:before="80" w:after="40"/>
              <w:ind w:firstLine="284"/>
              <w:jc w:val="both"/>
              <w:rPr>
                <w:b/>
                <w:sz w:val="20"/>
                <w:szCs w:val="20"/>
              </w:rPr>
            </w:pPr>
            <w:proofErr w:type="spellStart"/>
            <w:r w:rsidRPr="007313AA">
              <w:rPr>
                <w:b/>
                <w:sz w:val="20"/>
                <w:szCs w:val="20"/>
              </w:rPr>
              <w:t>Хидрогенирани</w:t>
            </w:r>
            <w:proofErr w:type="spellEnd"/>
            <w:r w:rsidRPr="007313AA">
              <w:rPr>
                <w:b/>
                <w:sz w:val="20"/>
                <w:szCs w:val="20"/>
              </w:rPr>
              <w:t xml:space="preserve"> мазнини, сол, захар</w:t>
            </w:r>
          </w:p>
          <w:p w:rsidR="007313AA" w:rsidRPr="007313AA" w:rsidRDefault="007313AA" w:rsidP="007313AA">
            <w:pPr>
              <w:widowControl/>
              <w:autoSpaceDE/>
              <w:autoSpaceDN/>
              <w:adjustRightInd/>
              <w:spacing w:before="80" w:after="120"/>
              <w:ind w:firstLine="284"/>
              <w:jc w:val="both"/>
              <w:rPr>
                <w:sz w:val="20"/>
                <w:szCs w:val="20"/>
              </w:rPr>
            </w:pPr>
            <w:r w:rsidRPr="007313AA">
              <w:rPr>
                <w:sz w:val="20"/>
                <w:szCs w:val="20"/>
              </w:rPr>
              <w:t xml:space="preserve">В наредбата е записано, че не могат да се предлагат храни с </w:t>
            </w:r>
            <w:proofErr w:type="spellStart"/>
            <w:r w:rsidRPr="007313AA">
              <w:rPr>
                <w:sz w:val="20"/>
                <w:szCs w:val="20"/>
              </w:rPr>
              <w:t>хидрогенирани</w:t>
            </w:r>
            <w:proofErr w:type="spellEnd"/>
            <w:r w:rsidRPr="007313AA">
              <w:rPr>
                <w:sz w:val="20"/>
                <w:szCs w:val="20"/>
              </w:rPr>
              <w:t xml:space="preserve"> и частично </w:t>
            </w:r>
            <w:proofErr w:type="spellStart"/>
            <w:r w:rsidRPr="007313AA">
              <w:rPr>
                <w:sz w:val="20"/>
                <w:szCs w:val="20"/>
              </w:rPr>
              <w:t>хидрогенирани</w:t>
            </w:r>
            <w:proofErr w:type="spellEnd"/>
            <w:r w:rsidRPr="007313AA">
              <w:rPr>
                <w:sz w:val="20"/>
                <w:szCs w:val="20"/>
              </w:rPr>
              <w:t xml:space="preserve"> </w:t>
            </w:r>
            <w:r w:rsidRPr="007313AA">
              <w:rPr>
                <w:b/>
                <w:sz w:val="20"/>
                <w:szCs w:val="20"/>
              </w:rPr>
              <w:t>растителни</w:t>
            </w:r>
            <w:r w:rsidRPr="007313AA">
              <w:rPr>
                <w:sz w:val="20"/>
                <w:szCs w:val="20"/>
              </w:rPr>
              <w:t xml:space="preserve"> мазнини. А защо не е разгледана ситуацията, когато </w:t>
            </w:r>
            <w:proofErr w:type="spellStart"/>
            <w:r w:rsidRPr="007313AA">
              <w:rPr>
                <w:sz w:val="20"/>
                <w:szCs w:val="20"/>
              </w:rPr>
              <w:t>хидрогенираните</w:t>
            </w:r>
            <w:proofErr w:type="spellEnd"/>
            <w:r w:rsidRPr="007313AA">
              <w:rPr>
                <w:sz w:val="20"/>
                <w:szCs w:val="20"/>
              </w:rPr>
              <w:t xml:space="preserve"> мазнини са от животински произход, да не би те да са по-безвредни? Известно е обаче, че транс </w:t>
            </w:r>
            <w:proofErr w:type="spellStart"/>
            <w:r w:rsidRPr="007313AA">
              <w:rPr>
                <w:sz w:val="20"/>
                <w:szCs w:val="20"/>
              </w:rPr>
              <w:t>изомерите</w:t>
            </w:r>
            <w:proofErr w:type="spellEnd"/>
            <w:r w:rsidRPr="007313AA">
              <w:rPr>
                <w:sz w:val="20"/>
                <w:szCs w:val="20"/>
              </w:rPr>
              <w:t xml:space="preserve"> се съдържат по естествен път в продукти като млякото, макар да нямат много общо с изкуствено синтезираните. Затова в някои държави се посочва допустим процент на транс мазнини. Този пропуск в наредбата ще отвори вратички за предлагане на храни с </w:t>
            </w:r>
            <w:proofErr w:type="spellStart"/>
            <w:r w:rsidRPr="007313AA">
              <w:rPr>
                <w:sz w:val="20"/>
                <w:szCs w:val="20"/>
              </w:rPr>
              <w:t>хидрогенирани</w:t>
            </w:r>
            <w:proofErr w:type="spellEnd"/>
            <w:r w:rsidRPr="007313AA">
              <w:rPr>
                <w:sz w:val="20"/>
                <w:szCs w:val="20"/>
              </w:rPr>
              <w:t xml:space="preserve"> мазнини на децата. Наредбата не обхваща и два големи източника на здравни проблеми - сол и захар. По никакъв начин не е предвидено предлагането и приготвянето на храни с ниско съдържание на сол и захар.</w:t>
            </w:r>
          </w:p>
        </w:tc>
        <w:tc>
          <w:tcPr>
            <w:tcW w:w="1701" w:type="dxa"/>
            <w:tcBorders>
              <w:top w:val="single" w:sz="8" w:space="0" w:color="2E74B5"/>
              <w:left w:val="single" w:sz="8" w:space="0" w:color="2E74B5"/>
              <w:bottom w:val="single" w:sz="12" w:space="0" w:color="2E74B5"/>
              <w:right w:val="single" w:sz="8" w:space="0" w:color="2E74B5"/>
            </w:tcBorders>
            <w:shd w:val="clear" w:color="auto" w:fill="auto"/>
          </w:tcPr>
          <w:p w:rsidR="007313AA" w:rsidRPr="007313AA" w:rsidRDefault="007313AA" w:rsidP="004F6168">
            <w:pPr>
              <w:spacing w:before="80" w:after="40"/>
              <w:rPr>
                <w:sz w:val="18"/>
                <w:szCs w:val="18"/>
              </w:rPr>
            </w:pPr>
            <w:r w:rsidRPr="007313AA">
              <w:rPr>
                <w:sz w:val="18"/>
                <w:szCs w:val="18"/>
              </w:rPr>
              <w:t>Не се приема</w:t>
            </w:r>
          </w:p>
        </w:tc>
        <w:tc>
          <w:tcPr>
            <w:tcW w:w="5194" w:type="dxa"/>
            <w:tcBorders>
              <w:top w:val="single" w:sz="8" w:space="0" w:color="2E74B5"/>
              <w:left w:val="single" w:sz="8" w:space="0" w:color="2E74B5"/>
              <w:bottom w:val="single" w:sz="12" w:space="0" w:color="2E74B5"/>
              <w:right w:val="single" w:sz="18" w:space="0" w:color="2E74B5"/>
            </w:tcBorders>
            <w:shd w:val="clear" w:color="auto" w:fill="auto"/>
          </w:tcPr>
          <w:p w:rsidR="007313AA" w:rsidRPr="007313AA" w:rsidRDefault="007313AA" w:rsidP="00662962">
            <w:pPr>
              <w:spacing w:before="80" w:after="40"/>
              <w:jc w:val="both"/>
              <w:rPr>
                <w:sz w:val="18"/>
                <w:szCs w:val="18"/>
              </w:rPr>
            </w:pPr>
            <w:r w:rsidRPr="007313AA">
              <w:rPr>
                <w:sz w:val="18"/>
                <w:szCs w:val="18"/>
              </w:rPr>
              <w:t xml:space="preserve">Текстът на новата наредба напълно възпроизвежда текста на Наредба № 9 от 2011 г. и не съдържа нови разпоредби, като единствената цел е подзаконовият нормативен акт да се приведе в съответствие със Закона за храните, като нормативен акт от по-висока степен. </w:t>
            </w:r>
          </w:p>
          <w:p w:rsidR="007313AA" w:rsidRPr="007313AA" w:rsidRDefault="007313AA" w:rsidP="00662962">
            <w:pPr>
              <w:spacing w:before="80" w:after="40"/>
              <w:jc w:val="both"/>
              <w:rPr>
                <w:sz w:val="18"/>
                <w:szCs w:val="18"/>
              </w:rPr>
            </w:pPr>
            <w:r w:rsidRPr="007313AA">
              <w:rPr>
                <w:sz w:val="18"/>
                <w:szCs w:val="18"/>
              </w:rPr>
              <w:t>Няма пречка предложените изменения и допълнения на проекта на наредба да бъдат обсъдени след нейното обнародване и влизане в сила, в рамките на отделна процедура по провеждане на обществени консултации на наредба за изменение и допълнение, при спазване разпоредбите на Закона за нормативните актове.</w:t>
            </w:r>
          </w:p>
          <w:p w:rsidR="007313AA" w:rsidRPr="007313AA" w:rsidRDefault="007313AA" w:rsidP="00662962">
            <w:pPr>
              <w:spacing w:before="80" w:after="40"/>
              <w:jc w:val="both"/>
              <w:rPr>
                <w:sz w:val="18"/>
                <w:szCs w:val="18"/>
              </w:rPr>
            </w:pPr>
          </w:p>
        </w:tc>
      </w:tr>
    </w:tbl>
    <w:p w:rsidR="002D31D0" w:rsidRPr="001018FA" w:rsidRDefault="002D31D0" w:rsidP="002D31D0">
      <w:pPr>
        <w:rPr>
          <w:color w:val="FF0000"/>
          <w:sz w:val="23"/>
          <w:szCs w:val="23"/>
        </w:rPr>
      </w:pPr>
    </w:p>
    <w:p w:rsidR="006F6B66" w:rsidRDefault="006F6B66" w:rsidP="002D31D0">
      <w:pPr>
        <w:rPr>
          <w:b/>
          <w:bCs/>
          <w:caps/>
          <w:sz w:val="20"/>
          <w:szCs w:val="20"/>
        </w:rPr>
      </w:pPr>
    </w:p>
    <w:p w:rsidR="00FD2578" w:rsidRPr="001018FA" w:rsidRDefault="00FD2578" w:rsidP="002D31D0">
      <w:pPr>
        <w:rPr>
          <w:b/>
          <w:bCs/>
          <w:caps/>
          <w:sz w:val="20"/>
          <w:szCs w:val="20"/>
        </w:rPr>
      </w:pPr>
      <w:bookmarkStart w:id="0" w:name="_GoBack"/>
      <w:bookmarkEnd w:id="0"/>
    </w:p>
    <w:sectPr w:rsidR="00FD2578" w:rsidRPr="001018FA" w:rsidSect="00FD2578">
      <w:footerReference w:type="default" r:id="rId9"/>
      <w:pgSz w:w="16838" w:h="11906" w:orient="landscape" w:code="9"/>
      <w:pgMar w:top="1134" w:right="851" w:bottom="567" w:left="851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60" w:rsidRDefault="00EB7A60" w:rsidP="001018FA">
      <w:r>
        <w:separator/>
      </w:r>
    </w:p>
  </w:endnote>
  <w:endnote w:type="continuationSeparator" w:id="0">
    <w:p w:rsidR="00EB7A60" w:rsidRDefault="00EB7A60" w:rsidP="0010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7415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1018FA" w:rsidRPr="001018FA" w:rsidRDefault="001018FA" w:rsidP="001018FA">
        <w:pPr>
          <w:pStyle w:val="Footer"/>
          <w:jc w:val="right"/>
          <w:rPr>
            <w:sz w:val="16"/>
            <w:szCs w:val="16"/>
          </w:rPr>
        </w:pPr>
        <w:r w:rsidRPr="001018FA">
          <w:rPr>
            <w:sz w:val="16"/>
            <w:szCs w:val="16"/>
          </w:rPr>
          <w:fldChar w:fldCharType="begin"/>
        </w:r>
        <w:r w:rsidRPr="001018FA">
          <w:rPr>
            <w:sz w:val="16"/>
            <w:szCs w:val="16"/>
          </w:rPr>
          <w:instrText xml:space="preserve"> PAGE   \* MERGEFORMAT </w:instrText>
        </w:r>
        <w:r w:rsidRPr="001018FA">
          <w:rPr>
            <w:sz w:val="16"/>
            <w:szCs w:val="16"/>
          </w:rPr>
          <w:fldChar w:fldCharType="separate"/>
        </w:r>
        <w:r w:rsidR="00ED0595">
          <w:rPr>
            <w:noProof/>
            <w:sz w:val="16"/>
            <w:szCs w:val="16"/>
          </w:rPr>
          <w:t>6</w:t>
        </w:r>
        <w:r w:rsidRPr="001018FA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60" w:rsidRDefault="00EB7A60" w:rsidP="001018FA">
      <w:r>
        <w:separator/>
      </w:r>
    </w:p>
  </w:footnote>
  <w:footnote w:type="continuationSeparator" w:id="0">
    <w:p w:rsidR="00EB7A60" w:rsidRDefault="00EB7A60" w:rsidP="0010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3AA"/>
    <w:multiLevelType w:val="singleLevel"/>
    <w:tmpl w:val="B5FE5CA0"/>
    <w:lvl w:ilvl="0">
      <w:numFmt w:val="bullet"/>
      <w:lvlText w:val="■"/>
      <w:lvlJc w:val="left"/>
    </w:lvl>
  </w:abstractNum>
  <w:abstractNum w:abstractNumId="1">
    <w:nsid w:val="362F55F8"/>
    <w:multiLevelType w:val="singleLevel"/>
    <w:tmpl w:val="8DF43C46"/>
    <w:lvl w:ilvl="0">
      <w:numFmt w:val="bullet"/>
      <w:lvlText w:val="■"/>
      <w:lvlJc w:val="left"/>
    </w:lvl>
  </w:abstractNum>
  <w:abstractNum w:abstractNumId="2">
    <w:nsid w:val="3F461D69"/>
    <w:multiLevelType w:val="hybridMultilevel"/>
    <w:tmpl w:val="EDEE4154"/>
    <w:lvl w:ilvl="0" w:tplc="A4F0F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A0C1B"/>
    <w:multiLevelType w:val="hybridMultilevel"/>
    <w:tmpl w:val="3EC0A40C"/>
    <w:lvl w:ilvl="0" w:tplc="FAC02EF6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D198C"/>
    <w:multiLevelType w:val="hybridMultilevel"/>
    <w:tmpl w:val="B9F0A628"/>
    <w:lvl w:ilvl="0" w:tplc="517C7682">
      <w:start w:val="2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97" w:hanging="360"/>
      </w:pPr>
    </w:lvl>
    <w:lvl w:ilvl="2" w:tplc="0402001B" w:tentative="1">
      <w:start w:val="1"/>
      <w:numFmt w:val="lowerRoman"/>
      <w:lvlText w:val="%3."/>
      <w:lvlJc w:val="right"/>
      <w:pPr>
        <w:ind w:left="2117" w:hanging="180"/>
      </w:pPr>
    </w:lvl>
    <w:lvl w:ilvl="3" w:tplc="0402000F" w:tentative="1">
      <w:start w:val="1"/>
      <w:numFmt w:val="decimal"/>
      <w:lvlText w:val="%4."/>
      <w:lvlJc w:val="left"/>
      <w:pPr>
        <w:ind w:left="2837" w:hanging="360"/>
      </w:pPr>
    </w:lvl>
    <w:lvl w:ilvl="4" w:tplc="04020019" w:tentative="1">
      <w:start w:val="1"/>
      <w:numFmt w:val="lowerLetter"/>
      <w:lvlText w:val="%5."/>
      <w:lvlJc w:val="left"/>
      <w:pPr>
        <w:ind w:left="3557" w:hanging="360"/>
      </w:pPr>
    </w:lvl>
    <w:lvl w:ilvl="5" w:tplc="0402001B" w:tentative="1">
      <w:start w:val="1"/>
      <w:numFmt w:val="lowerRoman"/>
      <w:lvlText w:val="%6."/>
      <w:lvlJc w:val="right"/>
      <w:pPr>
        <w:ind w:left="4277" w:hanging="180"/>
      </w:pPr>
    </w:lvl>
    <w:lvl w:ilvl="6" w:tplc="0402000F" w:tentative="1">
      <w:start w:val="1"/>
      <w:numFmt w:val="decimal"/>
      <w:lvlText w:val="%7."/>
      <w:lvlJc w:val="left"/>
      <w:pPr>
        <w:ind w:left="4997" w:hanging="360"/>
      </w:pPr>
    </w:lvl>
    <w:lvl w:ilvl="7" w:tplc="04020019" w:tentative="1">
      <w:start w:val="1"/>
      <w:numFmt w:val="lowerLetter"/>
      <w:lvlText w:val="%8."/>
      <w:lvlJc w:val="left"/>
      <w:pPr>
        <w:ind w:left="5717" w:hanging="360"/>
      </w:pPr>
    </w:lvl>
    <w:lvl w:ilvl="8" w:tplc="040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78E00C7D"/>
    <w:multiLevelType w:val="multilevel"/>
    <w:tmpl w:val="2B56F092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suff w:val="space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CB"/>
    <w:rsid w:val="00000331"/>
    <w:rsid w:val="000508E8"/>
    <w:rsid w:val="0005119D"/>
    <w:rsid w:val="00087EB0"/>
    <w:rsid w:val="000B5088"/>
    <w:rsid w:val="000D6AB6"/>
    <w:rsid w:val="001018FA"/>
    <w:rsid w:val="00103FF6"/>
    <w:rsid w:val="00126A5C"/>
    <w:rsid w:val="00133019"/>
    <w:rsid w:val="00143368"/>
    <w:rsid w:val="0015173E"/>
    <w:rsid w:val="00152940"/>
    <w:rsid w:val="001752BB"/>
    <w:rsid w:val="001954AB"/>
    <w:rsid w:val="001A0869"/>
    <w:rsid w:val="001A4801"/>
    <w:rsid w:val="001E293C"/>
    <w:rsid w:val="001F105C"/>
    <w:rsid w:val="002176C3"/>
    <w:rsid w:val="002248A0"/>
    <w:rsid w:val="0023350E"/>
    <w:rsid w:val="002507CB"/>
    <w:rsid w:val="002646EC"/>
    <w:rsid w:val="0026536B"/>
    <w:rsid w:val="002818B4"/>
    <w:rsid w:val="00292256"/>
    <w:rsid w:val="0029439D"/>
    <w:rsid w:val="002A5BEA"/>
    <w:rsid w:val="002A6E81"/>
    <w:rsid w:val="002B4C42"/>
    <w:rsid w:val="002D31D0"/>
    <w:rsid w:val="002D79F9"/>
    <w:rsid w:val="002E185B"/>
    <w:rsid w:val="002E3FD0"/>
    <w:rsid w:val="00303E70"/>
    <w:rsid w:val="00310336"/>
    <w:rsid w:val="00345B55"/>
    <w:rsid w:val="00351AE4"/>
    <w:rsid w:val="0036401A"/>
    <w:rsid w:val="00376942"/>
    <w:rsid w:val="003C0A1C"/>
    <w:rsid w:val="00407080"/>
    <w:rsid w:val="00422A3A"/>
    <w:rsid w:val="004266C0"/>
    <w:rsid w:val="004277E5"/>
    <w:rsid w:val="00462543"/>
    <w:rsid w:val="0046462F"/>
    <w:rsid w:val="004E5EED"/>
    <w:rsid w:val="0051109D"/>
    <w:rsid w:val="00517A63"/>
    <w:rsid w:val="00523DF4"/>
    <w:rsid w:val="00533AB8"/>
    <w:rsid w:val="005417C6"/>
    <w:rsid w:val="00553E11"/>
    <w:rsid w:val="00570B74"/>
    <w:rsid w:val="005851FB"/>
    <w:rsid w:val="005E20E5"/>
    <w:rsid w:val="005F0805"/>
    <w:rsid w:val="00603F2F"/>
    <w:rsid w:val="006119CD"/>
    <w:rsid w:val="0061751C"/>
    <w:rsid w:val="00620A53"/>
    <w:rsid w:val="00622907"/>
    <w:rsid w:val="006502AD"/>
    <w:rsid w:val="00661826"/>
    <w:rsid w:val="00662962"/>
    <w:rsid w:val="006737CB"/>
    <w:rsid w:val="006867BA"/>
    <w:rsid w:val="00696BA1"/>
    <w:rsid w:val="006B3632"/>
    <w:rsid w:val="006C276B"/>
    <w:rsid w:val="006D57F1"/>
    <w:rsid w:val="006E1EDD"/>
    <w:rsid w:val="006E3A10"/>
    <w:rsid w:val="006F6B66"/>
    <w:rsid w:val="00704873"/>
    <w:rsid w:val="007066D3"/>
    <w:rsid w:val="00712314"/>
    <w:rsid w:val="00723118"/>
    <w:rsid w:val="007313AA"/>
    <w:rsid w:val="0077183E"/>
    <w:rsid w:val="00774BF6"/>
    <w:rsid w:val="007A19B0"/>
    <w:rsid w:val="007A4417"/>
    <w:rsid w:val="007E68C3"/>
    <w:rsid w:val="007F18F1"/>
    <w:rsid w:val="008346F5"/>
    <w:rsid w:val="00844C3A"/>
    <w:rsid w:val="008579E9"/>
    <w:rsid w:val="008A04C3"/>
    <w:rsid w:val="008C617A"/>
    <w:rsid w:val="008C62FD"/>
    <w:rsid w:val="008E1829"/>
    <w:rsid w:val="008F1BB8"/>
    <w:rsid w:val="008F7C49"/>
    <w:rsid w:val="0090223B"/>
    <w:rsid w:val="009055ED"/>
    <w:rsid w:val="00940DCB"/>
    <w:rsid w:val="009653D4"/>
    <w:rsid w:val="00975914"/>
    <w:rsid w:val="009B7A97"/>
    <w:rsid w:val="009C2856"/>
    <w:rsid w:val="009D4D72"/>
    <w:rsid w:val="009F4D83"/>
    <w:rsid w:val="009F5BEA"/>
    <w:rsid w:val="00A04F31"/>
    <w:rsid w:val="00A04FA4"/>
    <w:rsid w:val="00A24528"/>
    <w:rsid w:val="00A27315"/>
    <w:rsid w:val="00A333B4"/>
    <w:rsid w:val="00A35EA2"/>
    <w:rsid w:val="00A910B1"/>
    <w:rsid w:val="00AB7490"/>
    <w:rsid w:val="00AC5791"/>
    <w:rsid w:val="00AD0AF8"/>
    <w:rsid w:val="00B07507"/>
    <w:rsid w:val="00B36002"/>
    <w:rsid w:val="00B5587C"/>
    <w:rsid w:val="00B618D0"/>
    <w:rsid w:val="00B817B2"/>
    <w:rsid w:val="00B96562"/>
    <w:rsid w:val="00BB6CC7"/>
    <w:rsid w:val="00BD5B53"/>
    <w:rsid w:val="00BE051B"/>
    <w:rsid w:val="00BF4F62"/>
    <w:rsid w:val="00C21485"/>
    <w:rsid w:val="00C22196"/>
    <w:rsid w:val="00C2440D"/>
    <w:rsid w:val="00C4132A"/>
    <w:rsid w:val="00C61D71"/>
    <w:rsid w:val="00C623C0"/>
    <w:rsid w:val="00C7495C"/>
    <w:rsid w:val="00C80351"/>
    <w:rsid w:val="00C92DE4"/>
    <w:rsid w:val="00CB4892"/>
    <w:rsid w:val="00CC02DB"/>
    <w:rsid w:val="00CD11A5"/>
    <w:rsid w:val="00CD50BA"/>
    <w:rsid w:val="00CE7E21"/>
    <w:rsid w:val="00D27C6C"/>
    <w:rsid w:val="00D471A6"/>
    <w:rsid w:val="00D60B70"/>
    <w:rsid w:val="00D64EC9"/>
    <w:rsid w:val="00D90B75"/>
    <w:rsid w:val="00DF5688"/>
    <w:rsid w:val="00E13B88"/>
    <w:rsid w:val="00E323DE"/>
    <w:rsid w:val="00E53D8D"/>
    <w:rsid w:val="00EA34A4"/>
    <w:rsid w:val="00EB7A60"/>
    <w:rsid w:val="00ED0595"/>
    <w:rsid w:val="00ED2EF2"/>
    <w:rsid w:val="00ED5889"/>
    <w:rsid w:val="00EE1D02"/>
    <w:rsid w:val="00EE5F44"/>
    <w:rsid w:val="00F05077"/>
    <w:rsid w:val="00F136D7"/>
    <w:rsid w:val="00F20776"/>
    <w:rsid w:val="00F31D81"/>
    <w:rsid w:val="00F47436"/>
    <w:rsid w:val="00F51343"/>
    <w:rsid w:val="00F56DD6"/>
    <w:rsid w:val="00F620B4"/>
    <w:rsid w:val="00F73EC7"/>
    <w:rsid w:val="00F74188"/>
    <w:rsid w:val="00F83047"/>
    <w:rsid w:val="00F87A85"/>
    <w:rsid w:val="00FA7E6A"/>
    <w:rsid w:val="00FB26C5"/>
    <w:rsid w:val="00FB5B1D"/>
    <w:rsid w:val="00FD2578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D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B817B2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9">
    <w:name w:val="Style19"/>
    <w:basedOn w:val="Normal"/>
    <w:rsid w:val="002D31D0"/>
    <w:pPr>
      <w:spacing w:line="365" w:lineRule="exact"/>
      <w:ind w:firstLine="715"/>
      <w:jc w:val="both"/>
    </w:pPr>
  </w:style>
  <w:style w:type="character" w:customStyle="1" w:styleId="FontStyle52">
    <w:name w:val="Font Style52"/>
    <w:uiPriority w:val="99"/>
    <w:rsid w:val="002D31D0"/>
    <w:rPr>
      <w:rFonts w:ascii="Verdana" w:hAnsi="Verdana" w:cs="Verdana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2D31D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D31D0"/>
    <w:rPr>
      <w:rFonts w:ascii="Times New Roman" w:eastAsia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2D31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D31D0"/>
    <w:rPr>
      <w:rFonts w:ascii="Verdana" w:eastAsia="Times New Roman" w:hAnsi="Verdana" w:cs="Verdana"/>
      <w:sz w:val="24"/>
      <w:szCs w:val="24"/>
      <w:lang w:eastAsia="bg-BG"/>
    </w:rPr>
  </w:style>
  <w:style w:type="paragraph" w:styleId="Header">
    <w:name w:val="header"/>
    <w:basedOn w:val="Normal"/>
    <w:link w:val="HeaderChar"/>
    <w:rsid w:val="002D31D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2D31D0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ListParagraph">
    <w:name w:val="List Paragraph"/>
    <w:basedOn w:val="Normal"/>
    <w:uiPriority w:val="34"/>
    <w:qFormat/>
    <w:rsid w:val="00462543"/>
    <w:pPr>
      <w:ind w:left="720"/>
      <w:contextualSpacing/>
    </w:pPr>
  </w:style>
  <w:style w:type="paragraph" w:customStyle="1" w:styleId="1">
    <w:name w:val="Нормален1"/>
    <w:rsid w:val="00CE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17B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B817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817B2"/>
    <w:rPr>
      <w:b/>
      <w:bCs/>
    </w:rPr>
  </w:style>
  <w:style w:type="character" w:styleId="Hyperlink">
    <w:name w:val="Hyperlink"/>
    <w:rsid w:val="00087EB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018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8FA"/>
    <w:rPr>
      <w:rFonts w:ascii="Verdana" w:eastAsia="Times New Roman" w:hAnsi="Verdana" w:cs="Verdana"/>
      <w:sz w:val="24"/>
      <w:szCs w:val="24"/>
      <w:lang w:eastAsia="bg-BG"/>
    </w:rPr>
  </w:style>
  <w:style w:type="character" w:customStyle="1" w:styleId="newdocreference1">
    <w:name w:val="newdocreference1"/>
    <w:rsid w:val="001018FA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D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B817B2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9">
    <w:name w:val="Style19"/>
    <w:basedOn w:val="Normal"/>
    <w:rsid w:val="002D31D0"/>
    <w:pPr>
      <w:spacing w:line="365" w:lineRule="exact"/>
      <w:ind w:firstLine="715"/>
      <w:jc w:val="both"/>
    </w:pPr>
  </w:style>
  <w:style w:type="character" w:customStyle="1" w:styleId="FontStyle52">
    <w:name w:val="Font Style52"/>
    <w:uiPriority w:val="99"/>
    <w:rsid w:val="002D31D0"/>
    <w:rPr>
      <w:rFonts w:ascii="Verdana" w:hAnsi="Verdana" w:cs="Verdana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2D31D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D31D0"/>
    <w:rPr>
      <w:rFonts w:ascii="Times New Roman" w:eastAsia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2D31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D31D0"/>
    <w:rPr>
      <w:rFonts w:ascii="Verdana" w:eastAsia="Times New Roman" w:hAnsi="Verdana" w:cs="Verdana"/>
      <w:sz w:val="24"/>
      <w:szCs w:val="24"/>
      <w:lang w:eastAsia="bg-BG"/>
    </w:rPr>
  </w:style>
  <w:style w:type="paragraph" w:styleId="Header">
    <w:name w:val="header"/>
    <w:basedOn w:val="Normal"/>
    <w:link w:val="HeaderChar"/>
    <w:rsid w:val="002D31D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2D31D0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ListParagraph">
    <w:name w:val="List Paragraph"/>
    <w:basedOn w:val="Normal"/>
    <w:uiPriority w:val="34"/>
    <w:qFormat/>
    <w:rsid w:val="00462543"/>
    <w:pPr>
      <w:ind w:left="720"/>
      <w:contextualSpacing/>
    </w:pPr>
  </w:style>
  <w:style w:type="paragraph" w:customStyle="1" w:styleId="1">
    <w:name w:val="Нормален1"/>
    <w:rsid w:val="00CE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17B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B817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817B2"/>
    <w:rPr>
      <w:b/>
      <w:bCs/>
    </w:rPr>
  </w:style>
  <w:style w:type="character" w:styleId="Hyperlink">
    <w:name w:val="Hyperlink"/>
    <w:rsid w:val="00087EB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018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8FA"/>
    <w:rPr>
      <w:rFonts w:ascii="Verdana" w:eastAsia="Times New Roman" w:hAnsi="Verdana" w:cs="Verdana"/>
      <w:sz w:val="24"/>
      <w:szCs w:val="24"/>
      <w:lang w:eastAsia="bg-BG"/>
    </w:rPr>
  </w:style>
  <w:style w:type="character" w:customStyle="1" w:styleId="newdocreference1">
    <w:name w:val="newdocreference1"/>
    <w:rsid w:val="001018FA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egy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Velichka Kurteva</dc:creator>
  <cp:lastModifiedBy>Velichka Kurteva</cp:lastModifiedBy>
  <cp:revision>4</cp:revision>
  <dcterms:created xsi:type="dcterms:W3CDTF">2018-11-28T07:52:00Z</dcterms:created>
  <dcterms:modified xsi:type="dcterms:W3CDTF">2018-11-30T11:52:00Z</dcterms:modified>
</cp:coreProperties>
</file>