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81" w:rsidRPr="00842D5B" w:rsidRDefault="00AD5DC2" w:rsidP="000D5781">
      <w:pPr>
        <w:rPr>
          <w:lang w:val="bg-BG"/>
        </w:rPr>
      </w:pPr>
      <w:r w:rsidRPr="00842D5B"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112E0426" wp14:editId="2D61F21F">
            <wp:simplePos x="0" y="0"/>
            <wp:positionH relativeFrom="column">
              <wp:align>center</wp:align>
            </wp:positionH>
            <wp:positionV relativeFrom="paragraph">
              <wp:posOffset>-442595</wp:posOffset>
            </wp:positionV>
            <wp:extent cx="1188085" cy="1188085"/>
            <wp:effectExtent l="1905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2FB" w:rsidRPr="00842D5B" w:rsidRDefault="000002FB" w:rsidP="000D5781">
      <w:pPr>
        <w:rPr>
          <w:lang w:val="bg-BG"/>
        </w:rPr>
      </w:pPr>
    </w:p>
    <w:p w:rsidR="000002FB" w:rsidRPr="00842D5B" w:rsidRDefault="000002FB" w:rsidP="000D5781">
      <w:pPr>
        <w:rPr>
          <w:lang w:val="bg-BG"/>
        </w:rPr>
      </w:pPr>
    </w:p>
    <w:p w:rsidR="00250D20" w:rsidRPr="00842D5B" w:rsidRDefault="00250D20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</w:p>
    <w:p w:rsidR="000D5781" w:rsidRPr="00842D5B" w:rsidRDefault="000D5781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842D5B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0D5781" w:rsidRPr="00842D5B" w:rsidRDefault="000D5781" w:rsidP="007D330F">
      <w:pPr>
        <w:pBdr>
          <w:bottom w:val="single" w:sz="4" w:space="1" w:color="auto"/>
        </w:pBdr>
        <w:jc w:val="center"/>
        <w:rPr>
          <w:rFonts w:ascii="Timok" w:hAnsi="Timok"/>
          <w:lang w:val="bg-BG"/>
        </w:rPr>
      </w:pPr>
      <w:r w:rsidRPr="00842D5B">
        <w:rPr>
          <w:rFonts w:ascii="Platinum Bg" w:hAnsi="Platinum Bg"/>
          <w:spacing w:val="40"/>
          <w:sz w:val="32"/>
          <w:szCs w:val="32"/>
          <w:lang w:val="bg-BG"/>
        </w:rPr>
        <w:t>Министър на земеделието</w:t>
      </w:r>
      <w:r w:rsidR="00F933CF" w:rsidRPr="00842D5B">
        <w:rPr>
          <w:rFonts w:ascii="Platinum Bg" w:hAnsi="Platinum Bg"/>
          <w:spacing w:val="40"/>
          <w:sz w:val="32"/>
          <w:szCs w:val="32"/>
          <w:lang w:val="bg-BG"/>
        </w:rPr>
        <w:t xml:space="preserve">, </w:t>
      </w:r>
      <w:r w:rsidRPr="00842D5B">
        <w:rPr>
          <w:rFonts w:ascii="Platinum Bg" w:hAnsi="Platinum Bg"/>
          <w:spacing w:val="40"/>
          <w:sz w:val="32"/>
          <w:szCs w:val="32"/>
          <w:lang w:val="bg-BG"/>
        </w:rPr>
        <w:t>храните</w:t>
      </w:r>
      <w:r w:rsidR="00F933CF" w:rsidRPr="00842D5B">
        <w:rPr>
          <w:rFonts w:ascii="Platinum Bg" w:hAnsi="Platinum Bg"/>
          <w:spacing w:val="40"/>
          <w:sz w:val="32"/>
          <w:szCs w:val="32"/>
          <w:lang w:val="bg-BG"/>
        </w:rPr>
        <w:t xml:space="preserve"> и горите</w:t>
      </w:r>
    </w:p>
    <w:p w:rsidR="002629D8" w:rsidRPr="00842D5B" w:rsidRDefault="0086070B" w:rsidP="009F48A2">
      <w:pPr>
        <w:ind w:left="2124"/>
        <w:jc w:val="right"/>
        <w:outlineLvl w:val="0"/>
        <w:rPr>
          <w:rFonts w:ascii="Verdana" w:hAnsi="Verdana"/>
          <w:sz w:val="20"/>
          <w:lang w:val="bg-BG"/>
        </w:rPr>
      </w:pPr>
      <w:r w:rsidRPr="00842D5B">
        <w:rPr>
          <w:b/>
          <w:sz w:val="20"/>
          <w:lang w:val="bg-BG"/>
        </w:rPr>
        <w:t xml:space="preserve">                                          </w:t>
      </w:r>
      <w:r w:rsidR="00A40817" w:rsidRPr="00842D5B">
        <w:rPr>
          <w:rFonts w:ascii="Verdana" w:hAnsi="Verdana"/>
          <w:sz w:val="20"/>
          <w:lang w:val="bg-BG"/>
        </w:rPr>
        <w:tab/>
      </w:r>
      <w:r w:rsidR="00A40817" w:rsidRPr="00842D5B">
        <w:rPr>
          <w:rFonts w:ascii="Verdana" w:hAnsi="Verdana"/>
          <w:sz w:val="20"/>
          <w:lang w:val="bg-BG"/>
        </w:rPr>
        <w:tab/>
      </w:r>
      <w:r w:rsidR="00A40817" w:rsidRPr="00842D5B">
        <w:rPr>
          <w:rFonts w:ascii="Verdana" w:hAnsi="Verdana"/>
          <w:sz w:val="20"/>
          <w:lang w:val="bg-BG"/>
        </w:rPr>
        <w:tab/>
      </w:r>
      <w:r w:rsidR="00A40817" w:rsidRPr="00842D5B">
        <w:rPr>
          <w:rFonts w:ascii="Verdana" w:hAnsi="Verdana"/>
          <w:sz w:val="20"/>
          <w:lang w:val="bg-BG"/>
        </w:rPr>
        <w:tab/>
      </w:r>
    </w:p>
    <w:p w:rsidR="007E3B61" w:rsidRPr="00842D5B" w:rsidRDefault="007E3B61" w:rsidP="002577E0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:rsidR="0086070B" w:rsidRPr="00842D5B" w:rsidRDefault="0086070B" w:rsidP="003915E1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842D5B">
        <w:rPr>
          <w:rFonts w:ascii="Verdana" w:hAnsi="Verdana"/>
          <w:b/>
          <w:sz w:val="20"/>
          <w:lang w:val="bg-BG"/>
        </w:rPr>
        <w:t>ДО</w:t>
      </w:r>
    </w:p>
    <w:p w:rsidR="0086070B" w:rsidRPr="00842D5B" w:rsidRDefault="0086070B" w:rsidP="003915E1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842D5B">
        <w:rPr>
          <w:rFonts w:ascii="Verdana" w:hAnsi="Verdana"/>
          <w:b/>
          <w:sz w:val="20"/>
          <w:lang w:val="bg-BG"/>
        </w:rPr>
        <w:t>МИНИСТЕРСКИЯ СЪВЕТ</w:t>
      </w:r>
    </w:p>
    <w:p w:rsidR="0086070B" w:rsidRPr="00842D5B" w:rsidRDefault="0086070B" w:rsidP="003915E1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842D5B">
        <w:rPr>
          <w:rFonts w:ascii="Verdana" w:hAnsi="Verdana"/>
          <w:b/>
          <w:sz w:val="20"/>
          <w:lang w:val="bg-BG"/>
        </w:rPr>
        <w:t>НА РЕПУБЛИКА БЪЛГАРИЯ</w:t>
      </w:r>
    </w:p>
    <w:p w:rsidR="00EF6EDD" w:rsidRPr="00842D5B" w:rsidRDefault="00EF6EDD" w:rsidP="003915E1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6E5773" w:rsidRPr="00842D5B" w:rsidRDefault="006E5773" w:rsidP="003915E1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94440C" w:rsidRPr="00842D5B" w:rsidRDefault="0086070B" w:rsidP="003915E1">
      <w:pPr>
        <w:spacing w:line="360" w:lineRule="auto"/>
        <w:jc w:val="center"/>
        <w:outlineLvl w:val="0"/>
        <w:rPr>
          <w:rFonts w:ascii="Verdana" w:hAnsi="Verdana"/>
          <w:b/>
          <w:spacing w:val="44"/>
          <w:sz w:val="20"/>
          <w:lang w:val="bg-BG"/>
        </w:rPr>
      </w:pPr>
      <w:r w:rsidRPr="00842D5B">
        <w:rPr>
          <w:rFonts w:ascii="Verdana" w:hAnsi="Verdana"/>
          <w:b/>
          <w:spacing w:val="44"/>
          <w:sz w:val="20"/>
          <w:lang w:val="bg-BG"/>
        </w:rPr>
        <w:t>ДОКЛАД</w:t>
      </w:r>
    </w:p>
    <w:p w:rsidR="0086070B" w:rsidRPr="00842D5B" w:rsidRDefault="0086070B" w:rsidP="003915E1">
      <w:pPr>
        <w:spacing w:line="360" w:lineRule="auto"/>
        <w:jc w:val="center"/>
        <w:rPr>
          <w:rFonts w:ascii="Verdana" w:hAnsi="Verdana"/>
          <w:b/>
          <w:smallCaps/>
          <w:sz w:val="20"/>
          <w:lang w:val="bg-BG"/>
        </w:rPr>
      </w:pPr>
      <w:r w:rsidRPr="00842D5B">
        <w:rPr>
          <w:rFonts w:ascii="Verdana" w:hAnsi="Verdana"/>
          <w:b/>
          <w:smallCaps/>
          <w:sz w:val="20"/>
          <w:lang w:val="bg-BG"/>
        </w:rPr>
        <w:t xml:space="preserve">от </w:t>
      </w:r>
      <w:r w:rsidR="00F933CF" w:rsidRPr="00842D5B">
        <w:rPr>
          <w:rFonts w:ascii="Verdana" w:hAnsi="Verdana"/>
          <w:b/>
          <w:smallCaps/>
          <w:sz w:val="20"/>
          <w:lang w:val="bg-BG"/>
        </w:rPr>
        <w:t>РУМЕН ПОРОЖАНОВ</w:t>
      </w:r>
      <w:r w:rsidR="008C00E5" w:rsidRPr="00842D5B">
        <w:rPr>
          <w:rFonts w:ascii="Verdana" w:hAnsi="Verdana"/>
          <w:b/>
          <w:smallCaps/>
          <w:sz w:val="20"/>
          <w:lang w:val="bg-BG"/>
        </w:rPr>
        <w:t xml:space="preserve"> </w:t>
      </w:r>
      <w:r w:rsidR="00F933CF" w:rsidRPr="00842D5B">
        <w:rPr>
          <w:rFonts w:ascii="Verdana" w:hAnsi="Verdana"/>
          <w:b/>
          <w:smallCaps/>
          <w:sz w:val="20"/>
          <w:lang w:val="bg-BG"/>
        </w:rPr>
        <w:t>– министър на земеделието,</w:t>
      </w:r>
      <w:r w:rsidRPr="00842D5B">
        <w:rPr>
          <w:rFonts w:ascii="Verdana" w:hAnsi="Verdana"/>
          <w:b/>
          <w:smallCaps/>
          <w:sz w:val="20"/>
          <w:lang w:val="bg-BG"/>
        </w:rPr>
        <w:t xml:space="preserve"> храните</w:t>
      </w:r>
      <w:r w:rsidR="00F933CF" w:rsidRPr="00842D5B">
        <w:rPr>
          <w:rFonts w:ascii="Verdana" w:hAnsi="Verdana"/>
          <w:b/>
          <w:smallCaps/>
          <w:sz w:val="20"/>
          <w:lang w:val="bg-BG"/>
        </w:rPr>
        <w:t xml:space="preserve"> и горите</w:t>
      </w:r>
    </w:p>
    <w:p w:rsidR="0094440C" w:rsidRPr="00842D5B" w:rsidRDefault="0094440C" w:rsidP="003915E1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6E5773" w:rsidRPr="00842D5B" w:rsidRDefault="006E5773" w:rsidP="003915E1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811C88" w:rsidRPr="00842D5B" w:rsidRDefault="002577E0" w:rsidP="00F6586D">
      <w:pPr>
        <w:widowControl w:val="0"/>
        <w:autoSpaceDE w:val="0"/>
        <w:autoSpaceDN w:val="0"/>
        <w:adjustRightInd w:val="0"/>
        <w:spacing w:line="360" w:lineRule="auto"/>
        <w:ind w:left="1260" w:hanging="126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b/>
          <w:sz w:val="20"/>
          <w:lang w:val="bg-BG"/>
        </w:rPr>
        <w:t>Относно</w:t>
      </w:r>
      <w:r w:rsidRPr="00842D5B">
        <w:rPr>
          <w:rFonts w:ascii="Verdana" w:hAnsi="Verdana"/>
          <w:sz w:val="20"/>
          <w:lang w:val="bg-BG"/>
        </w:rPr>
        <w:t>:</w:t>
      </w:r>
      <w:r w:rsidR="00E55725" w:rsidRPr="00842D5B">
        <w:rPr>
          <w:rFonts w:ascii="Verdana" w:hAnsi="Verdana"/>
          <w:sz w:val="20"/>
          <w:lang w:val="bg-BG"/>
        </w:rPr>
        <w:t xml:space="preserve"> Проект на </w:t>
      </w:r>
      <w:r w:rsidR="006517BD" w:rsidRPr="00842D5B">
        <w:rPr>
          <w:rFonts w:ascii="Verdana" w:hAnsi="Verdana"/>
          <w:sz w:val="20"/>
          <w:lang w:val="bg-BG"/>
        </w:rPr>
        <w:t xml:space="preserve">Постановление на Министерския съвет за изменение </w:t>
      </w:r>
      <w:r w:rsidR="00FF51AA" w:rsidRPr="00842D5B">
        <w:rPr>
          <w:rFonts w:ascii="Verdana" w:hAnsi="Verdana"/>
          <w:sz w:val="20"/>
          <w:lang w:val="bg-BG"/>
        </w:rPr>
        <w:t xml:space="preserve">на </w:t>
      </w:r>
      <w:r w:rsidR="00F6586D" w:rsidRPr="00842D5B">
        <w:rPr>
          <w:rFonts w:ascii="Verdana" w:hAnsi="Verdana"/>
          <w:sz w:val="20"/>
          <w:lang w:val="bg-BG"/>
        </w:rPr>
        <w:t>Правилника за прилагане на Закона за националната служба за охрана</w:t>
      </w:r>
    </w:p>
    <w:p w:rsidR="006E5773" w:rsidRPr="00842D5B" w:rsidRDefault="006E5773" w:rsidP="003915E1">
      <w:pPr>
        <w:widowControl w:val="0"/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Verdana" w:hAnsi="Verdana"/>
          <w:vanish/>
          <w:sz w:val="20"/>
          <w:lang w:val="bg-BG"/>
        </w:rPr>
      </w:pPr>
    </w:p>
    <w:p w:rsidR="0094440C" w:rsidRPr="00842D5B" w:rsidRDefault="0094440C" w:rsidP="003915E1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</w:p>
    <w:p w:rsidR="00F6586D" w:rsidRPr="00842D5B" w:rsidRDefault="00F6586D" w:rsidP="003915E1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</w:p>
    <w:p w:rsidR="0086070B" w:rsidRPr="00842D5B" w:rsidRDefault="0086070B" w:rsidP="00BC6AF7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  <w:r w:rsidRPr="00842D5B">
        <w:rPr>
          <w:rFonts w:ascii="Verdana" w:hAnsi="Verdana"/>
          <w:b/>
          <w:sz w:val="20"/>
          <w:lang w:val="bg-BG"/>
        </w:rPr>
        <w:t>УВАЖАЕМИ ГОСПОДИН МИНИСТЪР-ПРЕДСЕДАТЕЛ,</w:t>
      </w:r>
    </w:p>
    <w:p w:rsidR="0094440C" w:rsidRPr="00842D5B" w:rsidRDefault="0086070B" w:rsidP="00BC6AF7">
      <w:pPr>
        <w:outlineLvl w:val="0"/>
        <w:rPr>
          <w:rFonts w:ascii="Verdana" w:hAnsi="Verdana"/>
          <w:b/>
          <w:sz w:val="20"/>
          <w:lang w:val="bg-BG"/>
        </w:rPr>
      </w:pPr>
      <w:r w:rsidRPr="00842D5B">
        <w:rPr>
          <w:rFonts w:ascii="Verdana" w:hAnsi="Verdana"/>
          <w:b/>
          <w:sz w:val="20"/>
          <w:lang w:val="bg-BG"/>
        </w:rPr>
        <w:t>УВАЖАЕМИ ГОСПОЖИ И ГОСПОДА МИНИСТРИ,</w:t>
      </w:r>
    </w:p>
    <w:p w:rsidR="00F6586D" w:rsidRPr="00842D5B" w:rsidRDefault="00F6586D" w:rsidP="00F6586D">
      <w:pPr>
        <w:spacing w:line="480" w:lineRule="auto"/>
        <w:ind w:firstLine="720"/>
        <w:outlineLvl w:val="0"/>
        <w:rPr>
          <w:rFonts w:ascii="Verdana" w:hAnsi="Verdana"/>
          <w:b/>
          <w:sz w:val="20"/>
          <w:lang w:val="bg-BG"/>
        </w:rPr>
      </w:pPr>
    </w:p>
    <w:p w:rsidR="00F6586D" w:rsidRPr="00842D5B" w:rsidRDefault="002629D8" w:rsidP="003915E1">
      <w:pPr>
        <w:pStyle w:val="BodyText"/>
        <w:ind w:firstLine="720"/>
        <w:rPr>
          <w:rFonts w:ascii="Verdana" w:hAnsi="Verdana"/>
          <w:bCs/>
          <w:sz w:val="20"/>
        </w:rPr>
      </w:pPr>
      <w:r w:rsidRPr="00842D5B">
        <w:rPr>
          <w:rFonts w:ascii="Verdana" w:hAnsi="Verdana"/>
          <w:bCs/>
          <w:sz w:val="20"/>
        </w:rPr>
        <w:t>На ос</w:t>
      </w:r>
      <w:r w:rsidR="00DA4115" w:rsidRPr="00842D5B">
        <w:rPr>
          <w:rFonts w:ascii="Verdana" w:hAnsi="Verdana"/>
          <w:bCs/>
          <w:sz w:val="20"/>
        </w:rPr>
        <w:t>нование чл. 31, ал. 2</w:t>
      </w:r>
      <w:r w:rsidRPr="00842D5B">
        <w:rPr>
          <w:rFonts w:ascii="Verdana" w:hAnsi="Verdana"/>
          <w:bCs/>
          <w:sz w:val="20"/>
        </w:rPr>
        <w:t xml:space="preserve"> от Устройствения правилник на Министерския съвет и на неговата администрация, внасям за разглеждане проект на </w:t>
      </w:r>
      <w:r w:rsidR="00FF51AA" w:rsidRPr="00842D5B">
        <w:rPr>
          <w:rFonts w:ascii="Verdana" w:hAnsi="Verdana"/>
          <w:bCs/>
          <w:sz w:val="20"/>
        </w:rPr>
        <w:t xml:space="preserve">Постановление на Министерския съвет за изменение на </w:t>
      </w:r>
      <w:r w:rsidR="00F6586D" w:rsidRPr="00842D5B">
        <w:rPr>
          <w:rFonts w:ascii="Verdana" w:hAnsi="Verdana"/>
          <w:bCs/>
          <w:sz w:val="20"/>
        </w:rPr>
        <w:t>Правилника за прилагане на Закона з</w:t>
      </w:r>
      <w:r w:rsidR="00ED1171" w:rsidRPr="00842D5B">
        <w:rPr>
          <w:rFonts w:ascii="Verdana" w:hAnsi="Verdana"/>
          <w:bCs/>
          <w:sz w:val="20"/>
        </w:rPr>
        <w:t>а националната служба за охрана, приет с Постановление № 131 на Министерския съвет от 2016 г. (обн., ДВ, бр. 42 от 2016 г.).</w:t>
      </w:r>
    </w:p>
    <w:p w:rsidR="005469FB" w:rsidRPr="00842D5B" w:rsidRDefault="005469FB" w:rsidP="003915E1">
      <w:pPr>
        <w:pStyle w:val="BodyText"/>
        <w:ind w:firstLine="720"/>
        <w:rPr>
          <w:rFonts w:ascii="Verdana" w:hAnsi="Verdana"/>
          <w:bCs/>
          <w:sz w:val="20"/>
        </w:rPr>
      </w:pPr>
      <w:r w:rsidRPr="00842D5B">
        <w:rPr>
          <w:rFonts w:ascii="Verdana" w:hAnsi="Verdana"/>
          <w:bCs/>
          <w:sz w:val="20"/>
        </w:rPr>
        <w:t>Съгласно чл. 10, т. 11 от Правилника за прилагане на Закона за Националната служба за охрана отдел 07 на Националната служба за охрана организира дейностите в стопанство “Кричим”. Съгласно § 1, ал. 3 от Допълнителните разпоредби на ППЗНСО Националната служба за охрана осигурява за сметка на своя бюджет ползването и управлението на Стопанство “Кричим”.</w:t>
      </w:r>
    </w:p>
    <w:p w:rsidR="00ED1171" w:rsidRPr="00842D5B" w:rsidRDefault="00ED1171" w:rsidP="00ED1171">
      <w:pPr>
        <w:pStyle w:val="BodyText"/>
        <w:ind w:firstLine="720"/>
        <w:rPr>
          <w:rFonts w:ascii="Verdana" w:hAnsi="Verdana"/>
          <w:bCs/>
          <w:sz w:val="20"/>
        </w:rPr>
      </w:pPr>
      <w:r w:rsidRPr="00842D5B">
        <w:rPr>
          <w:rFonts w:ascii="Verdana" w:hAnsi="Verdana"/>
          <w:bCs/>
          <w:sz w:val="20"/>
        </w:rPr>
        <w:t xml:space="preserve">С Решение № 764 на Министерския съвет от 2018 г. за безвъзмездно предоставяне за управление на имот – публична държавна собственост, на администрацията на Министерския съвет и на имущество – публична и частна държавна собственост, на „Югозападно държавно предприятие“ ДП – Благоевград, Министерският съвет отнема поради отпаднала нужда от Националната служба за охрана при Президента на Република България, считано от 1 ноември 2018 г., правото на управление върху имущество – публична и частна държавна собственост, </w:t>
      </w:r>
      <w:r w:rsidRPr="00842D5B">
        <w:rPr>
          <w:rFonts w:ascii="Verdana" w:hAnsi="Verdana"/>
          <w:bCs/>
          <w:sz w:val="20"/>
        </w:rPr>
        <w:lastRenderedPageBreak/>
        <w:t xml:space="preserve">намиращo се в област Пловдив, община Стамболийски, землището на с. Куртово Конаре, местността „Ливадите”, представляващo стопанство „Кричим”. Със същото решение, Министерският съвет предоставя горепосоченото имущество - публична и частна държавна собственост, безвъзмездно за управление на „Югозападно държавно предприятие“ ДП – Благоевград. </w:t>
      </w:r>
      <w:r w:rsidR="005469FB" w:rsidRPr="00842D5B">
        <w:rPr>
          <w:rFonts w:ascii="Verdana" w:hAnsi="Verdana"/>
          <w:bCs/>
          <w:sz w:val="20"/>
        </w:rPr>
        <w:t>В тази връзка, считано от 01.11.2018 г. дейностите по управление на стопанството, вече няма да се извършват от Националната служба за охрана.</w:t>
      </w:r>
    </w:p>
    <w:p w:rsidR="00F00BC4" w:rsidRPr="00842D5B" w:rsidRDefault="005469FB" w:rsidP="00F00BC4">
      <w:pPr>
        <w:pStyle w:val="BodyText"/>
        <w:ind w:firstLine="720"/>
        <w:rPr>
          <w:rFonts w:ascii="Verdana" w:hAnsi="Verdana"/>
          <w:bCs/>
          <w:sz w:val="20"/>
        </w:rPr>
      </w:pPr>
      <w:r w:rsidRPr="00842D5B">
        <w:rPr>
          <w:rFonts w:ascii="Verdana" w:hAnsi="Verdana"/>
          <w:bCs/>
          <w:sz w:val="20"/>
        </w:rPr>
        <w:t xml:space="preserve">Предвид гореизложеното </w:t>
      </w:r>
      <w:r w:rsidR="00F00BC4" w:rsidRPr="00842D5B">
        <w:rPr>
          <w:rFonts w:ascii="Verdana" w:hAnsi="Verdana"/>
          <w:bCs/>
          <w:sz w:val="20"/>
        </w:rPr>
        <w:t xml:space="preserve">е </w:t>
      </w:r>
      <w:r w:rsidRPr="00842D5B">
        <w:rPr>
          <w:rFonts w:ascii="Verdana" w:hAnsi="Verdana"/>
          <w:bCs/>
          <w:sz w:val="20"/>
        </w:rPr>
        <w:t>необходимо</w:t>
      </w:r>
      <w:r w:rsidR="00F00BC4" w:rsidRPr="00842D5B">
        <w:rPr>
          <w:rFonts w:ascii="Verdana" w:hAnsi="Verdana"/>
          <w:bCs/>
          <w:sz w:val="20"/>
        </w:rPr>
        <w:t xml:space="preserve"> да се извърши и промяна в Правилника за прилагане на Закона за Националната служба за охрана.</w:t>
      </w:r>
      <w:r w:rsidR="00744080" w:rsidRPr="00842D5B">
        <w:t xml:space="preserve"> </w:t>
      </w:r>
      <w:r w:rsidR="00744080" w:rsidRPr="00842D5B">
        <w:rPr>
          <w:rFonts w:ascii="Verdana" w:hAnsi="Verdana"/>
          <w:bCs/>
          <w:sz w:val="20"/>
        </w:rPr>
        <w:t>В тази връзка е изготвен проект на Постановление на Министерския съвет за изменение на Правилника за прилагане на Закона за Националната служба за охрана с цел да се осигури законосъобразно регламентиране на управлението на стопанството, което след 1 ноември 2018 г. ще се осъществява от „Югозападно държавно предприятие“ ДП – Благоевград.</w:t>
      </w:r>
    </w:p>
    <w:p w:rsidR="005469FB" w:rsidRPr="00842D5B" w:rsidRDefault="00F00BC4" w:rsidP="005469FB">
      <w:pPr>
        <w:pStyle w:val="BodyText"/>
        <w:ind w:firstLine="720"/>
        <w:rPr>
          <w:rFonts w:ascii="Verdana" w:hAnsi="Verdana"/>
          <w:bCs/>
          <w:sz w:val="20"/>
        </w:rPr>
      </w:pPr>
      <w:r w:rsidRPr="00842D5B">
        <w:rPr>
          <w:rFonts w:ascii="Verdana" w:hAnsi="Verdana"/>
          <w:bCs/>
          <w:sz w:val="20"/>
        </w:rPr>
        <w:t>С</w:t>
      </w:r>
      <w:r w:rsidR="00744080" w:rsidRPr="00842D5B">
        <w:rPr>
          <w:rFonts w:ascii="Verdana" w:hAnsi="Verdana"/>
          <w:bCs/>
          <w:sz w:val="20"/>
        </w:rPr>
        <w:t xml:space="preserve"> приемането на постановлението ще се постигне </w:t>
      </w:r>
      <w:r w:rsidR="005469FB" w:rsidRPr="00842D5B">
        <w:rPr>
          <w:rFonts w:ascii="Verdana" w:hAnsi="Verdana"/>
          <w:bCs/>
          <w:sz w:val="20"/>
        </w:rPr>
        <w:t xml:space="preserve">съответствие на Правилника за прилагане на Закона за Националната служба за охрана със Закона за държавната собственост, Правилника за прилагане на Закона за държавната собственост и Решение № 764 на Министерския съвет от 2018 г. </w:t>
      </w:r>
      <w:r w:rsidR="00744080" w:rsidRPr="00842D5B">
        <w:rPr>
          <w:rFonts w:ascii="Verdana" w:hAnsi="Verdana"/>
          <w:bCs/>
          <w:sz w:val="20"/>
        </w:rPr>
        <w:t>и н</w:t>
      </w:r>
      <w:r w:rsidR="005469FB" w:rsidRPr="00842D5B">
        <w:rPr>
          <w:rFonts w:ascii="Verdana" w:hAnsi="Verdana"/>
          <w:bCs/>
          <w:sz w:val="20"/>
        </w:rPr>
        <w:t xml:space="preserve">яма да бъдат налице нормативни пречки „Югозападно държавно предприятие“ ДП – Благоевград  да владее, ползва и поддържа за своя сметка и на своя отговорност, предоставеното му за управление имущество – публична и частна държавна собственост, представляващо стопанство “Кричим”. </w:t>
      </w:r>
    </w:p>
    <w:p w:rsidR="00414F73" w:rsidRPr="00842D5B" w:rsidRDefault="002F0BBD" w:rsidP="003915E1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 xml:space="preserve">На основание </w:t>
      </w:r>
      <w:r w:rsidR="00414F73" w:rsidRPr="00842D5B">
        <w:rPr>
          <w:rFonts w:ascii="Verdana" w:hAnsi="Verdana"/>
          <w:sz w:val="20"/>
          <w:lang w:val="bg-BG"/>
        </w:rPr>
        <w:t xml:space="preserve">чл. 26, ал. </w:t>
      </w:r>
      <w:r w:rsidR="00853C4D" w:rsidRPr="00842D5B">
        <w:rPr>
          <w:rFonts w:ascii="Verdana" w:hAnsi="Verdana"/>
          <w:sz w:val="20"/>
          <w:lang w:val="bg-BG"/>
        </w:rPr>
        <w:t xml:space="preserve">3 и </w:t>
      </w:r>
      <w:r w:rsidRPr="00842D5B">
        <w:rPr>
          <w:rFonts w:ascii="Verdana" w:hAnsi="Verdana"/>
          <w:sz w:val="20"/>
          <w:lang w:val="bg-BG"/>
        </w:rPr>
        <w:t>4</w:t>
      </w:r>
      <w:r w:rsidR="008130E3" w:rsidRPr="00842D5B">
        <w:rPr>
          <w:rFonts w:ascii="Verdana" w:hAnsi="Verdana"/>
          <w:sz w:val="20"/>
          <w:lang w:val="bg-BG"/>
        </w:rPr>
        <w:t>, изречение второ</w:t>
      </w:r>
      <w:r w:rsidRPr="00842D5B">
        <w:rPr>
          <w:rFonts w:ascii="Verdana" w:hAnsi="Verdana"/>
          <w:sz w:val="20"/>
          <w:lang w:val="bg-BG"/>
        </w:rPr>
        <w:t xml:space="preserve"> </w:t>
      </w:r>
      <w:r w:rsidR="00414F73" w:rsidRPr="00842D5B">
        <w:rPr>
          <w:rFonts w:ascii="Verdana" w:hAnsi="Verdana"/>
          <w:sz w:val="20"/>
          <w:lang w:val="bg-BG"/>
        </w:rPr>
        <w:t>от Закона за нормативните актове, проектът на постановление</w:t>
      </w:r>
      <w:r w:rsidR="00853C4D" w:rsidRPr="00842D5B">
        <w:rPr>
          <w:rFonts w:ascii="Verdana" w:hAnsi="Verdana"/>
          <w:sz w:val="20"/>
          <w:lang w:val="bg-BG"/>
        </w:rPr>
        <w:t xml:space="preserve">, </w:t>
      </w:r>
      <w:r w:rsidR="00414F73" w:rsidRPr="00842D5B">
        <w:rPr>
          <w:rFonts w:ascii="Verdana" w:hAnsi="Verdana"/>
          <w:sz w:val="20"/>
          <w:lang w:val="bg-BG"/>
        </w:rPr>
        <w:t>докладът от министъра на земеделието</w:t>
      </w:r>
      <w:r w:rsidR="00136186" w:rsidRPr="00842D5B">
        <w:rPr>
          <w:rFonts w:ascii="Verdana" w:hAnsi="Verdana"/>
          <w:sz w:val="20"/>
          <w:lang w:val="bg-BG"/>
        </w:rPr>
        <w:t xml:space="preserve">, </w:t>
      </w:r>
      <w:r w:rsidR="00414F73" w:rsidRPr="00842D5B">
        <w:rPr>
          <w:rFonts w:ascii="Verdana" w:hAnsi="Verdana"/>
          <w:sz w:val="20"/>
          <w:lang w:val="bg-BG"/>
        </w:rPr>
        <w:t>храните</w:t>
      </w:r>
      <w:r w:rsidR="00136186" w:rsidRPr="00842D5B">
        <w:rPr>
          <w:rFonts w:ascii="Verdana" w:hAnsi="Verdana"/>
          <w:sz w:val="20"/>
          <w:lang w:val="bg-BG"/>
        </w:rPr>
        <w:t xml:space="preserve"> и горите</w:t>
      </w:r>
      <w:r w:rsidR="00853C4D" w:rsidRPr="00842D5B">
        <w:rPr>
          <w:rFonts w:ascii="Verdana" w:hAnsi="Verdana"/>
          <w:sz w:val="20"/>
          <w:lang w:val="bg-BG"/>
        </w:rPr>
        <w:t xml:space="preserve">, частичната </w:t>
      </w:r>
      <w:r w:rsidR="00414F73" w:rsidRPr="00842D5B">
        <w:rPr>
          <w:rFonts w:ascii="Verdana" w:hAnsi="Verdana"/>
          <w:sz w:val="20"/>
          <w:lang w:val="bg-BG"/>
        </w:rPr>
        <w:t xml:space="preserve"> </w:t>
      </w:r>
      <w:r w:rsidR="00853C4D" w:rsidRPr="00842D5B">
        <w:rPr>
          <w:rFonts w:ascii="Verdana" w:hAnsi="Verdana"/>
          <w:sz w:val="20"/>
          <w:lang w:val="bg-BG"/>
        </w:rPr>
        <w:t xml:space="preserve">предварителна оценка на въздействието и становището на дирекция „Модернизация на администрацията“ в администрацията на Министерския съвет </w:t>
      </w:r>
      <w:r w:rsidR="00414F73" w:rsidRPr="00842D5B">
        <w:rPr>
          <w:rFonts w:ascii="Verdana" w:hAnsi="Verdana"/>
          <w:sz w:val="20"/>
          <w:lang w:val="bg-BG"/>
        </w:rPr>
        <w:t>са публикувани на интернет страницата на Министерството на земеделието</w:t>
      </w:r>
      <w:r w:rsidR="00136186" w:rsidRPr="00842D5B">
        <w:rPr>
          <w:rFonts w:ascii="Verdana" w:hAnsi="Verdana"/>
          <w:sz w:val="20"/>
          <w:lang w:val="bg-BG"/>
        </w:rPr>
        <w:t>,</w:t>
      </w:r>
      <w:r w:rsidR="00414F73" w:rsidRPr="00842D5B">
        <w:rPr>
          <w:rFonts w:ascii="Verdana" w:hAnsi="Verdana"/>
          <w:sz w:val="20"/>
          <w:lang w:val="bg-BG"/>
        </w:rPr>
        <w:t xml:space="preserve"> храните</w:t>
      </w:r>
      <w:r w:rsidR="00136186" w:rsidRPr="00842D5B">
        <w:rPr>
          <w:rFonts w:ascii="Verdana" w:hAnsi="Verdana"/>
          <w:sz w:val="20"/>
          <w:lang w:val="bg-BG"/>
        </w:rPr>
        <w:t xml:space="preserve"> и горите</w:t>
      </w:r>
      <w:r w:rsidR="00414F73" w:rsidRPr="00842D5B">
        <w:rPr>
          <w:rFonts w:ascii="Verdana" w:hAnsi="Verdana"/>
          <w:sz w:val="20"/>
          <w:lang w:val="bg-BG"/>
        </w:rPr>
        <w:t xml:space="preserve"> и на Портала за обществени консултации </w:t>
      </w:r>
      <w:r w:rsidR="00853C4D" w:rsidRPr="00842D5B">
        <w:rPr>
          <w:rFonts w:ascii="Verdana" w:hAnsi="Verdana"/>
          <w:sz w:val="20"/>
          <w:lang w:val="bg-BG"/>
        </w:rPr>
        <w:t xml:space="preserve">със срок за предложения и становища </w:t>
      </w:r>
      <w:r w:rsidR="00ED1171" w:rsidRPr="00842D5B">
        <w:rPr>
          <w:rFonts w:ascii="Verdana" w:hAnsi="Verdana"/>
          <w:sz w:val="20"/>
          <w:lang w:val="bg-BG"/>
        </w:rPr>
        <w:t>14</w:t>
      </w:r>
      <w:r w:rsidR="00853C4D" w:rsidRPr="00842D5B">
        <w:rPr>
          <w:rFonts w:ascii="Verdana" w:hAnsi="Verdana"/>
          <w:sz w:val="20"/>
          <w:lang w:val="bg-BG"/>
        </w:rPr>
        <w:t xml:space="preserve"> дни</w:t>
      </w:r>
      <w:r w:rsidR="00414F73" w:rsidRPr="00842D5B">
        <w:rPr>
          <w:rFonts w:ascii="Verdana" w:hAnsi="Verdana"/>
          <w:sz w:val="20"/>
          <w:lang w:val="bg-BG"/>
        </w:rPr>
        <w:t>.</w:t>
      </w:r>
    </w:p>
    <w:p w:rsidR="008130E3" w:rsidRPr="00842D5B" w:rsidRDefault="008130E3" w:rsidP="008130E3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 xml:space="preserve">Определянето на по-краткия срок по чл. 26, ал. 4 от ЗНА, произтича от краткия срок за изпълнение на РМС № 764 на Министерския съвет от 2018 г. Съгласно т. 8 от РМС № 764 от 2018 г. предаването и приемането на имуществото – публична и частна държавна собственост, представляващо стопанство „Кричим” следва се извърши в едномесечен срок, считано от 1 ноември 2018 г. с протокол. В тази връзка е необходимо, в рамките на срока по т. 8 от  РМС № 764 от 2018 г. да се измени Правилника за прилагане на Закона за Националната служба за охрана, за </w:t>
      </w:r>
      <w:r w:rsidR="007A2FD8">
        <w:rPr>
          <w:rFonts w:ascii="Verdana" w:hAnsi="Verdana"/>
          <w:sz w:val="20"/>
          <w:lang w:val="bg-BG"/>
        </w:rPr>
        <w:t xml:space="preserve">да </w:t>
      </w:r>
      <w:r w:rsidRPr="00842D5B">
        <w:rPr>
          <w:rFonts w:ascii="Verdana" w:hAnsi="Verdana"/>
          <w:sz w:val="20"/>
          <w:lang w:val="bg-BG"/>
        </w:rPr>
        <w:t>се осигури законосъобразно регламентиране на управлението на стопанството, което е предо</w:t>
      </w:r>
      <w:r w:rsidR="007A2FD8">
        <w:rPr>
          <w:rFonts w:ascii="Verdana" w:hAnsi="Verdana"/>
          <w:sz w:val="20"/>
          <w:lang w:val="bg-BG"/>
        </w:rPr>
        <w:t xml:space="preserve">ставено с РМС № 764 от 2018 г. </w:t>
      </w:r>
      <w:r w:rsidRPr="00842D5B">
        <w:rPr>
          <w:rFonts w:ascii="Verdana" w:hAnsi="Verdana"/>
          <w:sz w:val="20"/>
          <w:lang w:val="bg-BG"/>
        </w:rPr>
        <w:t>на „Югозападно държавно предприятие“ ДП – Благоевград.</w:t>
      </w:r>
    </w:p>
    <w:p w:rsidR="0013142A" w:rsidRPr="00842D5B" w:rsidRDefault="002D737E" w:rsidP="003915E1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lastRenderedPageBreak/>
        <w:t>К</w:t>
      </w:r>
      <w:r w:rsidR="000D5CBE" w:rsidRPr="00842D5B">
        <w:rPr>
          <w:rFonts w:ascii="Verdana" w:hAnsi="Verdana"/>
          <w:sz w:val="20"/>
          <w:lang w:val="bg-BG"/>
        </w:rPr>
        <w:t>ъм проекта на</w:t>
      </w:r>
      <w:r w:rsidR="0013142A" w:rsidRPr="00842D5B">
        <w:rPr>
          <w:rFonts w:ascii="Verdana" w:hAnsi="Verdana"/>
          <w:sz w:val="20"/>
          <w:lang w:val="bg-BG"/>
        </w:rPr>
        <w:t xml:space="preserve"> постановление е приложена финансова обосновка за актове, които </w:t>
      </w:r>
      <w:r w:rsidR="00811C88" w:rsidRPr="00842D5B">
        <w:rPr>
          <w:rFonts w:ascii="Verdana" w:hAnsi="Verdana"/>
          <w:sz w:val="20"/>
          <w:lang w:val="bg-BG"/>
        </w:rPr>
        <w:t xml:space="preserve">не </w:t>
      </w:r>
      <w:r w:rsidR="0013142A" w:rsidRPr="00842D5B">
        <w:rPr>
          <w:rFonts w:ascii="Verdana" w:hAnsi="Verdana"/>
          <w:sz w:val="20"/>
          <w:lang w:val="bg-BG"/>
        </w:rPr>
        <w:t>оказват пряко и/или косвено въздействие върху държавния б</w:t>
      </w:r>
      <w:r w:rsidR="00E642E5" w:rsidRPr="00842D5B">
        <w:rPr>
          <w:rFonts w:ascii="Verdana" w:hAnsi="Verdana"/>
          <w:sz w:val="20"/>
          <w:lang w:val="bg-BG"/>
        </w:rPr>
        <w:t>юджет, съгласно Приложение № 2.</w:t>
      </w:r>
      <w:r w:rsidR="008B7BE8" w:rsidRPr="00842D5B">
        <w:rPr>
          <w:rFonts w:ascii="Verdana" w:hAnsi="Verdana"/>
          <w:sz w:val="20"/>
          <w:lang w:val="bg-BG"/>
        </w:rPr>
        <w:t>2</w:t>
      </w:r>
      <w:r w:rsidR="0013142A" w:rsidRPr="00842D5B">
        <w:rPr>
          <w:rFonts w:ascii="Verdana" w:hAnsi="Verdana"/>
          <w:sz w:val="20"/>
          <w:lang w:val="bg-BG"/>
        </w:rPr>
        <w:t xml:space="preserve"> к</w:t>
      </w:r>
      <w:r w:rsidR="00417ABA" w:rsidRPr="00842D5B">
        <w:rPr>
          <w:rFonts w:ascii="Verdana" w:hAnsi="Verdana"/>
          <w:sz w:val="20"/>
          <w:lang w:val="bg-BG"/>
        </w:rPr>
        <w:t>ъм чл. 35, ал. 1, т. 4, б</w:t>
      </w:r>
      <w:r w:rsidR="00E3075C" w:rsidRPr="00842D5B">
        <w:rPr>
          <w:rFonts w:ascii="Verdana" w:hAnsi="Verdana"/>
          <w:sz w:val="20"/>
          <w:lang w:val="bg-BG"/>
        </w:rPr>
        <w:t>.</w:t>
      </w:r>
      <w:r w:rsidR="00417ABA" w:rsidRPr="00842D5B">
        <w:rPr>
          <w:rFonts w:ascii="Verdana" w:hAnsi="Verdana"/>
          <w:sz w:val="20"/>
          <w:lang w:val="bg-BG"/>
        </w:rPr>
        <w:t xml:space="preserve"> „</w:t>
      </w:r>
      <w:r w:rsidR="00F73EDC" w:rsidRPr="00842D5B">
        <w:rPr>
          <w:rFonts w:ascii="Verdana" w:hAnsi="Verdana"/>
          <w:sz w:val="20"/>
          <w:lang w:val="bg-BG"/>
        </w:rPr>
        <w:t>б</w:t>
      </w:r>
      <w:r w:rsidR="0013142A" w:rsidRPr="00842D5B">
        <w:rPr>
          <w:rFonts w:ascii="Verdana" w:hAnsi="Verdana"/>
          <w:sz w:val="20"/>
          <w:lang w:val="bg-BG"/>
        </w:rPr>
        <w:t>” от Устройствения правилник на Министерския съвет и на неговата администрация.</w:t>
      </w:r>
    </w:p>
    <w:p w:rsidR="0013142A" w:rsidRPr="00842D5B" w:rsidRDefault="0013142A" w:rsidP="003915E1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С проекта на постановление не се въвеждат норми на европейското право, поради което не е необходимо</w:t>
      </w:r>
      <w:r w:rsidR="00820E7B" w:rsidRPr="00842D5B">
        <w:rPr>
          <w:rFonts w:ascii="Verdana" w:hAnsi="Verdana"/>
          <w:sz w:val="20"/>
          <w:lang w:val="bg-BG"/>
        </w:rPr>
        <w:t xml:space="preserve"> и не е изготвена</w:t>
      </w:r>
      <w:r w:rsidRPr="00842D5B">
        <w:rPr>
          <w:rFonts w:ascii="Verdana" w:hAnsi="Verdana"/>
          <w:sz w:val="20"/>
          <w:lang w:val="bg-BG"/>
        </w:rPr>
        <w:t xml:space="preserve"> таблица за съответствието с правото на Европейския съюз.</w:t>
      </w:r>
    </w:p>
    <w:p w:rsidR="002629D8" w:rsidRPr="00842D5B" w:rsidRDefault="002629D8" w:rsidP="003915E1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 xml:space="preserve">Проектът на </w:t>
      </w:r>
      <w:r w:rsidR="00DA4115" w:rsidRPr="00842D5B">
        <w:rPr>
          <w:rFonts w:ascii="Verdana" w:hAnsi="Verdana"/>
          <w:sz w:val="20"/>
          <w:lang w:val="bg-BG"/>
        </w:rPr>
        <w:t>постановление</w:t>
      </w:r>
      <w:r w:rsidRPr="00842D5B">
        <w:rPr>
          <w:rFonts w:ascii="Verdana" w:hAnsi="Verdana"/>
          <w:sz w:val="20"/>
          <w:lang w:val="bg-BG"/>
        </w:rPr>
        <w:t xml:space="preserve">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</w:t>
      </w:r>
      <w:r w:rsidR="00DA4115" w:rsidRPr="00842D5B">
        <w:rPr>
          <w:rFonts w:ascii="Verdana" w:hAnsi="Verdana"/>
          <w:sz w:val="20"/>
          <w:lang w:val="bg-BG"/>
        </w:rPr>
        <w:t>и и предложения са отразени.</w:t>
      </w:r>
    </w:p>
    <w:p w:rsidR="002629D8" w:rsidRPr="00842D5B" w:rsidRDefault="002629D8" w:rsidP="003915E1">
      <w:pPr>
        <w:spacing w:line="360" w:lineRule="auto"/>
        <w:ind w:left="-142" w:firstLine="850"/>
        <w:jc w:val="both"/>
        <w:rPr>
          <w:rFonts w:ascii="Verdana" w:hAnsi="Verdana"/>
          <w:sz w:val="20"/>
          <w:lang w:val="bg-BG"/>
        </w:rPr>
      </w:pPr>
    </w:p>
    <w:p w:rsidR="0062146C" w:rsidRPr="00842D5B" w:rsidRDefault="0062146C" w:rsidP="003915E1">
      <w:pPr>
        <w:spacing w:line="360" w:lineRule="auto"/>
        <w:ind w:left="-142" w:firstLine="850"/>
        <w:jc w:val="both"/>
        <w:rPr>
          <w:rFonts w:ascii="Verdana" w:hAnsi="Verdana"/>
          <w:sz w:val="20"/>
          <w:lang w:val="bg-BG"/>
        </w:rPr>
      </w:pPr>
    </w:p>
    <w:p w:rsidR="002629D8" w:rsidRPr="00842D5B" w:rsidRDefault="002629D8" w:rsidP="003915E1">
      <w:pPr>
        <w:spacing w:line="360" w:lineRule="auto"/>
        <w:rPr>
          <w:rFonts w:ascii="Verdana" w:hAnsi="Verdana"/>
          <w:b/>
          <w:bCs/>
          <w:sz w:val="20"/>
          <w:lang w:val="bg-BG"/>
        </w:rPr>
      </w:pPr>
      <w:r w:rsidRPr="00842D5B">
        <w:rPr>
          <w:rFonts w:ascii="Verdana" w:hAnsi="Verdana"/>
          <w:b/>
          <w:bCs/>
          <w:sz w:val="20"/>
          <w:lang w:val="bg-BG"/>
        </w:rPr>
        <w:t>УВАЖАЕМИ ГОСПОДИН МИНИСТЪР-ПРЕДСЕДАТЕЛ,</w:t>
      </w:r>
    </w:p>
    <w:p w:rsidR="00D72B70" w:rsidRPr="00842D5B" w:rsidRDefault="002629D8" w:rsidP="003915E1">
      <w:pPr>
        <w:spacing w:line="360" w:lineRule="auto"/>
        <w:rPr>
          <w:rFonts w:ascii="Verdana" w:hAnsi="Verdana"/>
          <w:b/>
          <w:bCs/>
          <w:sz w:val="20"/>
          <w:lang w:val="bg-BG"/>
        </w:rPr>
      </w:pPr>
      <w:r w:rsidRPr="00842D5B">
        <w:rPr>
          <w:rFonts w:ascii="Verdana" w:hAnsi="Verdana"/>
          <w:b/>
          <w:bCs/>
          <w:sz w:val="20"/>
          <w:lang w:val="bg-BG"/>
        </w:rPr>
        <w:t>УВАЖАЕМИ ГОСПОЖИ И ГОСПОДА МИНИСТРИ,</w:t>
      </w:r>
    </w:p>
    <w:p w:rsidR="002629D8" w:rsidRPr="00842D5B" w:rsidRDefault="002629D8" w:rsidP="003915E1">
      <w:pPr>
        <w:pStyle w:val="BodyText"/>
        <w:ind w:firstLine="720"/>
        <w:rPr>
          <w:rFonts w:ascii="Verdana" w:hAnsi="Verdana"/>
          <w:bCs/>
          <w:sz w:val="20"/>
        </w:rPr>
      </w:pPr>
      <w:r w:rsidRPr="00842D5B">
        <w:rPr>
          <w:rFonts w:ascii="Verdana" w:hAnsi="Verdana"/>
          <w:bCs/>
          <w:sz w:val="20"/>
        </w:rPr>
        <w:t xml:space="preserve">Във връзка с гореизложеното и на основание чл. </w:t>
      </w:r>
      <w:r w:rsidR="00751298" w:rsidRPr="00842D5B">
        <w:rPr>
          <w:rFonts w:ascii="Verdana" w:hAnsi="Verdana"/>
          <w:bCs/>
          <w:sz w:val="20"/>
        </w:rPr>
        <w:t xml:space="preserve">8, ал. 2 от </w:t>
      </w:r>
      <w:r w:rsidRPr="00842D5B">
        <w:rPr>
          <w:rFonts w:ascii="Verdana" w:hAnsi="Verdana"/>
          <w:bCs/>
          <w:sz w:val="20"/>
        </w:rPr>
        <w:t xml:space="preserve">Устройствения правилник на Министерския съвет и </w:t>
      </w:r>
      <w:r w:rsidR="00250D20" w:rsidRPr="00842D5B">
        <w:rPr>
          <w:rFonts w:ascii="Verdana" w:hAnsi="Verdana"/>
          <w:bCs/>
          <w:sz w:val="20"/>
        </w:rPr>
        <w:t xml:space="preserve">на </w:t>
      </w:r>
      <w:r w:rsidRPr="00842D5B">
        <w:rPr>
          <w:rFonts w:ascii="Verdana" w:hAnsi="Verdana"/>
          <w:bCs/>
          <w:sz w:val="20"/>
        </w:rPr>
        <w:t xml:space="preserve">неговата администрация предлагам Министерският съвет да </w:t>
      </w:r>
      <w:r w:rsidR="00751298" w:rsidRPr="00842D5B">
        <w:rPr>
          <w:rFonts w:ascii="Verdana" w:hAnsi="Verdana"/>
          <w:bCs/>
          <w:sz w:val="20"/>
        </w:rPr>
        <w:t xml:space="preserve">разгледа и </w:t>
      </w:r>
      <w:r w:rsidRPr="00842D5B">
        <w:rPr>
          <w:rFonts w:ascii="Verdana" w:hAnsi="Verdana"/>
          <w:bCs/>
          <w:sz w:val="20"/>
        </w:rPr>
        <w:t>приеме приложения п</w:t>
      </w:r>
      <w:r w:rsidR="00250D20" w:rsidRPr="00842D5B">
        <w:rPr>
          <w:rFonts w:ascii="Verdana" w:hAnsi="Verdana"/>
          <w:bCs/>
          <w:sz w:val="20"/>
        </w:rPr>
        <w:t xml:space="preserve">роект на </w:t>
      </w:r>
      <w:r w:rsidRPr="00842D5B">
        <w:rPr>
          <w:rFonts w:ascii="Verdana" w:hAnsi="Verdana"/>
          <w:bCs/>
          <w:sz w:val="20"/>
        </w:rPr>
        <w:t>постановление</w:t>
      </w:r>
      <w:r w:rsidR="00751298" w:rsidRPr="00842D5B">
        <w:rPr>
          <w:rFonts w:ascii="Verdana" w:hAnsi="Verdana"/>
          <w:bCs/>
          <w:sz w:val="20"/>
        </w:rPr>
        <w:t xml:space="preserve"> на Министерския съвет</w:t>
      </w:r>
      <w:r w:rsidRPr="00842D5B">
        <w:rPr>
          <w:rFonts w:ascii="Verdana" w:hAnsi="Verdana"/>
          <w:bCs/>
          <w:sz w:val="20"/>
        </w:rPr>
        <w:t>.</w:t>
      </w:r>
    </w:p>
    <w:p w:rsidR="00C523F5" w:rsidRPr="00842D5B" w:rsidRDefault="00C523F5" w:rsidP="008130E3">
      <w:pPr>
        <w:widowControl w:val="0"/>
        <w:autoSpaceDE w:val="0"/>
        <w:autoSpaceDN w:val="0"/>
        <w:adjustRightInd w:val="0"/>
        <w:spacing w:line="360" w:lineRule="auto"/>
        <w:ind w:left="1710" w:hanging="1710"/>
        <w:jc w:val="both"/>
        <w:rPr>
          <w:rFonts w:ascii="Verdana" w:hAnsi="Verdana"/>
          <w:sz w:val="20"/>
          <w:lang w:val="bg-BG"/>
        </w:rPr>
      </w:pPr>
    </w:p>
    <w:p w:rsidR="008130E3" w:rsidRPr="00842D5B" w:rsidRDefault="000A30EC" w:rsidP="008130E3">
      <w:pPr>
        <w:widowControl w:val="0"/>
        <w:tabs>
          <w:tab w:val="left" w:pos="2610"/>
        </w:tabs>
        <w:autoSpaceDE w:val="0"/>
        <w:autoSpaceDN w:val="0"/>
        <w:adjustRightInd w:val="0"/>
        <w:spacing w:line="360" w:lineRule="auto"/>
        <w:ind w:firstLine="720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b/>
          <w:sz w:val="20"/>
          <w:lang w:val="bg-BG"/>
        </w:rPr>
        <w:t>Приложени</w:t>
      </w:r>
      <w:r w:rsidR="008130E3" w:rsidRPr="00842D5B">
        <w:rPr>
          <w:rFonts w:ascii="Verdana" w:hAnsi="Verdana"/>
          <w:b/>
          <w:sz w:val="20"/>
          <w:lang w:val="bg-BG"/>
        </w:rPr>
        <w:t>я</w:t>
      </w:r>
      <w:r w:rsidRPr="00842D5B">
        <w:rPr>
          <w:rFonts w:ascii="Verdana" w:hAnsi="Verdana"/>
          <w:b/>
          <w:sz w:val="20"/>
          <w:lang w:val="bg-BG"/>
        </w:rPr>
        <w:t>:</w:t>
      </w:r>
      <w:r w:rsidRPr="00842D5B">
        <w:rPr>
          <w:rFonts w:ascii="Verdana" w:hAnsi="Verdana"/>
          <w:sz w:val="20"/>
          <w:lang w:val="bg-BG"/>
        </w:rPr>
        <w:t xml:space="preserve"> 1. Проект на Постановление на Министерския съвет;</w:t>
      </w:r>
      <w:r w:rsidR="008130E3" w:rsidRPr="00842D5B">
        <w:rPr>
          <w:rFonts w:ascii="Verdana" w:hAnsi="Verdana"/>
          <w:sz w:val="20"/>
          <w:lang w:val="bg-BG"/>
        </w:rPr>
        <w:t xml:space="preserve"> </w:t>
      </w:r>
    </w:p>
    <w:p w:rsidR="008130E3" w:rsidRPr="00842D5B" w:rsidRDefault="008130E3" w:rsidP="00F00BC4">
      <w:pPr>
        <w:widowControl w:val="0"/>
        <w:tabs>
          <w:tab w:val="left" w:pos="2610"/>
        </w:tabs>
        <w:autoSpaceDE w:val="0"/>
        <w:autoSpaceDN w:val="0"/>
        <w:adjustRightInd w:val="0"/>
        <w:spacing w:line="360" w:lineRule="auto"/>
        <w:ind w:left="2430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2. Частична предварителна оценка на въздействието;</w:t>
      </w:r>
    </w:p>
    <w:p w:rsidR="008130E3" w:rsidRPr="00842D5B" w:rsidRDefault="008130E3" w:rsidP="00F00BC4">
      <w:pPr>
        <w:widowControl w:val="0"/>
        <w:tabs>
          <w:tab w:val="left" w:pos="2610"/>
        </w:tabs>
        <w:autoSpaceDE w:val="0"/>
        <w:autoSpaceDN w:val="0"/>
        <w:adjustRightInd w:val="0"/>
        <w:spacing w:line="360" w:lineRule="auto"/>
        <w:ind w:left="2430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3. Становище на дирекция „Модернизация на администрацията“ на МС;</w:t>
      </w:r>
    </w:p>
    <w:p w:rsidR="008130E3" w:rsidRPr="00842D5B" w:rsidRDefault="008130E3" w:rsidP="00F00BC4">
      <w:pPr>
        <w:widowControl w:val="0"/>
        <w:tabs>
          <w:tab w:val="left" w:pos="2610"/>
        </w:tabs>
        <w:autoSpaceDE w:val="0"/>
        <w:autoSpaceDN w:val="0"/>
        <w:adjustRightInd w:val="0"/>
        <w:spacing w:line="360" w:lineRule="auto"/>
        <w:ind w:left="2430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 xml:space="preserve">4. Финансова обосновка; </w:t>
      </w:r>
    </w:p>
    <w:p w:rsidR="008130E3" w:rsidRPr="00842D5B" w:rsidRDefault="008130E3" w:rsidP="00F00BC4">
      <w:pPr>
        <w:widowControl w:val="0"/>
        <w:tabs>
          <w:tab w:val="left" w:pos="2610"/>
        </w:tabs>
        <w:autoSpaceDE w:val="0"/>
        <w:autoSpaceDN w:val="0"/>
        <w:adjustRightInd w:val="0"/>
        <w:spacing w:line="360" w:lineRule="auto"/>
        <w:ind w:left="2430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 xml:space="preserve">5. </w:t>
      </w:r>
      <w:r w:rsidRPr="00842D5B">
        <w:rPr>
          <w:rFonts w:ascii="Verdana" w:hAnsi="Verdana"/>
          <w:spacing w:val="-4"/>
          <w:sz w:val="20"/>
          <w:lang w:val="bg-BG"/>
        </w:rPr>
        <w:t>Справка за отразяване на постъпилите по реда на чл. 32 – 34 от УПМСНА</w:t>
      </w:r>
      <w:r w:rsidRPr="00842D5B">
        <w:rPr>
          <w:rFonts w:ascii="Verdana" w:hAnsi="Verdana"/>
          <w:sz w:val="20"/>
          <w:lang w:val="bg-BG"/>
        </w:rPr>
        <w:t xml:space="preserve"> становища;</w:t>
      </w:r>
    </w:p>
    <w:p w:rsidR="008130E3" w:rsidRPr="00842D5B" w:rsidRDefault="008130E3" w:rsidP="00F00BC4">
      <w:pPr>
        <w:widowControl w:val="0"/>
        <w:autoSpaceDE w:val="0"/>
        <w:autoSpaceDN w:val="0"/>
        <w:adjustRightInd w:val="0"/>
        <w:spacing w:line="360" w:lineRule="auto"/>
        <w:ind w:left="243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6. Постъпилите становища;</w:t>
      </w:r>
    </w:p>
    <w:p w:rsidR="008130E3" w:rsidRPr="00842D5B" w:rsidRDefault="008130E3" w:rsidP="00F00BC4">
      <w:pPr>
        <w:widowControl w:val="0"/>
        <w:autoSpaceDE w:val="0"/>
        <w:autoSpaceDN w:val="0"/>
        <w:adjustRightInd w:val="0"/>
        <w:spacing w:line="360" w:lineRule="auto"/>
        <w:ind w:left="243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7. Справка за проведената обществена консултация;</w:t>
      </w:r>
    </w:p>
    <w:p w:rsidR="008130E3" w:rsidRPr="00842D5B" w:rsidRDefault="008130E3" w:rsidP="00F00BC4">
      <w:pPr>
        <w:widowControl w:val="0"/>
        <w:autoSpaceDE w:val="0"/>
        <w:autoSpaceDN w:val="0"/>
        <w:adjustRightInd w:val="0"/>
        <w:spacing w:line="360" w:lineRule="auto"/>
        <w:ind w:left="2430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8. Проект на съобщение за средствата за масово осведомяване</w:t>
      </w:r>
      <w:r w:rsidR="00F00BC4" w:rsidRPr="00842D5B">
        <w:rPr>
          <w:rFonts w:ascii="Verdana" w:hAnsi="Verdana"/>
          <w:sz w:val="20"/>
          <w:lang w:val="bg-BG"/>
        </w:rPr>
        <w:t>.</w:t>
      </w:r>
    </w:p>
    <w:p w:rsidR="000A30EC" w:rsidRPr="00842D5B" w:rsidRDefault="008130E3" w:rsidP="008130E3">
      <w:pPr>
        <w:widowControl w:val="0"/>
        <w:tabs>
          <w:tab w:val="left" w:pos="1980"/>
          <w:tab w:val="left" w:pos="2250"/>
          <w:tab w:val="left" w:pos="2520"/>
        </w:tabs>
        <w:autoSpaceDE w:val="0"/>
        <w:autoSpaceDN w:val="0"/>
        <w:adjustRightInd w:val="0"/>
        <w:spacing w:line="360" w:lineRule="auto"/>
        <w:ind w:left="2520" w:hanging="1800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.</w:t>
      </w:r>
      <w:r w:rsidRPr="00842D5B">
        <w:rPr>
          <w:rFonts w:ascii="Verdana" w:hAnsi="Verdana"/>
          <w:sz w:val="20"/>
          <w:lang w:val="bg-BG"/>
        </w:rPr>
        <w:cr/>
      </w:r>
    </w:p>
    <w:p w:rsidR="001D5C10" w:rsidRPr="00842D5B" w:rsidRDefault="001D5C10" w:rsidP="008130E3">
      <w:pPr>
        <w:widowControl w:val="0"/>
        <w:autoSpaceDE w:val="0"/>
        <w:autoSpaceDN w:val="0"/>
        <w:adjustRightInd w:val="0"/>
        <w:spacing w:line="360" w:lineRule="auto"/>
        <w:ind w:left="1710" w:hanging="990"/>
        <w:jc w:val="both"/>
        <w:rPr>
          <w:rFonts w:ascii="Verdana" w:hAnsi="Verdana"/>
          <w:sz w:val="20"/>
          <w:lang w:val="bg-BG"/>
        </w:rPr>
      </w:pPr>
    </w:p>
    <w:p w:rsidR="00B45D79" w:rsidRPr="00842D5B" w:rsidRDefault="00B45D79" w:rsidP="003915E1">
      <w:pPr>
        <w:widowControl w:val="0"/>
        <w:autoSpaceDE w:val="0"/>
        <w:autoSpaceDN w:val="0"/>
        <w:adjustRightInd w:val="0"/>
        <w:spacing w:line="360" w:lineRule="auto"/>
        <w:ind w:left="698" w:firstLine="720"/>
        <w:jc w:val="both"/>
        <w:rPr>
          <w:rFonts w:ascii="Verdana" w:hAnsi="Verdana"/>
          <w:sz w:val="20"/>
          <w:lang w:val="bg-BG"/>
        </w:rPr>
      </w:pPr>
    </w:p>
    <w:p w:rsidR="00E94E8B" w:rsidRPr="00842D5B" w:rsidRDefault="00365382" w:rsidP="003915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842D5B">
        <w:rPr>
          <w:rFonts w:ascii="Verdana" w:hAnsi="Verdana"/>
          <w:sz w:val="20"/>
          <w:lang w:val="bg-BG"/>
        </w:rPr>
        <w:t>С уважение</w:t>
      </w:r>
      <w:r w:rsidR="008B4E83" w:rsidRPr="00842D5B">
        <w:rPr>
          <w:rFonts w:ascii="Verdana" w:hAnsi="Verdana"/>
          <w:sz w:val="20"/>
          <w:lang w:val="bg-BG"/>
        </w:rPr>
        <w:t>,</w:t>
      </w:r>
    </w:p>
    <w:p w:rsidR="002577E0" w:rsidRPr="00842D5B" w:rsidRDefault="002577E0" w:rsidP="003915E1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8A0A09" w:rsidRPr="00842D5B" w:rsidRDefault="008A0A09" w:rsidP="003915E1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4214CB" w:rsidRPr="00842D5B" w:rsidRDefault="00F933CF" w:rsidP="003915E1">
      <w:pPr>
        <w:spacing w:line="360" w:lineRule="auto"/>
        <w:jc w:val="both"/>
        <w:rPr>
          <w:rFonts w:ascii="Verdana" w:hAnsi="Verdana"/>
          <w:b/>
          <w:caps/>
          <w:sz w:val="20"/>
          <w:lang w:val="bg-BG"/>
        </w:rPr>
      </w:pPr>
      <w:r w:rsidRPr="00842D5B">
        <w:rPr>
          <w:rFonts w:ascii="Verdana" w:hAnsi="Verdana"/>
          <w:b/>
          <w:caps/>
          <w:sz w:val="20"/>
          <w:lang w:val="bg-BG"/>
        </w:rPr>
        <w:t>РУМЕН ПОРОЖАНОВ</w:t>
      </w:r>
    </w:p>
    <w:p w:rsidR="0091155C" w:rsidRPr="00842D5B" w:rsidRDefault="00365382" w:rsidP="003915E1">
      <w:pPr>
        <w:spacing w:line="360" w:lineRule="auto"/>
        <w:jc w:val="both"/>
        <w:rPr>
          <w:rFonts w:ascii="Verdana" w:hAnsi="Verdana"/>
          <w:i/>
          <w:sz w:val="20"/>
          <w:lang w:val="bg-BG"/>
        </w:rPr>
      </w:pPr>
      <w:r w:rsidRPr="00842D5B">
        <w:rPr>
          <w:rFonts w:ascii="Verdana" w:hAnsi="Verdana"/>
          <w:i/>
          <w:sz w:val="20"/>
          <w:lang w:val="bg-BG"/>
        </w:rPr>
        <w:t>Министър</w:t>
      </w:r>
    </w:p>
    <w:p w:rsidR="00DC6E13" w:rsidRPr="00842D5B" w:rsidRDefault="00DC6E13" w:rsidP="003915E1">
      <w:pPr>
        <w:spacing w:line="360" w:lineRule="auto"/>
        <w:jc w:val="both"/>
        <w:rPr>
          <w:rFonts w:ascii="Verdana" w:hAnsi="Verdana"/>
          <w:i/>
          <w:sz w:val="20"/>
          <w:lang w:val="bg-BG"/>
        </w:rPr>
      </w:pPr>
      <w:bookmarkStart w:id="0" w:name="_GoBack"/>
      <w:bookmarkEnd w:id="0"/>
    </w:p>
    <w:sectPr w:rsidR="00DC6E13" w:rsidRPr="00842D5B" w:rsidSect="006E5773">
      <w:footerReference w:type="even" r:id="rId10"/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2E" w:rsidRDefault="0037272E">
      <w:r>
        <w:separator/>
      </w:r>
    </w:p>
  </w:endnote>
  <w:endnote w:type="continuationSeparator" w:id="0">
    <w:p w:rsidR="0037272E" w:rsidRDefault="003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59" w:rsidRDefault="000555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1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459">
      <w:rPr>
        <w:rStyle w:val="PageNumber"/>
        <w:noProof/>
      </w:rPr>
      <w:t>1</w:t>
    </w:r>
    <w:r>
      <w:rPr>
        <w:rStyle w:val="PageNumber"/>
      </w:rPr>
      <w:fldChar w:fldCharType="end"/>
    </w:r>
  </w:p>
  <w:p w:rsidR="00911459" w:rsidRDefault="009114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59" w:rsidRPr="00324C5B" w:rsidRDefault="0005556D">
    <w:pPr>
      <w:pStyle w:val="Footer"/>
      <w:framePr w:wrap="around" w:vAnchor="text" w:hAnchor="margin" w:xAlign="right" w:y="1"/>
      <w:rPr>
        <w:rStyle w:val="PageNumber"/>
        <w:sz w:val="20"/>
        <w:lang w:val="bg-BG"/>
      </w:rPr>
    </w:pPr>
    <w:r w:rsidRPr="00324C5B">
      <w:rPr>
        <w:rStyle w:val="PageNumber"/>
        <w:sz w:val="20"/>
      </w:rPr>
      <w:fldChar w:fldCharType="begin"/>
    </w:r>
    <w:r w:rsidR="00911459" w:rsidRPr="00324C5B">
      <w:rPr>
        <w:rStyle w:val="PageNumber"/>
        <w:sz w:val="20"/>
      </w:rPr>
      <w:instrText xml:space="preserve">PAGE  </w:instrText>
    </w:r>
    <w:r w:rsidRPr="00324C5B">
      <w:rPr>
        <w:rStyle w:val="PageNumber"/>
        <w:sz w:val="20"/>
      </w:rPr>
      <w:fldChar w:fldCharType="separate"/>
    </w:r>
    <w:r w:rsidR="004F10B8">
      <w:rPr>
        <w:rStyle w:val="PageNumber"/>
        <w:noProof/>
        <w:sz w:val="20"/>
      </w:rPr>
      <w:t>3</w:t>
    </w:r>
    <w:r w:rsidRPr="00324C5B">
      <w:rPr>
        <w:rStyle w:val="PageNumber"/>
        <w:sz w:val="20"/>
      </w:rPr>
      <w:fldChar w:fldCharType="end"/>
    </w:r>
    <w:r w:rsidR="00911459">
      <w:rPr>
        <w:rStyle w:val="PageNumber"/>
        <w:sz w:val="20"/>
        <w:lang w:val="bg-BG"/>
      </w:rPr>
      <w:t>.</w:t>
    </w:r>
  </w:p>
  <w:p w:rsidR="00911459" w:rsidRPr="00493BC4" w:rsidRDefault="00911459" w:rsidP="002451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2E" w:rsidRDefault="0037272E">
      <w:r>
        <w:separator/>
      </w:r>
    </w:p>
  </w:footnote>
  <w:footnote w:type="continuationSeparator" w:id="0">
    <w:p w:rsidR="0037272E" w:rsidRDefault="0037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E49"/>
    <w:multiLevelType w:val="multilevel"/>
    <w:tmpl w:val="898C68E2"/>
    <w:lvl w:ilvl="0">
      <w:start w:val="1"/>
      <w:numFmt w:val="decimal"/>
      <w:suff w:val="space"/>
      <w:lvlText w:val="%1."/>
      <w:lvlJc w:val="right"/>
      <w:pPr>
        <w:ind w:left="0" w:firstLine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3"/>
    <w:rsid w:val="000002FB"/>
    <w:rsid w:val="0000633C"/>
    <w:rsid w:val="00007074"/>
    <w:rsid w:val="000073F2"/>
    <w:rsid w:val="0001018C"/>
    <w:rsid w:val="000127DE"/>
    <w:rsid w:val="00013BFE"/>
    <w:rsid w:val="00020416"/>
    <w:rsid w:val="000245BF"/>
    <w:rsid w:val="00041C83"/>
    <w:rsid w:val="00042889"/>
    <w:rsid w:val="0004625B"/>
    <w:rsid w:val="00050BB1"/>
    <w:rsid w:val="00054067"/>
    <w:rsid w:val="0005556D"/>
    <w:rsid w:val="00055B56"/>
    <w:rsid w:val="00056014"/>
    <w:rsid w:val="000651E9"/>
    <w:rsid w:val="000762B2"/>
    <w:rsid w:val="000841F1"/>
    <w:rsid w:val="000A0CFC"/>
    <w:rsid w:val="000A1B18"/>
    <w:rsid w:val="000A30EC"/>
    <w:rsid w:val="000B5AE2"/>
    <w:rsid w:val="000B7CFC"/>
    <w:rsid w:val="000C45A2"/>
    <w:rsid w:val="000C4F36"/>
    <w:rsid w:val="000D05FA"/>
    <w:rsid w:val="000D1FB3"/>
    <w:rsid w:val="000D5781"/>
    <w:rsid w:val="000D5CBE"/>
    <w:rsid w:val="000D5F39"/>
    <w:rsid w:val="000F141D"/>
    <w:rsid w:val="000F5B11"/>
    <w:rsid w:val="00104673"/>
    <w:rsid w:val="001240F9"/>
    <w:rsid w:val="00124B6A"/>
    <w:rsid w:val="00125000"/>
    <w:rsid w:val="0013142A"/>
    <w:rsid w:val="00134625"/>
    <w:rsid w:val="00136186"/>
    <w:rsid w:val="00137E96"/>
    <w:rsid w:val="00147E95"/>
    <w:rsid w:val="00150CA9"/>
    <w:rsid w:val="00156E2E"/>
    <w:rsid w:val="001606B6"/>
    <w:rsid w:val="00163542"/>
    <w:rsid w:val="001659FF"/>
    <w:rsid w:val="00180222"/>
    <w:rsid w:val="00180788"/>
    <w:rsid w:val="001829AF"/>
    <w:rsid w:val="0018531D"/>
    <w:rsid w:val="001858C4"/>
    <w:rsid w:val="001910D4"/>
    <w:rsid w:val="00195429"/>
    <w:rsid w:val="0019696A"/>
    <w:rsid w:val="00197A36"/>
    <w:rsid w:val="001A4313"/>
    <w:rsid w:val="001A6746"/>
    <w:rsid w:val="001C0B99"/>
    <w:rsid w:val="001C1422"/>
    <w:rsid w:val="001C3A33"/>
    <w:rsid w:val="001C5F01"/>
    <w:rsid w:val="001C6476"/>
    <w:rsid w:val="001D173A"/>
    <w:rsid w:val="001D5C10"/>
    <w:rsid w:val="001D659E"/>
    <w:rsid w:val="001E5FEF"/>
    <w:rsid w:val="001F0A99"/>
    <w:rsid w:val="001F405B"/>
    <w:rsid w:val="001F4EF1"/>
    <w:rsid w:val="00222603"/>
    <w:rsid w:val="00223693"/>
    <w:rsid w:val="00225A6B"/>
    <w:rsid w:val="00230A5E"/>
    <w:rsid w:val="00231550"/>
    <w:rsid w:val="002335F0"/>
    <w:rsid w:val="00242EBB"/>
    <w:rsid w:val="00245114"/>
    <w:rsid w:val="00250D20"/>
    <w:rsid w:val="002577E0"/>
    <w:rsid w:val="00261515"/>
    <w:rsid w:val="00261BEF"/>
    <w:rsid w:val="00261C0D"/>
    <w:rsid w:val="002629D8"/>
    <w:rsid w:val="0027239C"/>
    <w:rsid w:val="002876B7"/>
    <w:rsid w:val="002A2E9C"/>
    <w:rsid w:val="002B187B"/>
    <w:rsid w:val="002C5A82"/>
    <w:rsid w:val="002C6483"/>
    <w:rsid w:val="002C7BB5"/>
    <w:rsid w:val="002D2492"/>
    <w:rsid w:val="002D737E"/>
    <w:rsid w:val="002E59C8"/>
    <w:rsid w:val="002F0BBD"/>
    <w:rsid w:val="002F1A68"/>
    <w:rsid w:val="002F406F"/>
    <w:rsid w:val="002F5668"/>
    <w:rsid w:val="00303BD4"/>
    <w:rsid w:val="003040B0"/>
    <w:rsid w:val="003152DE"/>
    <w:rsid w:val="00321551"/>
    <w:rsid w:val="003228E7"/>
    <w:rsid w:val="00324C5B"/>
    <w:rsid w:val="00334F8C"/>
    <w:rsid w:val="00351909"/>
    <w:rsid w:val="0035228F"/>
    <w:rsid w:val="0035299F"/>
    <w:rsid w:val="00354744"/>
    <w:rsid w:val="00365382"/>
    <w:rsid w:val="00365E95"/>
    <w:rsid w:val="0037272E"/>
    <w:rsid w:val="00373605"/>
    <w:rsid w:val="0037464A"/>
    <w:rsid w:val="00377B4C"/>
    <w:rsid w:val="003803FF"/>
    <w:rsid w:val="003809C4"/>
    <w:rsid w:val="003915E1"/>
    <w:rsid w:val="00392814"/>
    <w:rsid w:val="003A3635"/>
    <w:rsid w:val="003B072C"/>
    <w:rsid w:val="003B1252"/>
    <w:rsid w:val="003C0F22"/>
    <w:rsid w:val="003C3187"/>
    <w:rsid w:val="003D24FE"/>
    <w:rsid w:val="003D63D7"/>
    <w:rsid w:val="003D7E71"/>
    <w:rsid w:val="003E0085"/>
    <w:rsid w:val="003E4FB5"/>
    <w:rsid w:val="003E7517"/>
    <w:rsid w:val="003F38F4"/>
    <w:rsid w:val="003F6847"/>
    <w:rsid w:val="00403659"/>
    <w:rsid w:val="004049DE"/>
    <w:rsid w:val="00410FF1"/>
    <w:rsid w:val="00414F73"/>
    <w:rsid w:val="00417ABA"/>
    <w:rsid w:val="004204D6"/>
    <w:rsid w:val="00420D51"/>
    <w:rsid w:val="004214CB"/>
    <w:rsid w:val="0042205D"/>
    <w:rsid w:val="0042317E"/>
    <w:rsid w:val="00423C8F"/>
    <w:rsid w:val="00425B43"/>
    <w:rsid w:val="0043355D"/>
    <w:rsid w:val="00434851"/>
    <w:rsid w:val="00435A70"/>
    <w:rsid w:val="004366DD"/>
    <w:rsid w:val="00442C02"/>
    <w:rsid w:val="004432D2"/>
    <w:rsid w:val="00446A57"/>
    <w:rsid w:val="00451F87"/>
    <w:rsid w:val="0046710B"/>
    <w:rsid w:val="0047311C"/>
    <w:rsid w:val="004743C8"/>
    <w:rsid w:val="00493BC4"/>
    <w:rsid w:val="004A1CF2"/>
    <w:rsid w:val="004A4169"/>
    <w:rsid w:val="004A4B61"/>
    <w:rsid w:val="004B5977"/>
    <w:rsid w:val="004B7FEB"/>
    <w:rsid w:val="004C1CAA"/>
    <w:rsid w:val="004C7783"/>
    <w:rsid w:val="004D073F"/>
    <w:rsid w:val="004D3814"/>
    <w:rsid w:val="004D7914"/>
    <w:rsid w:val="004E1AAF"/>
    <w:rsid w:val="004E226E"/>
    <w:rsid w:val="004E2F97"/>
    <w:rsid w:val="004E4F8C"/>
    <w:rsid w:val="004E66FF"/>
    <w:rsid w:val="004F10B8"/>
    <w:rsid w:val="004F4A52"/>
    <w:rsid w:val="004F722D"/>
    <w:rsid w:val="00505E86"/>
    <w:rsid w:val="00506810"/>
    <w:rsid w:val="00507329"/>
    <w:rsid w:val="00507ABF"/>
    <w:rsid w:val="005121BC"/>
    <w:rsid w:val="0051388C"/>
    <w:rsid w:val="00517246"/>
    <w:rsid w:val="005172CC"/>
    <w:rsid w:val="00526EB2"/>
    <w:rsid w:val="00534474"/>
    <w:rsid w:val="005469FB"/>
    <w:rsid w:val="005502A0"/>
    <w:rsid w:val="005575E8"/>
    <w:rsid w:val="00557A90"/>
    <w:rsid w:val="00573371"/>
    <w:rsid w:val="0057380F"/>
    <w:rsid w:val="00575221"/>
    <w:rsid w:val="0058525D"/>
    <w:rsid w:val="0058705F"/>
    <w:rsid w:val="00590E82"/>
    <w:rsid w:val="00592C11"/>
    <w:rsid w:val="005A1FE1"/>
    <w:rsid w:val="005A5314"/>
    <w:rsid w:val="005B2367"/>
    <w:rsid w:val="005B2D2C"/>
    <w:rsid w:val="005B56F1"/>
    <w:rsid w:val="005C28BD"/>
    <w:rsid w:val="005C5534"/>
    <w:rsid w:val="005C7DB7"/>
    <w:rsid w:val="005D1749"/>
    <w:rsid w:val="005D4A7B"/>
    <w:rsid w:val="005F2792"/>
    <w:rsid w:val="005F6FC9"/>
    <w:rsid w:val="00602997"/>
    <w:rsid w:val="00614B38"/>
    <w:rsid w:val="00616BAD"/>
    <w:rsid w:val="0062146C"/>
    <w:rsid w:val="0063062C"/>
    <w:rsid w:val="006311A1"/>
    <w:rsid w:val="00632DF9"/>
    <w:rsid w:val="00635CCF"/>
    <w:rsid w:val="00643FCA"/>
    <w:rsid w:val="00644F40"/>
    <w:rsid w:val="00650ADB"/>
    <w:rsid w:val="006517BD"/>
    <w:rsid w:val="00654D8C"/>
    <w:rsid w:val="0065650E"/>
    <w:rsid w:val="006604BB"/>
    <w:rsid w:val="00665251"/>
    <w:rsid w:val="006770A8"/>
    <w:rsid w:val="0068530F"/>
    <w:rsid w:val="0069709D"/>
    <w:rsid w:val="006A1EDF"/>
    <w:rsid w:val="006A3039"/>
    <w:rsid w:val="006A5618"/>
    <w:rsid w:val="006A5ED7"/>
    <w:rsid w:val="006A640E"/>
    <w:rsid w:val="006A6E7F"/>
    <w:rsid w:val="006B446B"/>
    <w:rsid w:val="006B5728"/>
    <w:rsid w:val="006B6132"/>
    <w:rsid w:val="006C3489"/>
    <w:rsid w:val="006C5764"/>
    <w:rsid w:val="006C61F5"/>
    <w:rsid w:val="006C7644"/>
    <w:rsid w:val="006C7FD1"/>
    <w:rsid w:val="006E03B3"/>
    <w:rsid w:val="006E149F"/>
    <w:rsid w:val="006E5773"/>
    <w:rsid w:val="006E689F"/>
    <w:rsid w:val="006F0BFE"/>
    <w:rsid w:val="006F7E6F"/>
    <w:rsid w:val="00713B16"/>
    <w:rsid w:val="00722CB8"/>
    <w:rsid w:val="00725888"/>
    <w:rsid w:val="007272D3"/>
    <w:rsid w:val="00731A14"/>
    <w:rsid w:val="00732F67"/>
    <w:rsid w:val="00736E06"/>
    <w:rsid w:val="00737332"/>
    <w:rsid w:val="00741627"/>
    <w:rsid w:val="00743897"/>
    <w:rsid w:val="00744080"/>
    <w:rsid w:val="00750459"/>
    <w:rsid w:val="00751298"/>
    <w:rsid w:val="0075176A"/>
    <w:rsid w:val="00755D34"/>
    <w:rsid w:val="007563BF"/>
    <w:rsid w:val="00764811"/>
    <w:rsid w:val="00766655"/>
    <w:rsid w:val="00767DAA"/>
    <w:rsid w:val="00770AB7"/>
    <w:rsid w:val="007815E5"/>
    <w:rsid w:val="00784DDC"/>
    <w:rsid w:val="0078591A"/>
    <w:rsid w:val="00792CBC"/>
    <w:rsid w:val="00795BD9"/>
    <w:rsid w:val="0079622A"/>
    <w:rsid w:val="00796C20"/>
    <w:rsid w:val="007A2FD8"/>
    <w:rsid w:val="007A7021"/>
    <w:rsid w:val="007B14DD"/>
    <w:rsid w:val="007B4253"/>
    <w:rsid w:val="007C21AF"/>
    <w:rsid w:val="007C6185"/>
    <w:rsid w:val="007D330F"/>
    <w:rsid w:val="007D34E5"/>
    <w:rsid w:val="007D35ED"/>
    <w:rsid w:val="007E3B61"/>
    <w:rsid w:val="007F2E34"/>
    <w:rsid w:val="007F5532"/>
    <w:rsid w:val="0080553A"/>
    <w:rsid w:val="00811C88"/>
    <w:rsid w:val="008130E3"/>
    <w:rsid w:val="008175F6"/>
    <w:rsid w:val="00820E7B"/>
    <w:rsid w:val="00830643"/>
    <w:rsid w:val="00840597"/>
    <w:rsid w:val="00842D5B"/>
    <w:rsid w:val="00853C4D"/>
    <w:rsid w:val="00857B42"/>
    <w:rsid w:val="0086070B"/>
    <w:rsid w:val="0086688C"/>
    <w:rsid w:val="00881F21"/>
    <w:rsid w:val="00881FC0"/>
    <w:rsid w:val="00883B83"/>
    <w:rsid w:val="00884753"/>
    <w:rsid w:val="00892C55"/>
    <w:rsid w:val="008A0A09"/>
    <w:rsid w:val="008B4706"/>
    <w:rsid w:val="008B4E83"/>
    <w:rsid w:val="008B4EF2"/>
    <w:rsid w:val="008B7BE8"/>
    <w:rsid w:val="008C00E5"/>
    <w:rsid w:val="008E2BCB"/>
    <w:rsid w:val="008E7DC6"/>
    <w:rsid w:val="008F27FB"/>
    <w:rsid w:val="0090545B"/>
    <w:rsid w:val="0090645B"/>
    <w:rsid w:val="00910C62"/>
    <w:rsid w:val="00911459"/>
    <w:rsid w:val="0091155C"/>
    <w:rsid w:val="00912945"/>
    <w:rsid w:val="00914F5B"/>
    <w:rsid w:val="009232B7"/>
    <w:rsid w:val="00926CE6"/>
    <w:rsid w:val="0094440C"/>
    <w:rsid w:val="00945104"/>
    <w:rsid w:val="00971348"/>
    <w:rsid w:val="0097357C"/>
    <w:rsid w:val="00974B67"/>
    <w:rsid w:val="00986098"/>
    <w:rsid w:val="0098724F"/>
    <w:rsid w:val="00990F28"/>
    <w:rsid w:val="0099383D"/>
    <w:rsid w:val="00995412"/>
    <w:rsid w:val="0099723E"/>
    <w:rsid w:val="009A06EE"/>
    <w:rsid w:val="009A1D7D"/>
    <w:rsid w:val="009A5FD4"/>
    <w:rsid w:val="009A6325"/>
    <w:rsid w:val="009B247C"/>
    <w:rsid w:val="009B3B49"/>
    <w:rsid w:val="009B61B1"/>
    <w:rsid w:val="009C588A"/>
    <w:rsid w:val="009D1C36"/>
    <w:rsid w:val="009D46E2"/>
    <w:rsid w:val="009E1B13"/>
    <w:rsid w:val="009F2B3B"/>
    <w:rsid w:val="009F48A2"/>
    <w:rsid w:val="009F67EC"/>
    <w:rsid w:val="009F7CF2"/>
    <w:rsid w:val="00A04FE9"/>
    <w:rsid w:val="00A137EE"/>
    <w:rsid w:val="00A15ADD"/>
    <w:rsid w:val="00A26597"/>
    <w:rsid w:val="00A265E4"/>
    <w:rsid w:val="00A30A6B"/>
    <w:rsid w:val="00A31941"/>
    <w:rsid w:val="00A37F18"/>
    <w:rsid w:val="00A40817"/>
    <w:rsid w:val="00A41D48"/>
    <w:rsid w:val="00A42373"/>
    <w:rsid w:val="00A42D7C"/>
    <w:rsid w:val="00A449ED"/>
    <w:rsid w:val="00A6714E"/>
    <w:rsid w:val="00A70387"/>
    <w:rsid w:val="00A85269"/>
    <w:rsid w:val="00A96A2A"/>
    <w:rsid w:val="00AA5EB0"/>
    <w:rsid w:val="00AC3884"/>
    <w:rsid w:val="00AD22CB"/>
    <w:rsid w:val="00AD33A7"/>
    <w:rsid w:val="00AD5DC2"/>
    <w:rsid w:val="00AE2D9D"/>
    <w:rsid w:val="00AF0C96"/>
    <w:rsid w:val="00AF392B"/>
    <w:rsid w:val="00AF3D0E"/>
    <w:rsid w:val="00AF521A"/>
    <w:rsid w:val="00B01E38"/>
    <w:rsid w:val="00B035B0"/>
    <w:rsid w:val="00B11375"/>
    <w:rsid w:val="00B13595"/>
    <w:rsid w:val="00B141CA"/>
    <w:rsid w:val="00B155CC"/>
    <w:rsid w:val="00B215C9"/>
    <w:rsid w:val="00B23DDA"/>
    <w:rsid w:val="00B368A7"/>
    <w:rsid w:val="00B45B02"/>
    <w:rsid w:val="00B45D79"/>
    <w:rsid w:val="00B50D9C"/>
    <w:rsid w:val="00B54BA1"/>
    <w:rsid w:val="00B55509"/>
    <w:rsid w:val="00B63287"/>
    <w:rsid w:val="00B66330"/>
    <w:rsid w:val="00B67F44"/>
    <w:rsid w:val="00B72BA9"/>
    <w:rsid w:val="00B77D98"/>
    <w:rsid w:val="00B94217"/>
    <w:rsid w:val="00B94BDF"/>
    <w:rsid w:val="00BA164D"/>
    <w:rsid w:val="00BA60CD"/>
    <w:rsid w:val="00BB2FF1"/>
    <w:rsid w:val="00BC2CBD"/>
    <w:rsid w:val="00BC5A99"/>
    <w:rsid w:val="00BC6AF7"/>
    <w:rsid w:val="00BD3169"/>
    <w:rsid w:val="00BE1148"/>
    <w:rsid w:val="00BF3AB1"/>
    <w:rsid w:val="00BF68A1"/>
    <w:rsid w:val="00C03D1D"/>
    <w:rsid w:val="00C069AC"/>
    <w:rsid w:val="00C07727"/>
    <w:rsid w:val="00C078C1"/>
    <w:rsid w:val="00C10F82"/>
    <w:rsid w:val="00C20258"/>
    <w:rsid w:val="00C25B7A"/>
    <w:rsid w:val="00C4404D"/>
    <w:rsid w:val="00C4557D"/>
    <w:rsid w:val="00C46B8A"/>
    <w:rsid w:val="00C50FFB"/>
    <w:rsid w:val="00C523F5"/>
    <w:rsid w:val="00C52684"/>
    <w:rsid w:val="00C607B2"/>
    <w:rsid w:val="00C6537C"/>
    <w:rsid w:val="00C70AC2"/>
    <w:rsid w:val="00C72E2A"/>
    <w:rsid w:val="00C753C3"/>
    <w:rsid w:val="00C775D1"/>
    <w:rsid w:val="00C80A93"/>
    <w:rsid w:val="00C83F1A"/>
    <w:rsid w:val="00C8410E"/>
    <w:rsid w:val="00C84364"/>
    <w:rsid w:val="00C8586D"/>
    <w:rsid w:val="00C859D4"/>
    <w:rsid w:val="00C87E2E"/>
    <w:rsid w:val="00C914A6"/>
    <w:rsid w:val="00C91D9C"/>
    <w:rsid w:val="00CA6D7D"/>
    <w:rsid w:val="00CA78F3"/>
    <w:rsid w:val="00CC2FEC"/>
    <w:rsid w:val="00CC340D"/>
    <w:rsid w:val="00CC5125"/>
    <w:rsid w:val="00CD196C"/>
    <w:rsid w:val="00CD3DDE"/>
    <w:rsid w:val="00CD7B6A"/>
    <w:rsid w:val="00CE0359"/>
    <w:rsid w:val="00CE2030"/>
    <w:rsid w:val="00CF155F"/>
    <w:rsid w:val="00D1313B"/>
    <w:rsid w:val="00D13612"/>
    <w:rsid w:val="00D15127"/>
    <w:rsid w:val="00D1531D"/>
    <w:rsid w:val="00D16F0A"/>
    <w:rsid w:val="00D224E2"/>
    <w:rsid w:val="00D25FE9"/>
    <w:rsid w:val="00D26093"/>
    <w:rsid w:val="00D30A55"/>
    <w:rsid w:val="00D32C1D"/>
    <w:rsid w:val="00D35C06"/>
    <w:rsid w:val="00D45BFA"/>
    <w:rsid w:val="00D51204"/>
    <w:rsid w:val="00D524BD"/>
    <w:rsid w:val="00D52B41"/>
    <w:rsid w:val="00D67C2E"/>
    <w:rsid w:val="00D70E8F"/>
    <w:rsid w:val="00D72B70"/>
    <w:rsid w:val="00D73B99"/>
    <w:rsid w:val="00D771EC"/>
    <w:rsid w:val="00D77884"/>
    <w:rsid w:val="00D80757"/>
    <w:rsid w:val="00D8320B"/>
    <w:rsid w:val="00D83521"/>
    <w:rsid w:val="00D874E4"/>
    <w:rsid w:val="00D9264B"/>
    <w:rsid w:val="00D932F7"/>
    <w:rsid w:val="00D9791E"/>
    <w:rsid w:val="00DA4115"/>
    <w:rsid w:val="00DB5163"/>
    <w:rsid w:val="00DC4AD6"/>
    <w:rsid w:val="00DC5733"/>
    <w:rsid w:val="00DC6E13"/>
    <w:rsid w:val="00DE4C0F"/>
    <w:rsid w:val="00E073A7"/>
    <w:rsid w:val="00E10BB6"/>
    <w:rsid w:val="00E10E78"/>
    <w:rsid w:val="00E11F34"/>
    <w:rsid w:val="00E27833"/>
    <w:rsid w:val="00E3075C"/>
    <w:rsid w:val="00E46FC0"/>
    <w:rsid w:val="00E52F51"/>
    <w:rsid w:val="00E54725"/>
    <w:rsid w:val="00E55725"/>
    <w:rsid w:val="00E6140F"/>
    <w:rsid w:val="00E642E5"/>
    <w:rsid w:val="00E72235"/>
    <w:rsid w:val="00E7323B"/>
    <w:rsid w:val="00E87DB9"/>
    <w:rsid w:val="00E9001D"/>
    <w:rsid w:val="00E94E8B"/>
    <w:rsid w:val="00E95473"/>
    <w:rsid w:val="00EB0653"/>
    <w:rsid w:val="00EB11AA"/>
    <w:rsid w:val="00EB3878"/>
    <w:rsid w:val="00EB76AD"/>
    <w:rsid w:val="00ED0BE6"/>
    <w:rsid w:val="00ED1171"/>
    <w:rsid w:val="00ED130B"/>
    <w:rsid w:val="00EE0CB9"/>
    <w:rsid w:val="00EE1451"/>
    <w:rsid w:val="00EE72F7"/>
    <w:rsid w:val="00EF2002"/>
    <w:rsid w:val="00EF2C8A"/>
    <w:rsid w:val="00EF2F02"/>
    <w:rsid w:val="00EF4CB3"/>
    <w:rsid w:val="00EF6EDD"/>
    <w:rsid w:val="00EF7100"/>
    <w:rsid w:val="00F00BC4"/>
    <w:rsid w:val="00F02E3C"/>
    <w:rsid w:val="00F16F9C"/>
    <w:rsid w:val="00F26FBD"/>
    <w:rsid w:val="00F3049E"/>
    <w:rsid w:val="00F3371B"/>
    <w:rsid w:val="00F35057"/>
    <w:rsid w:val="00F52DC8"/>
    <w:rsid w:val="00F61561"/>
    <w:rsid w:val="00F6586D"/>
    <w:rsid w:val="00F67AE1"/>
    <w:rsid w:val="00F71ACD"/>
    <w:rsid w:val="00F732D6"/>
    <w:rsid w:val="00F73787"/>
    <w:rsid w:val="00F73968"/>
    <w:rsid w:val="00F73EDC"/>
    <w:rsid w:val="00F81D94"/>
    <w:rsid w:val="00F832C3"/>
    <w:rsid w:val="00F933CF"/>
    <w:rsid w:val="00FA02E7"/>
    <w:rsid w:val="00FA3D41"/>
    <w:rsid w:val="00FB07D0"/>
    <w:rsid w:val="00FB6942"/>
    <w:rsid w:val="00FC63FD"/>
    <w:rsid w:val="00FD405D"/>
    <w:rsid w:val="00FD4106"/>
    <w:rsid w:val="00FD5112"/>
    <w:rsid w:val="00FE057A"/>
    <w:rsid w:val="00FE2F37"/>
    <w:rsid w:val="00FF0716"/>
    <w:rsid w:val="00FF3CBF"/>
    <w:rsid w:val="00FF51AA"/>
    <w:rsid w:val="00FF6BA2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2629D8"/>
    <w:rPr>
      <w:sz w:val="24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2629D8"/>
    <w:rPr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sid w:val="0013142A"/>
    <w:rPr>
      <w:rFonts w:ascii="Courier New" w:hAnsi="Courier New"/>
      <w:lang w:eastAsia="zh-CN"/>
    </w:rPr>
  </w:style>
  <w:style w:type="paragraph" w:styleId="ListParagraph">
    <w:name w:val="List Paragraph"/>
    <w:basedOn w:val="Normal"/>
    <w:uiPriority w:val="34"/>
    <w:qFormat/>
    <w:rsid w:val="00D7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doc-ti">
    <w:name w:val="doc-ti"/>
    <w:basedOn w:val="Normal"/>
    <w:rsid w:val="00AD5DC2"/>
    <w:pPr>
      <w:spacing w:before="100" w:beforeAutospacing="1" w:after="100" w:afterAutospacing="1"/>
    </w:pPr>
    <w:rPr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811C88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zh-CN"/>
    </w:rPr>
  </w:style>
  <w:style w:type="character" w:styleId="CommentReference">
    <w:name w:val="annotation reference"/>
    <w:basedOn w:val="DefaultParagraphFont"/>
    <w:rsid w:val="00A7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3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0387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7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387"/>
    <w:rPr>
      <w:b/>
      <w:bCs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2629D8"/>
    <w:rPr>
      <w:sz w:val="24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2629D8"/>
    <w:rPr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sid w:val="0013142A"/>
    <w:rPr>
      <w:rFonts w:ascii="Courier New" w:hAnsi="Courier New"/>
      <w:lang w:eastAsia="zh-CN"/>
    </w:rPr>
  </w:style>
  <w:style w:type="paragraph" w:styleId="ListParagraph">
    <w:name w:val="List Paragraph"/>
    <w:basedOn w:val="Normal"/>
    <w:uiPriority w:val="34"/>
    <w:qFormat/>
    <w:rsid w:val="00D7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doc-ti">
    <w:name w:val="doc-ti"/>
    <w:basedOn w:val="Normal"/>
    <w:rsid w:val="00AD5DC2"/>
    <w:pPr>
      <w:spacing w:before="100" w:beforeAutospacing="1" w:after="100" w:afterAutospacing="1"/>
    </w:pPr>
    <w:rPr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811C88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zh-CN"/>
    </w:rPr>
  </w:style>
  <w:style w:type="character" w:styleId="CommentReference">
    <w:name w:val="annotation reference"/>
    <w:basedOn w:val="DefaultParagraphFont"/>
    <w:rsid w:val="00A7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3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0387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7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387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0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08061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5664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07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C60C-18B4-4023-ACBD-65515EA6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ЗЕМЕДЕЛИЕТО,</vt:lpstr>
    </vt:vector>
  </TitlesOfParts>
  <Company>NFB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creator>fff</dc:creator>
  <cp:lastModifiedBy>Petya Ivanova</cp:lastModifiedBy>
  <cp:revision>10</cp:revision>
  <cp:lastPrinted>2018-11-13T10:24:00Z</cp:lastPrinted>
  <dcterms:created xsi:type="dcterms:W3CDTF">2018-11-05T13:00:00Z</dcterms:created>
  <dcterms:modified xsi:type="dcterms:W3CDTF">2018-11-13T13:09:00Z</dcterms:modified>
</cp:coreProperties>
</file>