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520"/>
        <w:gridCol w:w="1560"/>
        <w:gridCol w:w="4538"/>
      </w:tblGrid>
      <w:tr w:rsidR="00C975B4" w:rsidRPr="00CE2A7F" w:rsidTr="00E220AD">
        <w:trPr>
          <w:trHeight w:val="958"/>
        </w:trPr>
        <w:tc>
          <w:tcPr>
            <w:tcW w:w="15650" w:type="dxa"/>
            <w:gridSpan w:val="5"/>
            <w:tcBorders>
              <w:bottom w:val="single" w:sz="36" w:space="0" w:color="2E74B5"/>
            </w:tcBorders>
            <w:shd w:val="clear" w:color="auto" w:fill="BDD6EE"/>
          </w:tcPr>
          <w:p w:rsidR="00C975B4" w:rsidRPr="00CE2A7F" w:rsidRDefault="00C975B4" w:rsidP="00E220AD">
            <w:pPr>
              <w:tabs>
                <w:tab w:val="left" w:pos="2190"/>
              </w:tabs>
              <w:spacing w:before="120" w:after="120"/>
              <w:jc w:val="center"/>
              <w:rPr>
                <w:b/>
                <w:sz w:val="23"/>
                <w:szCs w:val="23"/>
              </w:rPr>
            </w:pPr>
            <w:r w:rsidRPr="00CE2A7F">
              <w:rPr>
                <w:b/>
                <w:sz w:val="23"/>
                <w:szCs w:val="23"/>
              </w:rPr>
              <w:t>СПРАВКА</w:t>
            </w:r>
          </w:p>
          <w:p w:rsidR="00E220AD" w:rsidRPr="00CE2A7F" w:rsidRDefault="00C975B4" w:rsidP="00132652">
            <w:pPr>
              <w:tabs>
                <w:tab w:val="left" w:pos="2190"/>
              </w:tabs>
              <w:spacing w:before="120"/>
              <w:jc w:val="center"/>
              <w:rPr>
                <w:b/>
                <w:sz w:val="23"/>
                <w:szCs w:val="23"/>
              </w:rPr>
            </w:pPr>
            <w:r w:rsidRPr="00CE2A7F">
              <w:rPr>
                <w:b/>
                <w:sz w:val="23"/>
                <w:szCs w:val="23"/>
              </w:rPr>
              <w:t>ЗА ОТРАЗЯВАНЕ НА ПОСТЪПИЛИТЕ ПРЕДЛОЖЕНИЯ ОТ ОБЩЕСТВЕНИТЕ КОНСУЛТАЦИИ НА</w:t>
            </w:r>
            <w:r w:rsidR="000632EC" w:rsidRPr="00CE2A7F">
              <w:rPr>
                <w:b/>
                <w:sz w:val="23"/>
                <w:szCs w:val="23"/>
              </w:rPr>
              <w:t xml:space="preserve"> ПРОЕКТ НА </w:t>
            </w:r>
            <w:r w:rsidR="00132652">
              <w:rPr>
                <w:b/>
                <w:sz w:val="23"/>
                <w:szCs w:val="23"/>
              </w:rPr>
              <w:t>РЕШЕНИЕ НА МИНИ</w:t>
            </w:r>
            <w:r w:rsidR="00132652">
              <w:rPr>
                <w:b/>
                <w:sz w:val="23"/>
                <w:szCs w:val="23"/>
              </w:rPr>
              <w:t>С</w:t>
            </w:r>
            <w:r w:rsidR="00132652">
              <w:rPr>
                <w:b/>
                <w:sz w:val="23"/>
                <w:szCs w:val="23"/>
              </w:rPr>
              <w:t>ТЕРСКИЯ СЪВЕТ ЗА ОДОБРЯВАНЕ НА ПРОЕКТ НА ЗАКОН ЗА ИЗМЕНЕНИЕ И ДОПЪЛНЕНИЕ НА ЗАКОНА ЗА ЖИВОТНОВЪДСТВОТО</w:t>
            </w:r>
          </w:p>
        </w:tc>
      </w:tr>
      <w:tr w:rsidR="00E220AD" w:rsidRPr="00CE2A7F" w:rsidTr="00BE6BFB">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CE2A7F" w:rsidRDefault="00E220AD" w:rsidP="00E220AD">
            <w:pPr>
              <w:tabs>
                <w:tab w:val="left" w:pos="192"/>
              </w:tabs>
              <w:jc w:val="center"/>
              <w:rPr>
                <w:b/>
                <w:sz w:val="23"/>
                <w:szCs w:val="23"/>
              </w:rPr>
            </w:pPr>
            <w:r w:rsidRPr="00CE2A7F">
              <w:rPr>
                <w:b/>
                <w:sz w:val="23"/>
                <w:szCs w:val="23"/>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Организ</w:t>
            </w:r>
            <w:r w:rsidRPr="00CE2A7F">
              <w:rPr>
                <w:b/>
                <w:sz w:val="23"/>
                <w:szCs w:val="23"/>
              </w:rPr>
              <w:t>а</w:t>
            </w:r>
            <w:r w:rsidRPr="00CE2A7F">
              <w:rPr>
                <w:b/>
                <w:sz w:val="23"/>
                <w:szCs w:val="23"/>
              </w:rPr>
              <w:t>ция/потребител</w:t>
            </w:r>
          </w:p>
          <w:p w:rsidR="005424B9" w:rsidRPr="00CE2A7F" w:rsidRDefault="005424B9" w:rsidP="005424B9">
            <w:pPr>
              <w:jc w:val="center"/>
              <w:rPr>
                <w:b/>
                <w:sz w:val="16"/>
                <w:szCs w:val="16"/>
              </w:rPr>
            </w:pPr>
            <w:r w:rsidRPr="00CE2A7F">
              <w:rPr>
                <w:b/>
                <w:sz w:val="16"/>
                <w:szCs w:val="16"/>
              </w:rPr>
              <w:t>/вкл. начина на получаване на предложението/</w:t>
            </w:r>
          </w:p>
        </w:tc>
        <w:tc>
          <w:tcPr>
            <w:tcW w:w="652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Бележки и предложения</w:t>
            </w:r>
          </w:p>
        </w:tc>
        <w:tc>
          <w:tcPr>
            <w:tcW w:w="156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Приети/</w:t>
            </w:r>
          </w:p>
          <w:p w:rsidR="00E220AD" w:rsidRPr="00CE2A7F" w:rsidRDefault="00E220AD" w:rsidP="00E220AD">
            <w:pPr>
              <w:jc w:val="center"/>
              <w:rPr>
                <w:b/>
                <w:sz w:val="23"/>
                <w:szCs w:val="23"/>
              </w:rPr>
            </w:pPr>
            <w:r w:rsidRPr="00CE2A7F">
              <w:rPr>
                <w:b/>
                <w:sz w:val="23"/>
                <w:szCs w:val="23"/>
              </w:rPr>
              <w:t>неприети</w:t>
            </w:r>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CE2A7F" w:rsidRDefault="00E220AD" w:rsidP="00E220AD">
            <w:pPr>
              <w:jc w:val="center"/>
              <w:rPr>
                <w:sz w:val="23"/>
                <w:szCs w:val="23"/>
              </w:rPr>
            </w:pPr>
            <w:r w:rsidRPr="00CE2A7F">
              <w:rPr>
                <w:b/>
                <w:sz w:val="23"/>
                <w:szCs w:val="23"/>
              </w:rPr>
              <w:t>Мотиви</w:t>
            </w:r>
          </w:p>
        </w:tc>
      </w:tr>
      <w:tr w:rsidR="00E220AD" w:rsidRPr="00CE2A7F" w:rsidTr="00BE6BFB">
        <w:trPr>
          <w:trHeight w:val="596"/>
        </w:trPr>
        <w:tc>
          <w:tcPr>
            <w:tcW w:w="622" w:type="dxa"/>
            <w:tcBorders>
              <w:top w:val="single" w:sz="36" w:space="0" w:color="2E74B5"/>
              <w:left w:val="single" w:sz="36" w:space="0" w:color="2E74B5"/>
              <w:bottom w:val="nil"/>
              <w:right w:val="single" w:sz="18" w:space="0" w:color="2E74B5"/>
            </w:tcBorders>
            <w:shd w:val="clear" w:color="auto" w:fill="auto"/>
          </w:tcPr>
          <w:p w:rsidR="00E220AD" w:rsidRPr="00CE2A7F" w:rsidRDefault="00E220AD" w:rsidP="00C975B4">
            <w:pPr>
              <w:numPr>
                <w:ilvl w:val="0"/>
                <w:numId w:val="5"/>
              </w:numPr>
              <w:tabs>
                <w:tab w:val="left" w:pos="192"/>
              </w:tabs>
              <w:ind w:left="0" w:firstLine="0"/>
              <w:jc w:val="center"/>
              <w:rPr>
                <w:b/>
                <w:sz w:val="23"/>
                <w:szCs w:val="23"/>
              </w:rPr>
            </w:pPr>
          </w:p>
        </w:tc>
        <w:tc>
          <w:tcPr>
            <w:tcW w:w="2410" w:type="dxa"/>
            <w:tcBorders>
              <w:top w:val="single" w:sz="36" w:space="0" w:color="2E74B5"/>
              <w:left w:val="single" w:sz="18" w:space="0" w:color="2E74B5"/>
              <w:bottom w:val="nil"/>
              <w:right w:val="single" w:sz="18" w:space="0" w:color="2E74B5"/>
            </w:tcBorders>
            <w:shd w:val="clear" w:color="auto" w:fill="auto"/>
          </w:tcPr>
          <w:p w:rsidR="00E220AD" w:rsidRDefault="00132652" w:rsidP="00831124">
            <w:pPr>
              <w:rPr>
                <w:b/>
                <w:bCs/>
                <w:color w:val="000000"/>
                <w:spacing w:val="-2"/>
                <w:w w:val="86"/>
                <w:sz w:val="28"/>
                <w:szCs w:val="28"/>
              </w:rPr>
            </w:pPr>
            <w:r>
              <w:rPr>
                <w:b/>
                <w:bCs/>
                <w:color w:val="000000"/>
                <w:spacing w:val="-2"/>
                <w:w w:val="86"/>
                <w:sz w:val="28"/>
                <w:szCs w:val="28"/>
              </w:rPr>
              <w:t>Проф. Дойчо Димов – катедра Живо</w:t>
            </w:r>
            <w:r>
              <w:rPr>
                <w:b/>
                <w:bCs/>
                <w:color w:val="000000"/>
                <w:spacing w:val="-2"/>
                <w:w w:val="86"/>
                <w:sz w:val="28"/>
                <w:szCs w:val="28"/>
              </w:rPr>
              <w:t>т</w:t>
            </w:r>
            <w:r>
              <w:rPr>
                <w:b/>
                <w:bCs/>
                <w:color w:val="000000"/>
                <w:spacing w:val="-2"/>
                <w:w w:val="86"/>
                <w:sz w:val="28"/>
                <w:szCs w:val="28"/>
              </w:rPr>
              <w:t>новъдни науки, А</w:t>
            </w:r>
            <w:r>
              <w:rPr>
                <w:b/>
                <w:bCs/>
                <w:color w:val="000000"/>
                <w:spacing w:val="-2"/>
                <w:w w:val="86"/>
                <w:sz w:val="28"/>
                <w:szCs w:val="28"/>
              </w:rPr>
              <w:t>г</w:t>
            </w:r>
            <w:r>
              <w:rPr>
                <w:b/>
                <w:bCs/>
                <w:color w:val="000000"/>
                <w:spacing w:val="-2"/>
                <w:w w:val="86"/>
                <w:sz w:val="28"/>
                <w:szCs w:val="28"/>
              </w:rPr>
              <w:t>рарен университет, гр. Пловдив</w:t>
            </w:r>
          </w:p>
          <w:p w:rsidR="00D5096E" w:rsidRPr="00CE2A7F" w:rsidRDefault="00D5096E" w:rsidP="00831124">
            <w:pPr>
              <w:rPr>
                <w:b/>
              </w:rPr>
            </w:pPr>
            <w:r w:rsidRPr="00D5096E">
              <w:rPr>
                <w:b/>
                <w:bCs/>
                <w:color w:val="000000"/>
                <w:spacing w:val="-2"/>
                <w:w w:val="86"/>
              </w:rPr>
              <w:t>(получено по електр</w:t>
            </w:r>
            <w:r w:rsidRPr="00D5096E">
              <w:rPr>
                <w:b/>
                <w:bCs/>
                <w:color w:val="000000"/>
                <w:spacing w:val="-2"/>
                <w:w w:val="86"/>
              </w:rPr>
              <w:t>о</w:t>
            </w:r>
            <w:r w:rsidRPr="00D5096E">
              <w:rPr>
                <w:b/>
                <w:bCs/>
                <w:color w:val="000000"/>
                <w:spacing w:val="-2"/>
                <w:w w:val="86"/>
              </w:rPr>
              <w:t>нен път</w:t>
            </w:r>
            <w:r>
              <w:rPr>
                <w:b/>
                <w:bCs/>
                <w:color w:val="000000"/>
                <w:spacing w:val="-2"/>
                <w:w w:val="86"/>
                <w:sz w:val="28"/>
                <w:szCs w:val="28"/>
              </w:rPr>
              <w:t>)</w:t>
            </w:r>
          </w:p>
        </w:tc>
        <w:tc>
          <w:tcPr>
            <w:tcW w:w="6520" w:type="dxa"/>
            <w:tcBorders>
              <w:top w:val="single" w:sz="36" w:space="0" w:color="2E74B5"/>
              <w:left w:val="single" w:sz="18" w:space="0" w:color="2E74B5"/>
              <w:bottom w:val="single" w:sz="18" w:space="0" w:color="2E74B5"/>
              <w:right w:val="single" w:sz="18" w:space="0" w:color="2E74B5"/>
            </w:tcBorders>
            <w:shd w:val="clear" w:color="auto" w:fill="auto"/>
          </w:tcPr>
          <w:p w:rsidR="00D92708" w:rsidRPr="006D5F6E" w:rsidRDefault="00D92708" w:rsidP="00D92708">
            <w:pPr>
              <w:jc w:val="both"/>
              <w:rPr>
                <w:sz w:val="23"/>
                <w:szCs w:val="23"/>
              </w:rPr>
            </w:pPr>
            <w:r w:rsidRPr="006D5F6E">
              <w:rPr>
                <w:sz w:val="23"/>
                <w:szCs w:val="23"/>
              </w:rPr>
              <w:t>От 24.08.2018 г., на сайта на МЗХГ е публикуван законопроект за изменение и допълнение на Закона за животновъдството /ЗЖ/.</w:t>
            </w:r>
          </w:p>
          <w:p w:rsidR="00D92708" w:rsidRPr="006D5F6E" w:rsidRDefault="00D92708" w:rsidP="00D92708">
            <w:pPr>
              <w:jc w:val="both"/>
              <w:rPr>
                <w:sz w:val="23"/>
                <w:szCs w:val="23"/>
              </w:rPr>
            </w:pPr>
            <w:r w:rsidRPr="006D5F6E">
              <w:rPr>
                <w:sz w:val="23"/>
                <w:szCs w:val="23"/>
              </w:rPr>
              <w:t>Мотивите, с които е внесен законопроекта са основателни, а именно да се направи:</w:t>
            </w:r>
          </w:p>
          <w:p w:rsidR="00D92708" w:rsidRPr="006D5F6E" w:rsidRDefault="00D92708" w:rsidP="00D92708">
            <w:pPr>
              <w:jc w:val="both"/>
              <w:rPr>
                <w:sz w:val="23"/>
                <w:szCs w:val="23"/>
              </w:rPr>
            </w:pPr>
            <w:r w:rsidRPr="006D5F6E">
              <w:rPr>
                <w:sz w:val="23"/>
                <w:szCs w:val="23"/>
              </w:rPr>
              <w:t>- актуализация и прецизиране на някои от действащите норми и въвеждане на нови такива;</w:t>
            </w:r>
          </w:p>
          <w:p w:rsidR="00D92708" w:rsidRPr="006D5F6E" w:rsidRDefault="00D92708" w:rsidP="00D92708">
            <w:pPr>
              <w:jc w:val="both"/>
              <w:rPr>
                <w:sz w:val="23"/>
                <w:szCs w:val="23"/>
              </w:rPr>
            </w:pPr>
            <w:r w:rsidRPr="006D5F6E">
              <w:rPr>
                <w:sz w:val="23"/>
                <w:szCs w:val="23"/>
              </w:rPr>
              <w:t xml:space="preserve">- синхронизиране на действащия ЗЖ с Регламент (ЕС) 1012/2016 на Европейския парламент и на Съвета от 8 юни 2016 година относно зоотехнически и генеалогични условия за развъждане, търговия и въвеждане в Съюза на </w:t>
            </w:r>
            <w:proofErr w:type="spellStart"/>
            <w:r w:rsidRPr="006D5F6E">
              <w:rPr>
                <w:sz w:val="23"/>
                <w:szCs w:val="23"/>
              </w:rPr>
              <w:t>чистопородни</w:t>
            </w:r>
            <w:proofErr w:type="spellEnd"/>
            <w:r w:rsidRPr="006D5F6E">
              <w:rPr>
                <w:sz w:val="23"/>
                <w:szCs w:val="23"/>
              </w:rPr>
              <w:t xml:space="preserve"> разплодни животни, хибридни разплодни свине и зародишни продукти от тях, който влиза в сила от 1 ноември 2018 г.</w:t>
            </w:r>
          </w:p>
          <w:p w:rsidR="00D92708" w:rsidRPr="006D5F6E" w:rsidRDefault="00D92708" w:rsidP="00D92708">
            <w:pPr>
              <w:jc w:val="both"/>
              <w:rPr>
                <w:sz w:val="23"/>
                <w:szCs w:val="23"/>
              </w:rPr>
            </w:pPr>
            <w:r w:rsidRPr="006D5F6E">
              <w:rPr>
                <w:sz w:val="23"/>
                <w:szCs w:val="23"/>
              </w:rPr>
              <w:t>Внимателният анализ на законопроекта показва, че направен</w:t>
            </w:r>
            <w:r w:rsidRPr="006D5F6E">
              <w:rPr>
                <w:sz w:val="23"/>
                <w:szCs w:val="23"/>
              </w:rPr>
              <w:t>и</w:t>
            </w:r>
            <w:r w:rsidRPr="006D5F6E">
              <w:rPr>
                <w:sz w:val="23"/>
                <w:szCs w:val="23"/>
              </w:rPr>
              <w:t>те предложения не са изцяло в синхрон с регламент 1012/2016 на ЕС. Предложените текстове не са достатъчни за наложите</w:t>
            </w:r>
            <w:r w:rsidRPr="006D5F6E">
              <w:rPr>
                <w:sz w:val="23"/>
                <w:szCs w:val="23"/>
              </w:rPr>
              <w:t>л</w:t>
            </w:r>
            <w:r w:rsidRPr="006D5F6E">
              <w:rPr>
                <w:sz w:val="23"/>
                <w:szCs w:val="23"/>
              </w:rPr>
              <w:t>ната актуализация и прецизиране на действащите норми. Някои от текстовете дори са в противоречие с регламента.</w:t>
            </w:r>
          </w:p>
          <w:p w:rsidR="00D92708" w:rsidRPr="006D5F6E" w:rsidRDefault="00D92708" w:rsidP="00D92708">
            <w:pPr>
              <w:jc w:val="both"/>
              <w:rPr>
                <w:sz w:val="23"/>
                <w:szCs w:val="23"/>
              </w:rPr>
            </w:pPr>
            <w:r w:rsidRPr="006D5F6E">
              <w:rPr>
                <w:sz w:val="23"/>
                <w:szCs w:val="23"/>
              </w:rPr>
              <w:t>Необходимо е да се подчертае, че още преди официалното пу</w:t>
            </w:r>
            <w:r w:rsidRPr="006D5F6E">
              <w:rPr>
                <w:sz w:val="23"/>
                <w:szCs w:val="23"/>
              </w:rPr>
              <w:t>б</w:t>
            </w:r>
            <w:r w:rsidRPr="006D5F6E">
              <w:rPr>
                <w:sz w:val="23"/>
                <w:szCs w:val="23"/>
              </w:rPr>
              <w:t>ликуване /08.06.2016/ на регламент 1012 / 2016, МЗХГ беше изготвило „Насоки за работа по изменение и допълнение на закона за животновъдство" /23.01.2016/. В този работен док</w:t>
            </w:r>
            <w:r w:rsidRPr="006D5F6E">
              <w:rPr>
                <w:sz w:val="23"/>
                <w:szCs w:val="23"/>
              </w:rPr>
              <w:t>у</w:t>
            </w:r>
            <w:r w:rsidRPr="006D5F6E">
              <w:rPr>
                <w:sz w:val="23"/>
                <w:szCs w:val="23"/>
              </w:rPr>
              <w:t>мент на МЗХГ бяха посочени важни насоки за търсене на „</w:t>
            </w:r>
            <w:proofErr w:type="spellStart"/>
            <w:r w:rsidRPr="006D5F6E">
              <w:rPr>
                <w:sz w:val="23"/>
                <w:szCs w:val="23"/>
              </w:rPr>
              <w:t>з</w:t>
            </w:r>
            <w:r w:rsidRPr="006D5F6E">
              <w:rPr>
                <w:sz w:val="23"/>
                <w:szCs w:val="23"/>
              </w:rPr>
              <w:t>а</w:t>
            </w:r>
            <w:r w:rsidRPr="006D5F6E">
              <w:rPr>
                <w:sz w:val="23"/>
                <w:szCs w:val="23"/>
              </w:rPr>
              <w:t>конопоставено</w:t>
            </w:r>
            <w:proofErr w:type="spellEnd"/>
            <w:r w:rsidRPr="006D5F6E">
              <w:rPr>
                <w:sz w:val="23"/>
                <w:szCs w:val="23"/>
              </w:rPr>
              <w:t xml:space="preserve"> място" за ограничаване създаването на множе</w:t>
            </w:r>
            <w:r w:rsidRPr="006D5F6E">
              <w:rPr>
                <w:sz w:val="23"/>
                <w:szCs w:val="23"/>
              </w:rPr>
              <w:t>с</w:t>
            </w:r>
            <w:r w:rsidRPr="006D5F6E">
              <w:rPr>
                <w:sz w:val="23"/>
                <w:szCs w:val="23"/>
              </w:rPr>
              <w:t>тво развъдни организации /РО/ за една и съща порода и кон</w:t>
            </w:r>
            <w:r w:rsidRPr="006D5F6E">
              <w:rPr>
                <w:sz w:val="23"/>
                <w:szCs w:val="23"/>
              </w:rPr>
              <w:t>т</w:t>
            </w:r>
            <w:r w:rsidRPr="006D5F6E">
              <w:rPr>
                <w:sz w:val="23"/>
                <w:szCs w:val="23"/>
              </w:rPr>
              <w:t>рол и регулация върху развъдните организации, и реципрочен контрол върху поведението на ИАСРЖ. За съжаление тези две важни насоки не са отразени ясно и точно в предложения зак</w:t>
            </w:r>
            <w:r w:rsidRPr="006D5F6E">
              <w:rPr>
                <w:sz w:val="23"/>
                <w:szCs w:val="23"/>
              </w:rPr>
              <w:t>о</w:t>
            </w:r>
            <w:r w:rsidRPr="006D5F6E">
              <w:rPr>
                <w:sz w:val="23"/>
                <w:szCs w:val="23"/>
              </w:rPr>
              <w:t>нопроект, вследствие на което предложените промени не са достатъчно ясни и прецизни и не отговарят на необходимите промени произтичащи от Регламент 1012/ 2016.</w:t>
            </w:r>
          </w:p>
          <w:p w:rsidR="00D92708" w:rsidRPr="006D5F6E" w:rsidRDefault="00D92708" w:rsidP="00D92708">
            <w:pPr>
              <w:jc w:val="both"/>
              <w:rPr>
                <w:sz w:val="23"/>
                <w:szCs w:val="23"/>
              </w:rPr>
            </w:pPr>
            <w:r w:rsidRPr="006D5F6E">
              <w:rPr>
                <w:sz w:val="23"/>
                <w:szCs w:val="23"/>
              </w:rPr>
              <w:t xml:space="preserve">На първо място трябва да се отбележи, че Законопроекта не </w:t>
            </w:r>
            <w:r w:rsidRPr="006D5F6E">
              <w:rPr>
                <w:sz w:val="23"/>
                <w:szCs w:val="23"/>
              </w:rPr>
              <w:lastRenderedPageBreak/>
              <w:t>посочва изрично, кой са „компетентните органи", които трябва да извършват „официален контрол", за да проверяват дали се спазват правилата в Регламент 1012 / 2016 . Много е важно в ЗЖ понятията „компетентни органи" и „официален контрол" да бъдат ясно дефинирани, съобразно дефинициите дадени в Ре</w:t>
            </w:r>
            <w:r w:rsidRPr="006D5F6E">
              <w:rPr>
                <w:sz w:val="23"/>
                <w:szCs w:val="23"/>
              </w:rPr>
              <w:t>г</w:t>
            </w:r>
            <w:r w:rsidRPr="006D5F6E">
              <w:rPr>
                <w:sz w:val="23"/>
                <w:szCs w:val="23"/>
              </w:rPr>
              <w:t>ламента, защото от това произтичат и техните задължения. Т</w:t>
            </w:r>
            <w:r w:rsidRPr="006D5F6E">
              <w:rPr>
                <w:sz w:val="23"/>
                <w:szCs w:val="23"/>
              </w:rPr>
              <w:t>о</w:t>
            </w:r>
            <w:r w:rsidRPr="006D5F6E">
              <w:rPr>
                <w:sz w:val="23"/>
                <w:szCs w:val="23"/>
              </w:rPr>
              <w:t>ва не е направено. Трудно е да се прецени дали това не е напр</w:t>
            </w:r>
            <w:r w:rsidRPr="006D5F6E">
              <w:rPr>
                <w:sz w:val="23"/>
                <w:szCs w:val="23"/>
              </w:rPr>
              <w:t>а</w:t>
            </w:r>
            <w:r w:rsidRPr="006D5F6E">
              <w:rPr>
                <w:sz w:val="23"/>
                <w:szCs w:val="23"/>
              </w:rPr>
              <w:t>вено умишлено или случайно (в добрия смисъл на тези думи). В чл. 32а от ЗЖ е посочено, че ИАСРЖ извършва проверка на дейността на РО, но не е посочено в качеството на какъв орган и каква проверка. В чл. 36 новата точка 7 делегира права на ИАСРЖ да извършва контрол върху дейността на развъдните организации и развъдната дейност, но това следва да бъде си</w:t>
            </w:r>
            <w:r w:rsidRPr="006D5F6E">
              <w:rPr>
                <w:sz w:val="23"/>
                <w:szCs w:val="23"/>
              </w:rPr>
              <w:t>н</w:t>
            </w:r>
            <w:r w:rsidRPr="006D5F6E">
              <w:rPr>
                <w:sz w:val="23"/>
                <w:szCs w:val="23"/>
              </w:rPr>
              <w:t>хронизирано с основополагаща постановка на Регламент 1012/2106 г, а именно че „компетентен орган", е отговорен за „официален контрол" върху дейността на развъдните организ</w:t>
            </w:r>
            <w:r w:rsidRPr="006D5F6E">
              <w:rPr>
                <w:sz w:val="23"/>
                <w:szCs w:val="23"/>
              </w:rPr>
              <w:t>а</w:t>
            </w:r>
            <w:r w:rsidRPr="006D5F6E">
              <w:rPr>
                <w:sz w:val="23"/>
                <w:szCs w:val="23"/>
              </w:rPr>
              <w:t>ции. В проектозакона не е ясно дефинирано, кой е „компетен</w:t>
            </w:r>
            <w:r w:rsidRPr="006D5F6E">
              <w:rPr>
                <w:sz w:val="23"/>
                <w:szCs w:val="23"/>
              </w:rPr>
              <w:t>т</w:t>
            </w:r>
            <w:r w:rsidRPr="006D5F6E">
              <w:rPr>
                <w:sz w:val="23"/>
                <w:szCs w:val="23"/>
              </w:rPr>
              <w:t>ният орган", който е отговорен и извършва „официален кон</w:t>
            </w:r>
            <w:r w:rsidRPr="006D5F6E">
              <w:rPr>
                <w:sz w:val="23"/>
                <w:szCs w:val="23"/>
              </w:rPr>
              <w:t>т</w:t>
            </w:r>
            <w:r w:rsidRPr="006D5F6E">
              <w:rPr>
                <w:sz w:val="23"/>
                <w:szCs w:val="23"/>
              </w:rPr>
              <w:t>рол" върху „операторите" /разбирай развъдните организации, развъдници и трети лица/. „Проверката" спомената в чл.32 не е дефинирана в ЗЖ и може да бъде тълкувана в много общ см</w:t>
            </w:r>
            <w:r w:rsidRPr="006D5F6E">
              <w:rPr>
                <w:sz w:val="23"/>
                <w:szCs w:val="23"/>
              </w:rPr>
              <w:t>и</w:t>
            </w:r>
            <w:r w:rsidRPr="006D5F6E">
              <w:rPr>
                <w:sz w:val="23"/>
                <w:szCs w:val="23"/>
              </w:rPr>
              <w:t>съл. Чл. З от ЗЖ посочва ИАСРЖ, като орган, който подпомага Министъра на земеделието при изпълнение на неговите прав</w:t>
            </w:r>
            <w:r w:rsidRPr="006D5F6E">
              <w:rPr>
                <w:sz w:val="23"/>
                <w:szCs w:val="23"/>
              </w:rPr>
              <w:t>о</w:t>
            </w:r>
            <w:r w:rsidRPr="006D5F6E">
              <w:rPr>
                <w:sz w:val="23"/>
                <w:szCs w:val="23"/>
              </w:rPr>
              <w:t>мощия, при осъществяване на държавната политика в областта на животновъдството, а чл. 36 от ЗЖ изброява дейностите на ИАСРЖ, които с малки изключения не фигурират при дефин</w:t>
            </w:r>
            <w:r w:rsidRPr="006D5F6E">
              <w:rPr>
                <w:sz w:val="23"/>
                <w:szCs w:val="23"/>
              </w:rPr>
              <w:t>и</w:t>
            </w:r>
            <w:r w:rsidRPr="006D5F6E">
              <w:rPr>
                <w:sz w:val="23"/>
                <w:szCs w:val="23"/>
              </w:rPr>
              <w:t>ране на „официалния контрол" за съответствие на операторите с правилата предвидени в регламента. Чл. 39 от Регламента изисква държавата членка на ЕС изрично да определи /посочи/ „компетентния орган" за извършване на „официален контрол" и други официални дейности, които изрично са дефинирани и не се покриват с изброените дейности на ИАСРЖ в чл.Зб. В тази връзка чл.46а и чл.47, от ЗЖ изискват нова редакция в синхрон с Регламента.</w:t>
            </w:r>
          </w:p>
          <w:p w:rsidR="00D92708" w:rsidRPr="006D5F6E" w:rsidRDefault="00D92708" w:rsidP="00D92708">
            <w:pPr>
              <w:jc w:val="both"/>
              <w:rPr>
                <w:sz w:val="23"/>
                <w:szCs w:val="23"/>
              </w:rPr>
            </w:pPr>
            <w:r w:rsidRPr="006D5F6E">
              <w:rPr>
                <w:sz w:val="23"/>
                <w:szCs w:val="23"/>
              </w:rPr>
              <w:t>Не може да се подмине и едно друго недоразумение, че в Зак</w:t>
            </w:r>
            <w:r w:rsidRPr="006D5F6E">
              <w:rPr>
                <w:sz w:val="23"/>
                <w:szCs w:val="23"/>
              </w:rPr>
              <w:t>о</w:t>
            </w:r>
            <w:r w:rsidRPr="006D5F6E">
              <w:rPr>
                <w:sz w:val="23"/>
                <w:szCs w:val="23"/>
              </w:rPr>
              <w:t xml:space="preserve">нопроекта за изменение и допълнение на ЗЖ в параграф 21 е добавена нова алинея (3) към чл.24 от ЗЖ, а именно че </w:t>
            </w:r>
            <w:r w:rsidRPr="006D5F6E">
              <w:rPr>
                <w:sz w:val="23"/>
                <w:szCs w:val="23"/>
              </w:rPr>
              <w:lastRenderedPageBreak/>
              <w:t>„...развъдните организации предоставят на ИАСРЖ за публ</w:t>
            </w:r>
            <w:r w:rsidRPr="006D5F6E">
              <w:rPr>
                <w:sz w:val="23"/>
                <w:szCs w:val="23"/>
              </w:rPr>
              <w:t>и</w:t>
            </w:r>
            <w:r w:rsidRPr="006D5F6E">
              <w:rPr>
                <w:sz w:val="23"/>
                <w:szCs w:val="23"/>
              </w:rPr>
              <w:t>куване информация за резултатите от развъдната дейност по ал. (1) т.2 и т.З. Това е нова версия на едно друго предложение, в първата версия на проектозакона, която не кореспондира с нормалната развъдна практика и не съответства на Регламент 1012/2016.</w:t>
            </w:r>
          </w:p>
          <w:p w:rsidR="00D92708" w:rsidRPr="006D5F6E" w:rsidRDefault="00D92708" w:rsidP="00D92708">
            <w:pPr>
              <w:jc w:val="both"/>
              <w:rPr>
                <w:sz w:val="23"/>
                <w:szCs w:val="23"/>
              </w:rPr>
            </w:pPr>
            <w:r w:rsidRPr="006D5F6E">
              <w:rPr>
                <w:sz w:val="23"/>
                <w:szCs w:val="23"/>
              </w:rPr>
              <w:t xml:space="preserve">Редно е развъдните организации сами да публикуват обобщени резултати от развъдната си дейност съгласно чл. 10 от Наредба № 20 от 23 юни 2010 г. ако става въпрос за развъдна дейност с овце и кози или чл. 11 и 12 от Наредба № 13 от 2 август от 2007 за извършване на развъдна дейност с </w:t>
            </w:r>
            <w:proofErr w:type="spellStart"/>
            <w:r w:rsidRPr="006D5F6E">
              <w:rPr>
                <w:sz w:val="23"/>
                <w:szCs w:val="23"/>
              </w:rPr>
              <w:t>чистопородни</w:t>
            </w:r>
            <w:proofErr w:type="spellEnd"/>
            <w:r w:rsidRPr="006D5F6E">
              <w:rPr>
                <w:sz w:val="23"/>
                <w:szCs w:val="23"/>
              </w:rPr>
              <w:t xml:space="preserve"> говеда и биволи.</w:t>
            </w:r>
          </w:p>
          <w:p w:rsidR="00D92708" w:rsidRPr="006D5F6E" w:rsidRDefault="00D92708" w:rsidP="00D92708">
            <w:pPr>
              <w:jc w:val="both"/>
              <w:rPr>
                <w:sz w:val="23"/>
                <w:szCs w:val="23"/>
              </w:rPr>
            </w:pPr>
            <w:r w:rsidRPr="006D5F6E">
              <w:rPr>
                <w:sz w:val="23"/>
                <w:szCs w:val="23"/>
              </w:rPr>
              <w:t>Не е редно ИАСРЖ да обобщава и анализира данни от изме</w:t>
            </w:r>
            <w:r w:rsidRPr="006D5F6E">
              <w:rPr>
                <w:sz w:val="23"/>
                <w:szCs w:val="23"/>
              </w:rPr>
              <w:t>р</w:t>
            </w:r>
            <w:r w:rsidRPr="006D5F6E">
              <w:rPr>
                <w:sz w:val="23"/>
                <w:szCs w:val="23"/>
              </w:rPr>
              <w:t>вания на продуктивността и оценки на развъдната стойност извършени от РО, защото би се обременила с анализ и обрабо</w:t>
            </w:r>
            <w:r w:rsidRPr="006D5F6E">
              <w:rPr>
                <w:sz w:val="23"/>
                <w:szCs w:val="23"/>
              </w:rPr>
              <w:t>т</w:t>
            </w:r>
            <w:r w:rsidRPr="006D5F6E">
              <w:rPr>
                <w:sz w:val="23"/>
                <w:szCs w:val="23"/>
              </w:rPr>
              <w:t>ка на голяма по обем и разнородна по същност информация, за което ИАСРЖ няма необходимият капацитет, а също така не е присъща за нея дейност. ИАСРЖ следва да публикува данни за своята дейност относно „официалният контрол" върху де</w:t>
            </w:r>
            <w:r w:rsidRPr="006D5F6E">
              <w:rPr>
                <w:sz w:val="23"/>
                <w:szCs w:val="23"/>
              </w:rPr>
              <w:t>й</w:t>
            </w:r>
            <w:r w:rsidRPr="006D5F6E">
              <w:rPr>
                <w:sz w:val="23"/>
                <w:szCs w:val="23"/>
              </w:rPr>
              <w:t>ността на РО, съгласно чл.44 от Регламента. Това задължение на „компетентният орган" не е посочено в ЗЖ и не фигурира в проектозакона за изменение и допълнение на ЗЖ, което не ос</w:t>
            </w:r>
            <w:r w:rsidRPr="006D5F6E">
              <w:rPr>
                <w:sz w:val="23"/>
                <w:szCs w:val="23"/>
              </w:rPr>
              <w:t>и</w:t>
            </w:r>
            <w:r w:rsidRPr="006D5F6E">
              <w:rPr>
                <w:sz w:val="23"/>
                <w:szCs w:val="23"/>
              </w:rPr>
              <w:t>гурява необходимата прозрачност при осъществяване на „оф</w:t>
            </w:r>
            <w:r w:rsidRPr="006D5F6E">
              <w:rPr>
                <w:sz w:val="23"/>
                <w:szCs w:val="23"/>
              </w:rPr>
              <w:t>и</w:t>
            </w:r>
            <w:r w:rsidRPr="006D5F6E">
              <w:rPr>
                <w:sz w:val="23"/>
                <w:szCs w:val="23"/>
              </w:rPr>
              <w:t>циалният контрол" изискване упоменато в чл.44 от Регламента.</w:t>
            </w:r>
          </w:p>
          <w:p w:rsidR="00D92708" w:rsidRPr="006D5F6E" w:rsidRDefault="00D92708" w:rsidP="00D92708">
            <w:pPr>
              <w:jc w:val="both"/>
              <w:rPr>
                <w:sz w:val="23"/>
                <w:szCs w:val="23"/>
              </w:rPr>
            </w:pPr>
            <w:proofErr w:type="spellStart"/>
            <w:r w:rsidRPr="006D5F6E">
              <w:rPr>
                <w:sz w:val="23"/>
                <w:szCs w:val="23"/>
              </w:rPr>
              <w:t>Впредвид</w:t>
            </w:r>
            <w:proofErr w:type="spellEnd"/>
            <w:r w:rsidRPr="006D5F6E">
              <w:rPr>
                <w:sz w:val="23"/>
                <w:szCs w:val="23"/>
              </w:rPr>
              <w:t xml:space="preserve"> на задължителният характер на Регламент 1012 от 2016 г., и произтичащите от това законови и подзаконови но</w:t>
            </w:r>
            <w:r w:rsidRPr="006D5F6E">
              <w:rPr>
                <w:sz w:val="23"/>
                <w:szCs w:val="23"/>
              </w:rPr>
              <w:t>р</w:t>
            </w:r>
            <w:r w:rsidRPr="006D5F6E">
              <w:rPr>
                <w:sz w:val="23"/>
                <w:szCs w:val="23"/>
              </w:rPr>
              <w:t>мативни актове за България, проектозакона за изменение и д</w:t>
            </w:r>
            <w:r w:rsidRPr="006D5F6E">
              <w:rPr>
                <w:sz w:val="23"/>
                <w:szCs w:val="23"/>
              </w:rPr>
              <w:t>о</w:t>
            </w:r>
            <w:r w:rsidRPr="006D5F6E">
              <w:rPr>
                <w:sz w:val="23"/>
                <w:szCs w:val="23"/>
              </w:rPr>
              <w:t>пълнение на закона за животновъдството трябва да съобрази българската нормативна уредба с европейското законодателс</w:t>
            </w:r>
            <w:r w:rsidRPr="006D5F6E">
              <w:rPr>
                <w:sz w:val="23"/>
                <w:szCs w:val="23"/>
              </w:rPr>
              <w:t>т</w:t>
            </w:r>
            <w:r w:rsidRPr="006D5F6E">
              <w:rPr>
                <w:sz w:val="23"/>
                <w:szCs w:val="23"/>
              </w:rPr>
              <w:t>во, нещо което работната група не е успяла да направи ясно и точно.</w:t>
            </w:r>
          </w:p>
          <w:p w:rsidR="00D92708" w:rsidRPr="006D5F6E" w:rsidRDefault="00D92708" w:rsidP="00D92708">
            <w:pPr>
              <w:jc w:val="both"/>
              <w:rPr>
                <w:sz w:val="23"/>
                <w:szCs w:val="23"/>
              </w:rPr>
            </w:pPr>
            <w:r w:rsidRPr="006D5F6E">
              <w:rPr>
                <w:sz w:val="23"/>
                <w:szCs w:val="23"/>
              </w:rPr>
              <w:t>В законопроекта е пропуснато да се дефинира термина „при</w:t>
            </w:r>
            <w:r w:rsidRPr="006D5F6E">
              <w:rPr>
                <w:sz w:val="23"/>
                <w:szCs w:val="23"/>
              </w:rPr>
              <w:t>з</w:t>
            </w:r>
            <w:r w:rsidRPr="006D5F6E">
              <w:rPr>
                <w:sz w:val="23"/>
                <w:szCs w:val="23"/>
              </w:rPr>
              <w:t>ната необходимост", когато става въпрос за одобряване на ра</w:t>
            </w:r>
            <w:r w:rsidRPr="006D5F6E">
              <w:rPr>
                <w:sz w:val="23"/>
                <w:szCs w:val="23"/>
              </w:rPr>
              <w:t>з</w:t>
            </w:r>
            <w:r w:rsidRPr="006D5F6E">
              <w:rPr>
                <w:sz w:val="23"/>
                <w:szCs w:val="23"/>
              </w:rPr>
              <w:t>въдна програма, за създаване на нова порода или възстановяв</w:t>
            </w:r>
            <w:r w:rsidRPr="006D5F6E">
              <w:rPr>
                <w:sz w:val="23"/>
                <w:szCs w:val="23"/>
              </w:rPr>
              <w:t>а</w:t>
            </w:r>
            <w:r w:rsidRPr="006D5F6E">
              <w:rPr>
                <w:sz w:val="23"/>
                <w:szCs w:val="23"/>
              </w:rPr>
              <w:t>не на порода. Липсата на дефиниране на термина „призната необходимост" може да отприщи безконечни искове за одобр</w:t>
            </w:r>
            <w:r w:rsidRPr="006D5F6E">
              <w:rPr>
                <w:sz w:val="23"/>
                <w:szCs w:val="23"/>
              </w:rPr>
              <w:t>я</w:t>
            </w:r>
            <w:r w:rsidRPr="006D5F6E">
              <w:rPr>
                <w:sz w:val="23"/>
                <w:szCs w:val="23"/>
              </w:rPr>
              <w:t>ване на развъдни програми за неограничен брой породи сел</w:t>
            </w:r>
            <w:r w:rsidRPr="006D5F6E">
              <w:rPr>
                <w:sz w:val="23"/>
                <w:szCs w:val="23"/>
              </w:rPr>
              <w:t>с</w:t>
            </w:r>
            <w:r w:rsidRPr="006D5F6E">
              <w:rPr>
                <w:sz w:val="23"/>
                <w:szCs w:val="23"/>
              </w:rPr>
              <w:lastRenderedPageBreak/>
              <w:t>костопански животни, които на практика биха могли да бъдат заявени от животновъди внесли по един или друг начин стада животни от една или друга порода. МЗХГ трябва да се диста</w:t>
            </w:r>
            <w:r w:rsidRPr="006D5F6E">
              <w:rPr>
                <w:sz w:val="23"/>
                <w:szCs w:val="23"/>
              </w:rPr>
              <w:t>н</w:t>
            </w:r>
            <w:r w:rsidRPr="006D5F6E">
              <w:rPr>
                <w:sz w:val="23"/>
                <w:szCs w:val="23"/>
              </w:rPr>
              <w:t xml:space="preserve">цира от свободната фермерска инициатива за внос на чужди за страната породи </w:t>
            </w:r>
            <w:proofErr w:type="spellStart"/>
            <w:r w:rsidRPr="006D5F6E">
              <w:rPr>
                <w:sz w:val="23"/>
                <w:szCs w:val="23"/>
              </w:rPr>
              <w:t>селскостопанки</w:t>
            </w:r>
            <w:proofErr w:type="spellEnd"/>
            <w:r w:rsidRPr="006D5F6E">
              <w:rPr>
                <w:sz w:val="23"/>
                <w:szCs w:val="23"/>
              </w:rPr>
              <w:t xml:space="preserve"> животни, за които няма док</w:t>
            </w:r>
            <w:r w:rsidRPr="006D5F6E">
              <w:rPr>
                <w:sz w:val="23"/>
                <w:szCs w:val="23"/>
              </w:rPr>
              <w:t>а</w:t>
            </w:r>
            <w:r w:rsidRPr="006D5F6E">
              <w:rPr>
                <w:sz w:val="23"/>
                <w:szCs w:val="23"/>
              </w:rPr>
              <w:t>зана „призната необходимост" за отглеждане в страната.</w:t>
            </w:r>
          </w:p>
          <w:p w:rsidR="00D92708" w:rsidRPr="006D5F6E" w:rsidRDefault="00D92708" w:rsidP="00D92708">
            <w:pPr>
              <w:jc w:val="both"/>
              <w:rPr>
                <w:sz w:val="23"/>
                <w:szCs w:val="23"/>
              </w:rPr>
            </w:pPr>
            <w:r w:rsidRPr="006D5F6E">
              <w:rPr>
                <w:sz w:val="23"/>
                <w:szCs w:val="23"/>
              </w:rPr>
              <w:t>Глава III, чл.13 и 14 от Регламента които се отнася до правата и задълженията на животновъдите и развъдните организации въобще не са отразени в проектозакона за изменение и допъ</w:t>
            </w:r>
            <w:r w:rsidRPr="006D5F6E">
              <w:rPr>
                <w:sz w:val="23"/>
                <w:szCs w:val="23"/>
              </w:rPr>
              <w:t>л</w:t>
            </w:r>
            <w:r w:rsidRPr="006D5F6E">
              <w:rPr>
                <w:sz w:val="23"/>
                <w:szCs w:val="23"/>
              </w:rPr>
              <w:t>нение на закона за животновъдството.</w:t>
            </w:r>
          </w:p>
          <w:p w:rsidR="00E220AD" w:rsidRPr="006D5F6E" w:rsidRDefault="00D92708" w:rsidP="00D92708">
            <w:pPr>
              <w:jc w:val="both"/>
              <w:rPr>
                <w:sz w:val="23"/>
                <w:szCs w:val="23"/>
              </w:rPr>
            </w:pPr>
            <w:r w:rsidRPr="006D5F6E">
              <w:rPr>
                <w:sz w:val="23"/>
                <w:szCs w:val="23"/>
              </w:rPr>
              <w:t>Бъдещият „компетентен орган", отговорен за признаване на развъдните организации и одобряване на развъдните програми трябва да бъде изрично посочен в законопроекта. Засега само се подразбира, че това е МЗХГ, а трябва да бъде изрично уп</w:t>
            </w:r>
            <w:r w:rsidRPr="006D5F6E">
              <w:rPr>
                <w:sz w:val="23"/>
                <w:szCs w:val="23"/>
              </w:rPr>
              <w:t>о</w:t>
            </w:r>
            <w:r w:rsidRPr="006D5F6E">
              <w:rPr>
                <w:sz w:val="23"/>
                <w:szCs w:val="23"/>
              </w:rPr>
              <w:t>менато! Неговата дейност също трябва да бъде прозрачна за обществото. Засега това не е така, което е в противоречие с Регламента.</w:t>
            </w:r>
          </w:p>
        </w:tc>
        <w:tc>
          <w:tcPr>
            <w:tcW w:w="1560" w:type="dxa"/>
            <w:tcBorders>
              <w:top w:val="single" w:sz="36" w:space="0" w:color="2E74B5"/>
              <w:left w:val="single" w:sz="18" w:space="0" w:color="2E74B5"/>
              <w:bottom w:val="single" w:sz="18" w:space="0" w:color="2E74B5"/>
              <w:right w:val="single" w:sz="18" w:space="0" w:color="2E74B5"/>
            </w:tcBorders>
            <w:shd w:val="clear" w:color="auto" w:fill="auto"/>
          </w:tcPr>
          <w:p w:rsidR="00BE6BFB" w:rsidRDefault="00F92C03" w:rsidP="00663B04">
            <w:pPr>
              <w:rPr>
                <w:sz w:val="23"/>
                <w:szCs w:val="23"/>
              </w:rPr>
            </w:pPr>
            <w:r>
              <w:rPr>
                <w:sz w:val="23"/>
                <w:szCs w:val="23"/>
              </w:rPr>
              <w:lastRenderedPageBreak/>
              <w:t>Не се приема</w:t>
            </w: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Default="00F92C03" w:rsidP="00663B04">
            <w:pPr>
              <w:rPr>
                <w:sz w:val="23"/>
                <w:szCs w:val="23"/>
              </w:rPr>
            </w:pPr>
          </w:p>
          <w:p w:rsidR="00F92C03" w:rsidRPr="00CE2A7F" w:rsidRDefault="00F92C03" w:rsidP="00663B04">
            <w:pPr>
              <w:rPr>
                <w:sz w:val="23"/>
                <w:szCs w:val="23"/>
              </w:rPr>
            </w:pPr>
          </w:p>
        </w:tc>
        <w:tc>
          <w:tcPr>
            <w:tcW w:w="4538" w:type="dxa"/>
            <w:tcBorders>
              <w:top w:val="single" w:sz="36" w:space="0" w:color="2E74B5"/>
              <w:left w:val="single" w:sz="18" w:space="0" w:color="2E74B5"/>
              <w:bottom w:val="single" w:sz="18" w:space="0" w:color="2E74B5"/>
              <w:right w:val="single" w:sz="36" w:space="0" w:color="2E74B5"/>
            </w:tcBorders>
            <w:shd w:val="clear" w:color="auto" w:fill="auto"/>
          </w:tcPr>
          <w:p w:rsidR="00E220AD" w:rsidRDefault="00F23993" w:rsidP="008F35DB">
            <w:pPr>
              <w:rPr>
                <w:sz w:val="23"/>
                <w:szCs w:val="23"/>
              </w:rPr>
            </w:pPr>
            <w:r w:rsidRPr="00D92708">
              <w:rPr>
                <w:sz w:val="23"/>
                <w:szCs w:val="23"/>
              </w:rPr>
              <w:lastRenderedPageBreak/>
              <w:t>Регламент (ЕС) 1012/2016 на Европейския парламент и на Съвета от 8 юни 2016 год</w:t>
            </w:r>
            <w:r w:rsidRPr="00D92708">
              <w:rPr>
                <w:sz w:val="23"/>
                <w:szCs w:val="23"/>
              </w:rPr>
              <w:t>и</w:t>
            </w:r>
            <w:r w:rsidRPr="00D92708">
              <w:rPr>
                <w:sz w:val="23"/>
                <w:szCs w:val="23"/>
              </w:rPr>
              <w:t>на относно зоотехнически и генеалогични условия за развъждане, търговия и въве</w:t>
            </w:r>
            <w:r w:rsidRPr="00D92708">
              <w:rPr>
                <w:sz w:val="23"/>
                <w:szCs w:val="23"/>
              </w:rPr>
              <w:t>ж</w:t>
            </w:r>
            <w:r w:rsidRPr="00D92708">
              <w:rPr>
                <w:sz w:val="23"/>
                <w:szCs w:val="23"/>
              </w:rPr>
              <w:t xml:space="preserve">дане в Съюза на </w:t>
            </w:r>
            <w:proofErr w:type="spellStart"/>
            <w:r w:rsidRPr="00D92708">
              <w:rPr>
                <w:sz w:val="23"/>
                <w:szCs w:val="23"/>
              </w:rPr>
              <w:t>чистопородни</w:t>
            </w:r>
            <w:proofErr w:type="spellEnd"/>
            <w:r w:rsidRPr="00D92708">
              <w:rPr>
                <w:sz w:val="23"/>
                <w:szCs w:val="23"/>
              </w:rPr>
              <w:t xml:space="preserve"> разплодни животни, хибридни разплодни свине и з</w:t>
            </w:r>
            <w:r w:rsidRPr="00D92708">
              <w:rPr>
                <w:sz w:val="23"/>
                <w:szCs w:val="23"/>
              </w:rPr>
              <w:t>а</w:t>
            </w:r>
            <w:r w:rsidRPr="00D92708">
              <w:rPr>
                <w:sz w:val="23"/>
                <w:szCs w:val="23"/>
              </w:rPr>
              <w:t>родишни продукти от тях</w:t>
            </w:r>
            <w:r>
              <w:rPr>
                <w:sz w:val="23"/>
                <w:szCs w:val="23"/>
              </w:rPr>
              <w:t xml:space="preserve"> </w:t>
            </w:r>
            <w:r w:rsidR="00D83C82">
              <w:rPr>
                <w:sz w:val="23"/>
                <w:szCs w:val="23"/>
              </w:rPr>
              <w:t xml:space="preserve">е нормативен акт, който </w:t>
            </w:r>
            <w:r>
              <w:rPr>
                <w:sz w:val="23"/>
                <w:szCs w:val="23"/>
              </w:rPr>
              <w:t>има пряко приложение. В тази връзка</w:t>
            </w:r>
            <w:r w:rsidR="00D83C82">
              <w:rPr>
                <w:sz w:val="23"/>
                <w:szCs w:val="23"/>
              </w:rPr>
              <w:t xml:space="preserve"> не следва всички норми от гореп</w:t>
            </w:r>
            <w:r w:rsidR="00D83C82">
              <w:rPr>
                <w:sz w:val="23"/>
                <w:szCs w:val="23"/>
              </w:rPr>
              <w:t>о</w:t>
            </w:r>
            <w:r w:rsidR="00D83C82">
              <w:rPr>
                <w:sz w:val="23"/>
                <w:szCs w:val="23"/>
              </w:rPr>
              <w:t>сочения регламент да се разписват в пре</w:t>
            </w:r>
            <w:r w:rsidR="00D83C82">
              <w:rPr>
                <w:sz w:val="23"/>
                <w:szCs w:val="23"/>
              </w:rPr>
              <w:t>д</w:t>
            </w:r>
            <w:r w:rsidR="00D83C82">
              <w:rPr>
                <w:sz w:val="23"/>
                <w:szCs w:val="23"/>
              </w:rPr>
              <w:t>ложения законопроект, същите не се тра</w:t>
            </w:r>
            <w:r w:rsidR="00D83C82">
              <w:rPr>
                <w:sz w:val="23"/>
                <w:szCs w:val="23"/>
              </w:rPr>
              <w:t>н</w:t>
            </w:r>
            <w:r w:rsidR="00D83C82">
              <w:rPr>
                <w:sz w:val="23"/>
                <w:szCs w:val="23"/>
              </w:rPr>
              <w:t>спонират, а се прилагат пряко.</w:t>
            </w:r>
            <w:r>
              <w:rPr>
                <w:sz w:val="23"/>
                <w:szCs w:val="23"/>
              </w:rPr>
              <w:t xml:space="preserve"> Адаптирани са основни административни процедури, като признаване на развъдни сдружения, одобряване на развъдни програми, промяна на действащи програми и др.</w:t>
            </w:r>
            <w:r w:rsidR="00D83C82">
              <w:rPr>
                <w:sz w:val="23"/>
                <w:szCs w:val="23"/>
              </w:rPr>
              <w:t xml:space="preserve"> В допълнение не са налице разпоредби, които противор</w:t>
            </w:r>
            <w:r w:rsidR="00D83C82">
              <w:rPr>
                <w:sz w:val="23"/>
                <w:szCs w:val="23"/>
              </w:rPr>
              <w:t>е</w:t>
            </w:r>
            <w:r w:rsidR="00D83C82">
              <w:rPr>
                <w:sz w:val="23"/>
                <w:szCs w:val="23"/>
              </w:rPr>
              <w:t xml:space="preserve">чат на </w:t>
            </w:r>
            <w:r w:rsidR="00D83C82" w:rsidRPr="00D83C82">
              <w:rPr>
                <w:sz w:val="23"/>
                <w:szCs w:val="23"/>
              </w:rPr>
              <w:t>Регламент (ЕС) 1012/2016</w:t>
            </w:r>
            <w:r w:rsidR="00D83C82">
              <w:rPr>
                <w:sz w:val="23"/>
                <w:szCs w:val="23"/>
              </w:rPr>
              <w:t>.</w:t>
            </w:r>
          </w:p>
          <w:p w:rsidR="00F23993" w:rsidRDefault="00F23993" w:rsidP="002F689D">
            <w:pPr>
              <w:rPr>
                <w:sz w:val="23"/>
                <w:szCs w:val="23"/>
              </w:rPr>
            </w:pPr>
            <w:r>
              <w:rPr>
                <w:sz w:val="23"/>
                <w:szCs w:val="23"/>
              </w:rPr>
              <w:t>Визирания</w:t>
            </w:r>
            <w:r w:rsidR="00D83C82">
              <w:rPr>
                <w:sz w:val="23"/>
                <w:szCs w:val="23"/>
              </w:rPr>
              <w:t>т</w:t>
            </w:r>
            <w:r>
              <w:rPr>
                <w:sz w:val="23"/>
                <w:szCs w:val="23"/>
              </w:rPr>
              <w:t xml:space="preserve"> документ </w:t>
            </w:r>
            <w:r w:rsidRPr="00F23993">
              <w:rPr>
                <w:sz w:val="23"/>
                <w:szCs w:val="23"/>
              </w:rPr>
              <w:t>„Насоки за работа по изменение и допълнение на закона за ж</w:t>
            </w:r>
            <w:r w:rsidRPr="00F23993">
              <w:rPr>
                <w:sz w:val="23"/>
                <w:szCs w:val="23"/>
              </w:rPr>
              <w:t>и</w:t>
            </w:r>
            <w:r w:rsidRPr="00F23993">
              <w:rPr>
                <w:sz w:val="23"/>
                <w:szCs w:val="23"/>
              </w:rPr>
              <w:t>вотновъдство"</w:t>
            </w:r>
            <w:r>
              <w:rPr>
                <w:sz w:val="23"/>
                <w:szCs w:val="23"/>
              </w:rPr>
              <w:t xml:space="preserve"> не е изготвян от </w:t>
            </w:r>
            <w:r w:rsidR="002F689D" w:rsidRPr="006D5F6E">
              <w:rPr>
                <w:sz w:val="23"/>
                <w:szCs w:val="23"/>
              </w:rPr>
              <w:t>МЗХГ, в частност дирекцията отговорна за внасяне в законопроекта в МС.</w:t>
            </w:r>
          </w:p>
          <w:p w:rsidR="00F24EEE" w:rsidRDefault="00A456FB" w:rsidP="00C24BF6">
            <w:pPr>
              <w:rPr>
                <w:sz w:val="23"/>
                <w:szCs w:val="23"/>
              </w:rPr>
            </w:pPr>
            <w:r>
              <w:rPr>
                <w:sz w:val="23"/>
                <w:szCs w:val="23"/>
              </w:rPr>
              <w:t>О</w:t>
            </w:r>
            <w:r w:rsidRPr="00A456FB">
              <w:rPr>
                <w:sz w:val="23"/>
                <w:szCs w:val="23"/>
              </w:rPr>
              <w:t>граничаване</w:t>
            </w:r>
            <w:r>
              <w:rPr>
                <w:sz w:val="23"/>
                <w:szCs w:val="23"/>
              </w:rPr>
              <w:t xml:space="preserve"> </w:t>
            </w:r>
            <w:r w:rsidRPr="00A456FB">
              <w:rPr>
                <w:sz w:val="23"/>
                <w:szCs w:val="23"/>
              </w:rPr>
              <w:t>създаването на множество развъдни организации за една и съща п</w:t>
            </w:r>
            <w:r w:rsidRPr="00A456FB">
              <w:rPr>
                <w:sz w:val="23"/>
                <w:szCs w:val="23"/>
              </w:rPr>
              <w:t>о</w:t>
            </w:r>
            <w:r w:rsidRPr="00A456FB">
              <w:rPr>
                <w:sz w:val="23"/>
                <w:szCs w:val="23"/>
              </w:rPr>
              <w:t>рода</w:t>
            </w:r>
            <w:r>
              <w:rPr>
                <w:sz w:val="23"/>
                <w:szCs w:val="23"/>
              </w:rPr>
              <w:t xml:space="preserve"> </w:t>
            </w:r>
            <w:r w:rsidR="00EB2561">
              <w:rPr>
                <w:sz w:val="23"/>
                <w:szCs w:val="23"/>
              </w:rPr>
              <w:t>и в досега действащия Закон бе ре</w:t>
            </w:r>
            <w:r w:rsidR="00EB2561">
              <w:rPr>
                <w:sz w:val="23"/>
                <w:szCs w:val="23"/>
              </w:rPr>
              <w:t>г</w:t>
            </w:r>
            <w:r w:rsidR="00EB2561">
              <w:rPr>
                <w:sz w:val="23"/>
                <w:szCs w:val="23"/>
              </w:rPr>
              <w:t>ламентиран в чл. 29б, чрез разписаните правила за отказ от признаване на развъдна програма. Към настоящият проект на ЗИД на ЗЖ</w:t>
            </w:r>
            <w:r w:rsidR="00C24BF6">
              <w:rPr>
                <w:sz w:val="23"/>
                <w:szCs w:val="23"/>
              </w:rPr>
              <w:t xml:space="preserve"> към процедурата са добавени нови условия с цел засилване на контрола</w:t>
            </w:r>
            <w:r w:rsidR="00DB0B19">
              <w:rPr>
                <w:sz w:val="23"/>
                <w:szCs w:val="23"/>
              </w:rPr>
              <w:t xml:space="preserve"> при признаване на нови развъдни организации </w:t>
            </w:r>
            <w:r w:rsidR="00DB0B19">
              <w:rPr>
                <w:sz w:val="23"/>
                <w:szCs w:val="23"/>
              </w:rPr>
              <w:lastRenderedPageBreak/>
              <w:t>и програми</w:t>
            </w:r>
            <w:r w:rsidR="00C24BF6">
              <w:rPr>
                <w:sz w:val="23"/>
                <w:szCs w:val="23"/>
              </w:rPr>
              <w:t>.</w:t>
            </w:r>
          </w:p>
          <w:p w:rsidR="00A456FB" w:rsidRDefault="00F24EEE" w:rsidP="006267E6">
            <w:pPr>
              <w:rPr>
                <w:sz w:val="23"/>
                <w:szCs w:val="23"/>
              </w:rPr>
            </w:pPr>
            <w:r>
              <w:rPr>
                <w:sz w:val="23"/>
                <w:szCs w:val="23"/>
              </w:rPr>
              <w:t>И до настоящия момент, с разписаните те</w:t>
            </w:r>
            <w:r>
              <w:rPr>
                <w:sz w:val="23"/>
                <w:szCs w:val="23"/>
              </w:rPr>
              <w:t>к</w:t>
            </w:r>
            <w:r>
              <w:rPr>
                <w:sz w:val="23"/>
                <w:szCs w:val="23"/>
              </w:rPr>
              <w:t>стове се даваше яснот</w:t>
            </w:r>
            <w:r w:rsidR="004A21C0">
              <w:rPr>
                <w:sz w:val="23"/>
                <w:szCs w:val="23"/>
              </w:rPr>
              <w:t>а</w:t>
            </w:r>
            <w:r>
              <w:rPr>
                <w:sz w:val="23"/>
                <w:szCs w:val="23"/>
              </w:rPr>
              <w:t xml:space="preserve"> кой е </w:t>
            </w:r>
            <w:r w:rsidRPr="00F24EEE">
              <w:rPr>
                <w:sz w:val="23"/>
                <w:szCs w:val="23"/>
              </w:rPr>
              <w:t>компетентни</w:t>
            </w:r>
            <w:r>
              <w:rPr>
                <w:sz w:val="23"/>
                <w:szCs w:val="23"/>
              </w:rPr>
              <w:t>я</w:t>
            </w:r>
            <w:r w:rsidR="006267E6">
              <w:rPr>
                <w:sz w:val="23"/>
                <w:szCs w:val="23"/>
              </w:rPr>
              <w:t xml:space="preserve"> орган</w:t>
            </w:r>
            <w:r>
              <w:rPr>
                <w:sz w:val="23"/>
                <w:szCs w:val="23"/>
              </w:rPr>
              <w:t>,</w:t>
            </w:r>
            <w:r w:rsidR="004A21C0">
              <w:rPr>
                <w:sz w:val="23"/>
                <w:szCs w:val="23"/>
              </w:rPr>
              <w:t xml:space="preserve"> </w:t>
            </w:r>
            <w:r w:rsidR="006267E6">
              <w:rPr>
                <w:sz w:val="23"/>
                <w:szCs w:val="23"/>
              </w:rPr>
              <w:t xml:space="preserve"> в т.ч. и от произтичащата подзак</w:t>
            </w:r>
            <w:r w:rsidR="006267E6">
              <w:rPr>
                <w:sz w:val="23"/>
                <w:szCs w:val="23"/>
              </w:rPr>
              <w:t>о</w:t>
            </w:r>
            <w:r w:rsidR="006267E6">
              <w:rPr>
                <w:sz w:val="23"/>
                <w:szCs w:val="23"/>
              </w:rPr>
              <w:t>нова нормативна база свързана с извър</w:t>
            </w:r>
            <w:r w:rsidR="006267E6">
              <w:rPr>
                <w:sz w:val="23"/>
                <w:szCs w:val="23"/>
              </w:rPr>
              <w:t>ш</w:t>
            </w:r>
            <w:r w:rsidR="006267E6">
              <w:rPr>
                <w:sz w:val="23"/>
                <w:szCs w:val="23"/>
              </w:rPr>
              <w:t>ването на контрол върху развъдните де</w:t>
            </w:r>
            <w:r w:rsidR="006267E6">
              <w:rPr>
                <w:sz w:val="23"/>
                <w:szCs w:val="23"/>
              </w:rPr>
              <w:t>й</w:t>
            </w:r>
            <w:r w:rsidR="006267E6">
              <w:rPr>
                <w:sz w:val="23"/>
                <w:szCs w:val="23"/>
              </w:rPr>
              <w:t>ности за съответните видове селскостопа</w:t>
            </w:r>
            <w:r w:rsidR="006267E6">
              <w:rPr>
                <w:sz w:val="23"/>
                <w:szCs w:val="23"/>
              </w:rPr>
              <w:t>н</w:t>
            </w:r>
            <w:r w:rsidR="006267E6">
              <w:rPr>
                <w:sz w:val="23"/>
                <w:szCs w:val="23"/>
              </w:rPr>
              <w:t xml:space="preserve">ски животни. </w:t>
            </w:r>
            <w:r w:rsidR="00EB2561">
              <w:rPr>
                <w:sz w:val="23"/>
                <w:szCs w:val="23"/>
              </w:rPr>
              <w:t xml:space="preserve"> </w:t>
            </w:r>
          </w:p>
          <w:p w:rsidR="00F92C03" w:rsidRDefault="00505A93" w:rsidP="00B474A3">
            <w:pPr>
              <w:rPr>
                <w:sz w:val="23"/>
                <w:szCs w:val="23"/>
              </w:rPr>
            </w:pPr>
            <w:r>
              <w:rPr>
                <w:sz w:val="23"/>
                <w:szCs w:val="23"/>
              </w:rPr>
              <w:t xml:space="preserve">Предложението към </w:t>
            </w:r>
            <w:r w:rsidRPr="00505A93">
              <w:rPr>
                <w:sz w:val="23"/>
                <w:szCs w:val="23"/>
              </w:rPr>
              <w:t>параграф 21</w:t>
            </w:r>
            <w:r w:rsidR="004A21C0">
              <w:rPr>
                <w:sz w:val="23"/>
                <w:szCs w:val="23"/>
              </w:rPr>
              <w:t>,</w:t>
            </w:r>
            <w:r w:rsidRPr="00505A93">
              <w:rPr>
                <w:sz w:val="23"/>
                <w:szCs w:val="23"/>
              </w:rPr>
              <w:t xml:space="preserve"> </w:t>
            </w:r>
            <w:r>
              <w:rPr>
                <w:sz w:val="23"/>
                <w:szCs w:val="23"/>
              </w:rPr>
              <w:t>ал.</w:t>
            </w:r>
            <w:r w:rsidRPr="00505A93">
              <w:rPr>
                <w:sz w:val="23"/>
                <w:szCs w:val="23"/>
              </w:rPr>
              <w:t xml:space="preserve"> 3</w:t>
            </w:r>
            <w:r>
              <w:rPr>
                <w:sz w:val="23"/>
                <w:szCs w:val="23"/>
              </w:rPr>
              <w:t xml:space="preserve"> </w:t>
            </w:r>
            <w:r w:rsidRPr="00505A93">
              <w:rPr>
                <w:sz w:val="23"/>
                <w:szCs w:val="23"/>
              </w:rPr>
              <w:t xml:space="preserve"> към чл.24 от </w:t>
            </w:r>
            <w:r>
              <w:rPr>
                <w:sz w:val="23"/>
                <w:szCs w:val="23"/>
              </w:rPr>
              <w:t xml:space="preserve">проекта на </w:t>
            </w:r>
            <w:r w:rsidR="00B474A3">
              <w:rPr>
                <w:sz w:val="23"/>
                <w:szCs w:val="23"/>
              </w:rPr>
              <w:t>ЗЖ, а именно че „</w:t>
            </w:r>
            <w:r w:rsidRPr="00505A93">
              <w:rPr>
                <w:sz w:val="23"/>
                <w:szCs w:val="23"/>
              </w:rPr>
              <w:t>ра</w:t>
            </w:r>
            <w:r w:rsidRPr="00505A93">
              <w:rPr>
                <w:sz w:val="23"/>
                <w:szCs w:val="23"/>
              </w:rPr>
              <w:t>з</w:t>
            </w:r>
            <w:r w:rsidRPr="00505A93">
              <w:rPr>
                <w:sz w:val="23"/>
                <w:szCs w:val="23"/>
              </w:rPr>
              <w:t>въдните организации предоставят на ИАСРЖ за публикуване информация за резултатите от развъдната дейност по ал. (1) т.2 и т.З.</w:t>
            </w:r>
            <w:r w:rsidR="00B474A3">
              <w:rPr>
                <w:sz w:val="23"/>
                <w:szCs w:val="23"/>
              </w:rPr>
              <w:t>“ е продиктувано от факта за необходимост от обединена система, която да предоставя информация, в т. ч. и на фермерите за дейността на РО, още повече че не всички разполагат със собствена уеб страница.</w:t>
            </w:r>
          </w:p>
          <w:p w:rsidR="00230D93" w:rsidRDefault="00230D93" w:rsidP="00B474A3">
            <w:pPr>
              <w:rPr>
                <w:sz w:val="23"/>
                <w:szCs w:val="23"/>
              </w:rPr>
            </w:pPr>
          </w:p>
          <w:p w:rsidR="00230D93" w:rsidRDefault="00230D9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Pr="00D16EE7"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F92C03" w:rsidRDefault="00F92C03" w:rsidP="00B474A3">
            <w:pPr>
              <w:rPr>
                <w:sz w:val="23"/>
                <w:szCs w:val="23"/>
              </w:rPr>
            </w:pPr>
          </w:p>
          <w:p w:rsidR="00505A93" w:rsidRPr="00876F73" w:rsidRDefault="00B474A3" w:rsidP="006D5F6E">
            <w:pPr>
              <w:rPr>
                <w:sz w:val="23"/>
                <w:szCs w:val="23"/>
              </w:rPr>
            </w:pPr>
            <w:r>
              <w:rPr>
                <w:sz w:val="23"/>
                <w:szCs w:val="23"/>
              </w:rPr>
              <w:t xml:space="preserve">  </w:t>
            </w:r>
          </w:p>
        </w:tc>
      </w:tr>
      <w:tr w:rsidR="00450BCC" w:rsidRPr="00CE2A7F" w:rsidTr="00BE6BFB">
        <w:trPr>
          <w:trHeight w:val="596"/>
        </w:trPr>
        <w:tc>
          <w:tcPr>
            <w:tcW w:w="622" w:type="dxa"/>
            <w:tcBorders>
              <w:top w:val="nil"/>
              <w:left w:val="single" w:sz="36" w:space="0" w:color="2E74B5"/>
              <w:bottom w:val="nil"/>
              <w:right w:val="single" w:sz="18" w:space="0" w:color="2E74B5"/>
            </w:tcBorders>
            <w:shd w:val="clear" w:color="auto" w:fill="auto"/>
          </w:tcPr>
          <w:p w:rsidR="00450BCC" w:rsidRPr="00CE2A7F" w:rsidRDefault="00450BCC" w:rsidP="00EB11E2">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50BCC" w:rsidRPr="00CE2A7F" w:rsidRDefault="00450BCC" w:rsidP="00831124">
            <w:pPr>
              <w:rPr>
                <w:b/>
                <w:bCs/>
                <w:color w:val="000000"/>
                <w:spacing w:val="-2"/>
                <w:w w:val="86"/>
                <w:sz w:val="28"/>
                <w:szCs w:val="28"/>
              </w:rPr>
            </w:pPr>
          </w:p>
        </w:tc>
        <w:tc>
          <w:tcPr>
            <w:tcW w:w="6520" w:type="dxa"/>
            <w:tcBorders>
              <w:top w:val="single" w:sz="18" w:space="0" w:color="2E74B5"/>
              <w:left w:val="single" w:sz="18" w:space="0" w:color="2E74B5"/>
              <w:bottom w:val="nil"/>
              <w:right w:val="single" w:sz="18" w:space="0" w:color="2E74B5"/>
            </w:tcBorders>
            <w:shd w:val="clear" w:color="auto" w:fill="auto"/>
          </w:tcPr>
          <w:p w:rsidR="001B251C" w:rsidRPr="001B251C" w:rsidRDefault="001B251C" w:rsidP="001B251C">
            <w:pPr>
              <w:jc w:val="both"/>
              <w:rPr>
                <w:sz w:val="23"/>
                <w:szCs w:val="23"/>
              </w:rPr>
            </w:pPr>
            <w:r w:rsidRPr="001B251C">
              <w:rPr>
                <w:sz w:val="23"/>
                <w:szCs w:val="23"/>
              </w:rPr>
              <w:t>Относно § 7, Предлагам да отпадне предложената ал. 2 към чл.</w:t>
            </w:r>
            <w:r w:rsidR="00823CE9">
              <w:rPr>
                <w:sz w:val="23"/>
                <w:szCs w:val="23"/>
              </w:rPr>
              <w:t>6</w:t>
            </w:r>
            <w:r w:rsidRPr="001B251C">
              <w:rPr>
                <w:sz w:val="23"/>
                <w:szCs w:val="23"/>
              </w:rPr>
              <w:t xml:space="preserve"> от ЗЖ !</w:t>
            </w:r>
          </w:p>
          <w:p w:rsidR="001B251C" w:rsidRPr="001B251C" w:rsidRDefault="001B251C" w:rsidP="001B251C">
            <w:pPr>
              <w:jc w:val="both"/>
              <w:rPr>
                <w:sz w:val="23"/>
                <w:szCs w:val="23"/>
              </w:rPr>
            </w:pPr>
            <w:r w:rsidRPr="001B251C">
              <w:rPr>
                <w:sz w:val="23"/>
                <w:szCs w:val="23"/>
              </w:rPr>
              <w:t>(2) Организациите по ал. 1 се създават за възстановяване, съ</w:t>
            </w:r>
            <w:r w:rsidRPr="001B251C">
              <w:rPr>
                <w:sz w:val="23"/>
                <w:szCs w:val="23"/>
              </w:rPr>
              <w:t>х</w:t>
            </w:r>
            <w:r w:rsidRPr="001B251C">
              <w:rPr>
                <w:sz w:val="23"/>
                <w:szCs w:val="23"/>
              </w:rPr>
              <w:t>раняване, усъвършенстване или създаване на породи, линии и хибриди селскостопански животни."</w:t>
            </w:r>
          </w:p>
          <w:p w:rsidR="001B251C" w:rsidRPr="001B251C" w:rsidRDefault="001B251C" w:rsidP="001B251C">
            <w:pPr>
              <w:jc w:val="both"/>
              <w:rPr>
                <w:sz w:val="23"/>
                <w:szCs w:val="23"/>
              </w:rPr>
            </w:pPr>
            <w:r w:rsidRPr="001B251C">
              <w:rPr>
                <w:sz w:val="23"/>
                <w:szCs w:val="23"/>
              </w:rPr>
              <w:t>Мотиви:</w:t>
            </w:r>
          </w:p>
          <w:p w:rsidR="001B251C" w:rsidRPr="001B251C" w:rsidRDefault="001B251C" w:rsidP="001B251C">
            <w:pPr>
              <w:jc w:val="both"/>
              <w:rPr>
                <w:sz w:val="23"/>
                <w:szCs w:val="23"/>
              </w:rPr>
            </w:pPr>
            <w:r w:rsidRPr="001B251C">
              <w:rPr>
                <w:sz w:val="23"/>
                <w:szCs w:val="23"/>
              </w:rPr>
              <w:t>1.</w:t>
            </w:r>
            <w:r>
              <w:rPr>
                <w:sz w:val="23"/>
                <w:szCs w:val="23"/>
              </w:rPr>
              <w:t xml:space="preserve"> </w:t>
            </w:r>
            <w:r w:rsidRPr="001B251C">
              <w:rPr>
                <w:sz w:val="23"/>
                <w:szCs w:val="23"/>
              </w:rPr>
              <w:t>Тази постановка не намира потвърждение в чл.4 на Регл</w:t>
            </w:r>
            <w:r w:rsidRPr="001B251C">
              <w:rPr>
                <w:sz w:val="23"/>
                <w:szCs w:val="23"/>
              </w:rPr>
              <w:t>а</w:t>
            </w:r>
            <w:r w:rsidRPr="001B251C">
              <w:rPr>
                <w:sz w:val="23"/>
                <w:szCs w:val="23"/>
              </w:rPr>
              <w:t>мент</w:t>
            </w:r>
            <w:r>
              <w:rPr>
                <w:sz w:val="23"/>
                <w:szCs w:val="23"/>
              </w:rPr>
              <w:t xml:space="preserve"> </w:t>
            </w:r>
            <w:r w:rsidRPr="001B251C">
              <w:rPr>
                <w:sz w:val="23"/>
                <w:szCs w:val="23"/>
              </w:rPr>
              <w:t>1012/2016,   тъй   като   редът   за   признаване   на   ра</w:t>
            </w:r>
            <w:r w:rsidRPr="001B251C">
              <w:rPr>
                <w:sz w:val="23"/>
                <w:szCs w:val="23"/>
              </w:rPr>
              <w:t>з</w:t>
            </w:r>
            <w:r w:rsidRPr="001B251C">
              <w:rPr>
                <w:sz w:val="23"/>
                <w:szCs w:val="23"/>
              </w:rPr>
              <w:t>въдните</w:t>
            </w:r>
            <w:r>
              <w:rPr>
                <w:sz w:val="23"/>
                <w:szCs w:val="23"/>
              </w:rPr>
              <w:t xml:space="preserve"> </w:t>
            </w:r>
            <w:r w:rsidRPr="001B251C">
              <w:rPr>
                <w:sz w:val="23"/>
                <w:szCs w:val="23"/>
              </w:rPr>
              <w:t>сдружения изисква подаване на заявление и проект за развъдна</w:t>
            </w:r>
            <w:r>
              <w:rPr>
                <w:sz w:val="23"/>
                <w:szCs w:val="23"/>
              </w:rPr>
              <w:t xml:space="preserve"> </w:t>
            </w:r>
            <w:r w:rsidRPr="001B251C">
              <w:rPr>
                <w:sz w:val="23"/>
                <w:szCs w:val="23"/>
              </w:rPr>
              <w:t>програма или програми. В проекта за развъдната програма се</w:t>
            </w:r>
            <w:r>
              <w:rPr>
                <w:sz w:val="23"/>
                <w:szCs w:val="23"/>
              </w:rPr>
              <w:t xml:space="preserve"> </w:t>
            </w:r>
            <w:proofErr w:type="spellStart"/>
            <w:r w:rsidRPr="001B251C">
              <w:rPr>
                <w:sz w:val="23"/>
                <w:szCs w:val="23"/>
              </w:rPr>
              <w:t>заява</w:t>
            </w:r>
            <w:proofErr w:type="spellEnd"/>
            <w:r w:rsidRPr="001B251C">
              <w:rPr>
                <w:sz w:val="23"/>
                <w:szCs w:val="23"/>
              </w:rPr>
              <w:t xml:space="preserve"> целта, която може да бъде една или повече от заявените в</w:t>
            </w:r>
            <w:r>
              <w:rPr>
                <w:sz w:val="23"/>
                <w:szCs w:val="23"/>
              </w:rPr>
              <w:t xml:space="preserve"> чл. 8</w:t>
            </w:r>
            <w:r w:rsidR="00B8555A">
              <w:rPr>
                <w:sz w:val="23"/>
                <w:szCs w:val="23"/>
              </w:rPr>
              <w:t>,</w:t>
            </w:r>
            <w:r w:rsidRPr="001B251C">
              <w:rPr>
                <w:sz w:val="23"/>
                <w:szCs w:val="23"/>
              </w:rPr>
              <w:t xml:space="preserve">  параграф  3   от  Регламента  (подобряване  на  породата,</w:t>
            </w:r>
            <w:r w:rsidR="00B8555A">
              <w:rPr>
                <w:sz w:val="23"/>
                <w:szCs w:val="23"/>
              </w:rPr>
              <w:t xml:space="preserve"> </w:t>
            </w:r>
            <w:r w:rsidRPr="001B251C">
              <w:rPr>
                <w:sz w:val="23"/>
                <w:szCs w:val="23"/>
              </w:rPr>
              <w:t>съхраняване     на     породата,     създаване     на    нова     порода</w:t>
            </w:r>
            <w:r w:rsidR="00B8555A">
              <w:rPr>
                <w:sz w:val="23"/>
                <w:szCs w:val="23"/>
              </w:rPr>
              <w:t xml:space="preserve"> </w:t>
            </w:r>
            <w:r w:rsidRPr="001B251C">
              <w:rPr>
                <w:sz w:val="23"/>
                <w:szCs w:val="23"/>
              </w:rPr>
              <w:t>възстановяване на порода),  но това са цели на развъдната</w:t>
            </w:r>
            <w:r w:rsidR="00B8555A">
              <w:rPr>
                <w:sz w:val="23"/>
                <w:szCs w:val="23"/>
              </w:rPr>
              <w:t xml:space="preserve"> </w:t>
            </w:r>
            <w:r w:rsidRPr="001B251C">
              <w:rPr>
                <w:sz w:val="23"/>
                <w:szCs w:val="23"/>
              </w:rPr>
              <w:t>програма!!!</w:t>
            </w:r>
          </w:p>
          <w:p w:rsidR="001B251C" w:rsidRPr="001B251C" w:rsidRDefault="001B251C" w:rsidP="001B251C">
            <w:pPr>
              <w:jc w:val="both"/>
              <w:rPr>
                <w:sz w:val="23"/>
                <w:szCs w:val="23"/>
              </w:rPr>
            </w:pPr>
            <w:r w:rsidRPr="001B251C">
              <w:rPr>
                <w:sz w:val="23"/>
                <w:szCs w:val="23"/>
              </w:rPr>
              <w:t>2.</w:t>
            </w:r>
            <w:r w:rsidR="00B8555A">
              <w:rPr>
                <w:sz w:val="23"/>
                <w:szCs w:val="23"/>
              </w:rPr>
              <w:t xml:space="preserve"> </w:t>
            </w:r>
            <w:r w:rsidRPr="001B251C">
              <w:rPr>
                <w:sz w:val="23"/>
                <w:szCs w:val="23"/>
              </w:rPr>
              <w:t xml:space="preserve">Чл.8 ал.1 от ЗЖ ясно и в </w:t>
            </w:r>
            <w:proofErr w:type="spellStart"/>
            <w:r w:rsidRPr="001B251C">
              <w:rPr>
                <w:sz w:val="23"/>
                <w:szCs w:val="23"/>
              </w:rPr>
              <w:t>съотвествие</w:t>
            </w:r>
            <w:proofErr w:type="spellEnd"/>
            <w:r w:rsidRPr="001B251C">
              <w:rPr>
                <w:sz w:val="23"/>
                <w:szCs w:val="23"/>
              </w:rPr>
              <w:t xml:space="preserve"> с Регламента пояснява за</w:t>
            </w:r>
            <w:r w:rsidR="00B8555A">
              <w:rPr>
                <w:sz w:val="23"/>
                <w:szCs w:val="23"/>
              </w:rPr>
              <w:t xml:space="preserve"> </w:t>
            </w:r>
            <w:r w:rsidRPr="001B251C">
              <w:rPr>
                <w:sz w:val="23"/>
                <w:szCs w:val="23"/>
              </w:rPr>
              <w:t>какво   се   учредява   развъдната   организация,   а   именно   за</w:t>
            </w:r>
            <w:r w:rsidR="00B8555A">
              <w:rPr>
                <w:sz w:val="23"/>
                <w:szCs w:val="23"/>
              </w:rPr>
              <w:t xml:space="preserve"> </w:t>
            </w:r>
            <w:r w:rsidRPr="001B251C">
              <w:rPr>
                <w:sz w:val="23"/>
                <w:szCs w:val="23"/>
              </w:rPr>
              <w:t>извършване на развъдна дейност!</w:t>
            </w:r>
          </w:p>
          <w:p w:rsidR="001B251C" w:rsidRPr="001B251C" w:rsidRDefault="001B251C" w:rsidP="001B251C">
            <w:pPr>
              <w:jc w:val="both"/>
              <w:rPr>
                <w:sz w:val="23"/>
                <w:szCs w:val="23"/>
              </w:rPr>
            </w:pPr>
            <w:r w:rsidRPr="001B251C">
              <w:rPr>
                <w:sz w:val="23"/>
                <w:szCs w:val="23"/>
              </w:rPr>
              <w:t>3.</w:t>
            </w:r>
            <w:r w:rsidR="00B8555A">
              <w:rPr>
                <w:sz w:val="23"/>
                <w:szCs w:val="23"/>
              </w:rPr>
              <w:t xml:space="preserve"> </w:t>
            </w:r>
            <w:r w:rsidRPr="001B251C">
              <w:rPr>
                <w:sz w:val="23"/>
                <w:szCs w:val="23"/>
              </w:rPr>
              <w:t>Няма нужда чрез новата ал.2 към чл.6 от ЗЖ да се пояснява</w:t>
            </w:r>
          </w:p>
          <w:p w:rsidR="001B251C" w:rsidRPr="001B251C" w:rsidRDefault="001B251C" w:rsidP="001B251C">
            <w:pPr>
              <w:jc w:val="both"/>
              <w:rPr>
                <w:sz w:val="23"/>
                <w:szCs w:val="23"/>
              </w:rPr>
            </w:pPr>
            <w:r w:rsidRPr="001B251C">
              <w:rPr>
                <w:sz w:val="23"/>
                <w:szCs w:val="23"/>
              </w:rPr>
              <w:t>допълнително за какво се създава развъдната организация, още</w:t>
            </w:r>
          </w:p>
          <w:p w:rsidR="001B251C" w:rsidRPr="001B251C" w:rsidRDefault="001B251C" w:rsidP="001B251C">
            <w:pPr>
              <w:jc w:val="both"/>
              <w:rPr>
                <w:sz w:val="23"/>
                <w:szCs w:val="23"/>
              </w:rPr>
            </w:pPr>
            <w:r w:rsidRPr="001B251C">
              <w:rPr>
                <w:sz w:val="23"/>
                <w:szCs w:val="23"/>
              </w:rPr>
              <w:lastRenderedPageBreak/>
              <w:t>повече, че изброените опции се отнасят за развъдни програми, а</w:t>
            </w:r>
            <w:r w:rsidR="00B8555A">
              <w:rPr>
                <w:sz w:val="23"/>
                <w:szCs w:val="23"/>
              </w:rPr>
              <w:t xml:space="preserve"> </w:t>
            </w:r>
            <w:r w:rsidRPr="001B251C">
              <w:rPr>
                <w:sz w:val="23"/>
                <w:szCs w:val="23"/>
              </w:rPr>
              <w:t>не за р</w:t>
            </w:r>
            <w:r w:rsidR="00823CE9">
              <w:rPr>
                <w:sz w:val="23"/>
                <w:szCs w:val="23"/>
              </w:rPr>
              <w:t>а</w:t>
            </w:r>
            <w:r w:rsidRPr="001B251C">
              <w:rPr>
                <w:sz w:val="23"/>
                <w:szCs w:val="23"/>
              </w:rPr>
              <w:t>звъдни организации!!!</w:t>
            </w:r>
          </w:p>
          <w:p w:rsidR="00450BCC" w:rsidRPr="001B251C" w:rsidRDefault="001B251C" w:rsidP="001B251C">
            <w:pPr>
              <w:jc w:val="both"/>
              <w:rPr>
                <w:sz w:val="23"/>
                <w:szCs w:val="23"/>
              </w:rPr>
            </w:pPr>
            <w:r w:rsidRPr="001B251C">
              <w:rPr>
                <w:sz w:val="23"/>
                <w:szCs w:val="23"/>
              </w:rPr>
              <w:t>4.</w:t>
            </w:r>
            <w:r w:rsidR="00B8555A">
              <w:rPr>
                <w:sz w:val="23"/>
                <w:szCs w:val="23"/>
              </w:rPr>
              <w:t xml:space="preserve"> </w:t>
            </w:r>
            <w:r w:rsidRPr="001B251C">
              <w:rPr>
                <w:sz w:val="23"/>
                <w:szCs w:val="23"/>
              </w:rPr>
              <w:t>Така   формулирана,   освен   че   е   ненужна,   алинеята   създава</w:t>
            </w:r>
            <w:r w:rsidR="00B8555A">
              <w:rPr>
                <w:sz w:val="23"/>
                <w:szCs w:val="23"/>
              </w:rPr>
              <w:t xml:space="preserve"> </w:t>
            </w:r>
            <w:r w:rsidRPr="001B251C">
              <w:rPr>
                <w:sz w:val="23"/>
                <w:szCs w:val="23"/>
              </w:rPr>
              <w:t>предпоставки   за   погрешно   тълкуване   на   заявл</w:t>
            </w:r>
            <w:r w:rsidRPr="001B251C">
              <w:rPr>
                <w:sz w:val="23"/>
                <w:szCs w:val="23"/>
              </w:rPr>
              <w:t>е</w:t>
            </w:r>
            <w:r w:rsidRPr="001B251C">
              <w:rPr>
                <w:sz w:val="23"/>
                <w:szCs w:val="23"/>
              </w:rPr>
              <w:t>нията   на</w:t>
            </w:r>
            <w:r w:rsidR="00B8555A">
              <w:rPr>
                <w:sz w:val="23"/>
                <w:szCs w:val="23"/>
              </w:rPr>
              <w:t xml:space="preserve"> </w:t>
            </w:r>
            <w:r w:rsidRPr="001B251C">
              <w:rPr>
                <w:sz w:val="23"/>
                <w:szCs w:val="23"/>
              </w:rPr>
              <w:t>развъдните    организации    и    необосновани    о</w:t>
            </w:r>
            <w:r w:rsidRPr="001B251C">
              <w:rPr>
                <w:sz w:val="23"/>
                <w:szCs w:val="23"/>
              </w:rPr>
              <w:t>г</w:t>
            </w:r>
            <w:r w:rsidRPr="001B251C">
              <w:rPr>
                <w:sz w:val="23"/>
                <w:szCs w:val="23"/>
              </w:rPr>
              <w:t>раничения    в</w:t>
            </w:r>
            <w:r w:rsidR="00B8555A">
              <w:rPr>
                <w:sz w:val="23"/>
                <w:szCs w:val="23"/>
              </w:rPr>
              <w:t xml:space="preserve"> </w:t>
            </w:r>
            <w:r w:rsidRPr="001B251C">
              <w:rPr>
                <w:sz w:val="23"/>
                <w:szCs w:val="23"/>
              </w:rPr>
              <w:t>процедурата по признаването на развъдните о</w:t>
            </w:r>
            <w:r w:rsidRPr="001B251C">
              <w:rPr>
                <w:sz w:val="23"/>
                <w:szCs w:val="23"/>
              </w:rPr>
              <w:t>р</w:t>
            </w:r>
            <w:r w:rsidRPr="001B251C">
              <w:rPr>
                <w:sz w:val="23"/>
                <w:szCs w:val="23"/>
              </w:rPr>
              <w:t>ганизации.</w:t>
            </w:r>
          </w:p>
        </w:tc>
        <w:tc>
          <w:tcPr>
            <w:tcW w:w="1560" w:type="dxa"/>
            <w:tcBorders>
              <w:top w:val="single" w:sz="18" w:space="0" w:color="2E74B5"/>
              <w:left w:val="single" w:sz="18" w:space="0" w:color="2E74B5"/>
              <w:bottom w:val="nil"/>
              <w:right w:val="single" w:sz="18" w:space="0" w:color="2E74B5"/>
            </w:tcBorders>
            <w:shd w:val="clear" w:color="auto" w:fill="auto"/>
          </w:tcPr>
          <w:p w:rsidR="00450BCC" w:rsidRPr="00CE2A7F" w:rsidRDefault="00F023E3" w:rsidP="00831124">
            <w:pPr>
              <w:rPr>
                <w:sz w:val="23"/>
                <w:szCs w:val="23"/>
              </w:rPr>
            </w:pPr>
            <w:r>
              <w:rPr>
                <w:sz w:val="23"/>
                <w:szCs w:val="23"/>
              </w:rPr>
              <w:lastRenderedPageBreak/>
              <w:t>Приема се</w:t>
            </w:r>
          </w:p>
        </w:tc>
        <w:tc>
          <w:tcPr>
            <w:tcW w:w="4538" w:type="dxa"/>
            <w:tcBorders>
              <w:top w:val="single" w:sz="18" w:space="0" w:color="2E74B5"/>
              <w:left w:val="single" w:sz="18" w:space="0" w:color="2E74B5"/>
              <w:bottom w:val="nil"/>
              <w:right w:val="single" w:sz="36" w:space="0" w:color="2E74B5"/>
            </w:tcBorders>
            <w:shd w:val="clear" w:color="auto" w:fill="auto"/>
          </w:tcPr>
          <w:p w:rsidR="00450BCC" w:rsidRPr="00CE2A7F" w:rsidRDefault="00450BCC" w:rsidP="008F35DB">
            <w:pPr>
              <w:rPr>
                <w:sz w:val="23"/>
                <w:szCs w:val="23"/>
              </w:rPr>
            </w:pPr>
          </w:p>
        </w:tc>
      </w:tr>
      <w:tr w:rsidR="00EB11E2" w:rsidRPr="00CE2A7F" w:rsidTr="00BE6BFB">
        <w:trPr>
          <w:trHeight w:val="596"/>
        </w:trPr>
        <w:tc>
          <w:tcPr>
            <w:tcW w:w="622" w:type="dxa"/>
            <w:tcBorders>
              <w:top w:val="nil"/>
              <w:left w:val="single" w:sz="36" w:space="0" w:color="2E74B5"/>
              <w:bottom w:val="nil"/>
              <w:right w:val="single" w:sz="18" w:space="0" w:color="2E74B5"/>
            </w:tcBorders>
            <w:shd w:val="clear" w:color="auto" w:fill="auto"/>
          </w:tcPr>
          <w:p w:rsidR="00EB11E2" w:rsidRPr="00CE2A7F" w:rsidRDefault="00EB11E2" w:rsidP="00EB11E2">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EB11E2" w:rsidRPr="00CE2A7F" w:rsidRDefault="00EB11E2" w:rsidP="00831124">
            <w:pPr>
              <w:rPr>
                <w:b/>
                <w:bCs/>
                <w:color w:val="000000"/>
                <w:spacing w:val="-2"/>
                <w:w w:val="86"/>
                <w:sz w:val="28"/>
                <w:szCs w:val="28"/>
              </w:rPr>
            </w:pP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B8555A" w:rsidRPr="00B8555A" w:rsidRDefault="00B8555A" w:rsidP="00B8555A">
            <w:pPr>
              <w:jc w:val="both"/>
              <w:rPr>
                <w:sz w:val="23"/>
                <w:szCs w:val="23"/>
              </w:rPr>
            </w:pPr>
            <w:r w:rsidRPr="00B8555A">
              <w:rPr>
                <w:sz w:val="23"/>
                <w:szCs w:val="23"/>
              </w:rPr>
              <w:t>Относно § 8,</w:t>
            </w:r>
          </w:p>
          <w:p w:rsidR="00B8555A" w:rsidRPr="00B8555A" w:rsidRDefault="00B8555A" w:rsidP="00B8555A">
            <w:pPr>
              <w:jc w:val="both"/>
              <w:rPr>
                <w:sz w:val="23"/>
                <w:szCs w:val="23"/>
              </w:rPr>
            </w:pPr>
            <w:r w:rsidRPr="00B8555A">
              <w:rPr>
                <w:sz w:val="23"/>
                <w:szCs w:val="23"/>
              </w:rPr>
              <w:t>Предложеното изменение на ал. 5 към чл.8 от ЗЖ предлагам да бъде допълнено и с „изявен животновъд"!</w:t>
            </w:r>
          </w:p>
          <w:p w:rsidR="00B8555A" w:rsidRPr="00B8555A" w:rsidRDefault="00B8555A" w:rsidP="00B8555A">
            <w:pPr>
              <w:jc w:val="both"/>
              <w:rPr>
                <w:sz w:val="23"/>
                <w:szCs w:val="23"/>
              </w:rPr>
            </w:pPr>
            <w:r w:rsidRPr="00B8555A">
              <w:rPr>
                <w:sz w:val="23"/>
                <w:szCs w:val="23"/>
              </w:rPr>
              <w:t>Мотиви:</w:t>
            </w:r>
          </w:p>
          <w:p w:rsidR="00B8555A" w:rsidRPr="00B8555A" w:rsidRDefault="00B8555A" w:rsidP="00B8555A">
            <w:pPr>
              <w:jc w:val="both"/>
              <w:rPr>
                <w:sz w:val="23"/>
                <w:szCs w:val="23"/>
              </w:rPr>
            </w:pPr>
            <w:r w:rsidRPr="00B8555A">
              <w:rPr>
                <w:sz w:val="23"/>
                <w:szCs w:val="23"/>
              </w:rPr>
              <w:t>1.</w:t>
            </w:r>
            <w:r>
              <w:rPr>
                <w:sz w:val="23"/>
                <w:szCs w:val="23"/>
              </w:rPr>
              <w:t xml:space="preserve"> </w:t>
            </w:r>
            <w:r w:rsidRPr="00B8555A">
              <w:rPr>
                <w:sz w:val="23"/>
                <w:szCs w:val="23"/>
              </w:rPr>
              <w:t>Разбираем   е   стремежът   на   работната   група   изготвила</w:t>
            </w:r>
          </w:p>
          <w:p w:rsidR="00B8555A" w:rsidRPr="00B8555A" w:rsidRDefault="00B8555A" w:rsidP="00B8555A">
            <w:pPr>
              <w:jc w:val="both"/>
              <w:rPr>
                <w:sz w:val="23"/>
                <w:szCs w:val="23"/>
              </w:rPr>
            </w:pPr>
            <w:r w:rsidRPr="00B8555A">
              <w:rPr>
                <w:sz w:val="23"/>
                <w:szCs w:val="23"/>
              </w:rPr>
              <w:t>проектозакона да въведе изискване за компетентност при</w:t>
            </w:r>
            <w:r>
              <w:rPr>
                <w:sz w:val="23"/>
                <w:szCs w:val="23"/>
              </w:rPr>
              <w:t xml:space="preserve"> </w:t>
            </w:r>
            <w:r w:rsidRPr="00B8555A">
              <w:rPr>
                <w:sz w:val="23"/>
                <w:szCs w:val="23"/>
              </w:rPr>
              <w:t>ра</w:t>
            </w:r>
            <w:r w:rsidRPr="00B8555A">
              <w:rPr>
                <w:sz w:val="23"/>
                <w:szCs w:val="23"/>
              </w:rPr>
              <w:t>з</w:t>
            </w:r>
            <w:r w:rsidRPr="00B8555A">
              <w:rPr>
                <w:sz w:val="23"/>
                <w:szCs w:val="23"/>
              </w:rPr>
              <w:t>работване на развъдната програма, но глава III, чл. 13,</w:t>
            </w:r>
            <w:r>
              <w:rPr>
                <w:sz w:val="23"/>
                <w:szCs w:val="23"/>
              </w:rPr>
              <w:t xml:space="preserve"> </w:t>
            </w:r>
            <w:r w:rsidRPr="00B8555A">
              <w:rPr>
                <w:sz w:val="23"/>
                <w:szCs w:val="23"/>
              </w:rPr>
              <w:t>параграф 3, буква б от Регламента, дава право на животновъди</w:t>
            </w:r>
            <w:r>
              <w:rPr>
                <w:sz w:val="23"/>
                <w:szCs w:val="23"/>
              </w:rPr>
              <w:t xml:space="preserve"> </w:t>
            </w:r>
            <w:r w:rsidRPr="00B8555A">
              <w:rPr>
                <w:sz w:val="23"/>
                <w:szCs w:val="23"/>
              </w:rPr>
              <w:t>на уча</w:t>
            </w:r>
            <w:r w:rsidRPr="00B8555A">
              <w:rPr>
                <w:sz w:val="23"/>
                <w:szCs w:val="23"/>
              </w:rPr>
              <w:t>с</w:t>
            </w:r>
            <w:r w:rsidRPr="00B8555A">
              <w:rPr>
                <w:sz w:val="23"/>
                <w:szCs w:val="23"/>
              </w:rPr>
              <w:t>тие в определянето и разработването на развъдната</w:t>
            </w:r>
            <w:r>
              <w:rPr>
                <w:sz w:val="23"/>
                <w:szCs w:val="23"/>
              </w:rPr>
              <w:t xml:space="preserve"> </w:t>
            </w:r>
            <w:r w:rsidRPr="00B8555A">
              <w:rPr>
                <w:sz w:val="23"/>
                <w:szCs w:val="23"/>
              </w:rPr>
              <w:t>програма в съответствие с процедурният правилник посочен в</w:t>
            </w:r>
            <w:r>
              <w:rPr>
                <w:sz w:val="23"/>
                <w:szCs w:val="23"/>
              </w:rPr>
              <w:t xml:space="preserve"> </w:t>
            </w:r>
            <w:r w:rsidRPr="00B8555A">
              <w:rPr>
                <w:sz w:val="23"/>
                <w:szCs w:val="23"/>
              </w:rPr>
              <w:t>приложение I, част 1, буква Б, параграф 1, буква б.</w:t>
            </w:r>
          </w:p>
          <w:p w:rsidR="00EB11E2" w:rsidRPr="00CE2A7F" w:rsidRDefault="00B8555A" w:rsidP="00B8555A">
            <w:pPr>
              <w:jc w:val="both"/>
              <w:rPr>
                <w:sz w:val="23"/>
                <w:szCs w:val="23"/>
              </w:rPr>
            </w:pPr>
            <w:r w:rsidRPr="00B8555A">
              <w:rPr>
                <w:sz w:val="23"/>
                <w:szCs w:val="23"/>
              </w:rPr>
              <w:t>2.</w:t>
            </w:r>
            <w:r>
              <w:rPr>
                <w:sz w:val="23"/>
                <w:szCs w:val="23"/>
              </w:rPr>
              <w:t xml:space="preserve"> </w:t>
            </w:r>
            <w:r w:rsidRPr="00B8555A">
              <w:rPr>
                <w:sz w:val="23"/>
                <w:szCs w:val="23"/>
              </w:rPr>
              <w:t>Терминът „изявен животновъд" следва да бъде дефиниран,</w:t>
            </w:r>
            <w:r>
              <w:rPr>
                <w:sz w:val="23"/>
                <w:szCs w:val="23"/>
              </w:rPr>
              <w:t xml:space="preserve"> </w:t>
            </w:r>
            <w:r w:rsidRPr="00B8555A">
              <w:rPr>
                <w:sz w:val="23"/>
                <w:szCs w:val="23"/>
              </w:rPr>
              <w:t>като „животновъд собственик на животни от породата за</w:t>
            </w:r>
            <w:r>
              <w:rPr>
                <w:sz w:val="23"/>
                <w:szCs w:val="23"/>
              </w:rPr>
              <w:t xml:space="preserve"> </w:t>
            </w:r>
            <w:r w:rsidRPr="00B8555A">
              <w:rPr>
                <w:sz w:val="23"/>
                <w:szCs w:val="23"/>
              </w:rPr>
              <w:t>която  се  представя  развъдната  програма доказал  своята</w:t>
            </w:r>
            <w:r>
              <w:rPr>
                <w:sz w:val="23"/>
                <w:szCs w:val="23"/>
              </w:rPr>
              <w:t xml:space="preserve"> </w:t>
            </w:r>
            <w:r w:rsidRPr="00B8555A">
              <w:rPr>
                <w:sz w:val="23"/>
                <w:szCs w:val="23"/>
              </w:rPr>
              <w:t>дейност по развъждане на породата в рамките на поне 10</w:t>
            </w:r>
            <w:r>
              <w:rPr>
                <w:sz w:val="23"/>
                <w:szCs w:val="23"/>
              </w:rPr>
              <w:t xml:space="preserve"> </w:t>
            </w:r>
            <w:r w:rsidRPr="00B8555A">
              <w:rPr>
                <w:sz w:val="23"/>
                <w:szCs w:val="23"/>
              </w:rPr>
              <w:t>години!</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CE2A7F" w:rsidRDefault="00F023E3" w:rsidP="00831124">
            <w:pPr>
              <w:rPr>
                <w:sz w:val="23"/>
                <w:szCs w:val="23"/>
              </w:rPr>
            </w:pPr>
            <w:r>
              <w:rPr>
                <w:sz w:val="23"/>
                <w:szCs w:val="23"/>
              </w:rPr>
              <w:t>Приема се</w:t>
            </w:r>
            <w:r w:rsidR="006E59C8">
              <w:rPr>
                <w:sz w:val="23"/>
                <w:szCs w:val="23"/>
              </w:rPr>
              <w:t xml:space="preserve">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CE2A7F" w:rsidRDefault="006E59C8" w:rsidP="008F35DB">
            <w:pPr>
              <w:rPr>
                <w:sz w:val="23"/>
                <w:szCs w:val="23"/>
              </w:rPr>
            </w:pPr>
            <w:r>
              <w:rPr>
                <w:sz w:val="23"/>
                <w:szCs w:val="23"/>
              </w:rPr>
              <w:t>Нова редакция</w:t>
            </w:r>
          </w:p>
        </w:tc>
      </w:tr>
      <w:tr w:rsidR="00EB11E2" w:rsidRPr="00CE2A7F" w:rsidTr="00BE6BFB">
        <w:trPr>
          <w:trHeight w:val="596"/>
        </w:trPr>
        <w:tc>
          <w:tcPr>
            <w:tcW w:w="622" w:type="dxa"/>
            <w:tcBorders>
              <w:top w:val="nil"/>
              <w:left w:val="single" w:sz="36" w:space="0" w:color="2E74B5"/>
              <w:bottom w:val="nil"/>
              <w:right w:val="single" w:sz="18" w:space="0" w:color="2E74B5"/>
            </w:tcBorders>
            <w:shd w:val="clear" w:color="auto" w:fill="auto"/>
          </w:tcPr>
          <w:p w:rsidR="00EB11E2" w:rsidRPr="00CE2A7F" w:rsidRDefault="00EB11E2" w:rsidP="00EB11E2">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EB11E2" w:rsidRPr="00CE2A7F" w:rsidRDefault="00EB11E2" w:rsidP="00831124">
            <w:pPr>
              <w:rPr>
                <w:b/>
                <w:bCs/>
                <w:color w:val="000000"/>
                <w:spacing w:val="-2"/>
                <w:w w:val="86"/>
                <w:sz w:val="28"/>
                <w:szCs w:val="28"/>
              </w:rPr>
            </w:pP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B8555A" w:rsidRPr="00B8555A" w:rsidRDefault="00B8555A" w:rsidP="00B8555A">
            <w:pPr>
              <w:jc w:val="both"/>
              <w:rPr>
                <w:sz w:val="23"/>
                <w:szCs w:val="23"/>
              </w:rPr>
            </w:pPr>
            <w:r w:rsidRPr="00B8555A">
              <w:rPr>
                <w:sz w:val="23"/>
                <w:szCs w:val="23"/>
              </w:rPr>
              <w:t>Относно § 16,</w:t>
            </w:r>
          </w:p>
          <w:p w:rsidR="00B8555A" w:rsidRPr="00B8555A" w:rsidRDefault="00B8555A" w:rsidP="00B8555A">
            <w:pPr>
              <w:jc w:val="both"/>
              <w:rPr>
                <w:sz w:val="23"/>
                <w:szCs w:val="23"/>
              </w:rPr>
            </w:pPr>
            <w:r w:rsidRPr="00B8555A">
              <w:rPr>
                <w:sz w:val="23"/>
                <w:szCs w:val="23"/>
              </w:rPr>
              <w:t>Става въпрос за добавената точк</w:t>
            </w:r>
            <w:r w:rsidR="00417C7E">
              <w:rPr>
                <w:sz w:val="23"/>
                <w:szCs w:val="23"/>
              </w:rPr>
              <w:t>а 1 към ал. (6), а именно „...ба</w:t>
            </w:r>
            <w:r w:rsidRPr="00B8555A">
              <w:rPr>
                <w:sz w:val="23"/>
                <w:szCs w:val="23"/>
              </w:rPr>
              <w:t>за данни за произхода на мъжки разплодни животни от автохтонни породи, чрез</w:t>
            </w:r>
            <w:r w:rsidR="00AB6A2C">
              <w:rPr>
                <w:sz w:val="23"/>
                <w:szCs w:val="23"/>
              </w:rPr>
              <w:t xml:space="preserve"> </w:t>
            </w:r>
            <w:r w:rsidRPr="00B8555A">
              <w:rPr>
                <w:sz w:val="23"/>
                <w:szCs w:val="23"/>
              </w:rPr>
              <w:t>ДНК анализ..."</w:t>
            </w:r>
          </w:p>
          <w:p w:rsidR="00B8555A" w:rsidRPr="00B8555A" w:rsidRDefault="00B8555A" w:rsidP="00B8555A">
            <w:pPr>
              <w:jc w:val="both"/>
              <w:rPr>
                <w:sz w:val="23"/>
                <w:szCs w:val="23"/>
              </w:rPr>
            </w:pPr>
            <w:r w:rsidRPr="00B8555A">
              <w:rPr>
                <w:sz w:val="23"/>
                <w:szCs w:val="23"/>
              </w:rPr>
              <w:t>Становище</w:t>
            </w:r>
          </w:p>
          <w:p w:rsidR="00B8555A" w:rsidRPr="00B8555A" w:rsidRDefault="00B8555A" w:rsidP="00B8555A">
            <w:pPr>
              <w:jc w:val="both"/>
              <w:rPr>
                <w:sz w:val="23"/>
                <w:szCs w:val="23"/>
              </w:rPr>
            </w:pPr>
            <w:r w:rsidRPr="00B8555A">
              <w:rPr>
                <w:sz w:val="23"/>
                <w:szCs w:val="23"/>
              </w:rPr>
              <w:t>1.</w:t>
            </w:r>
            <w:r>
              <w:rPr>
                <w:sz w:val="23"/>
                <w:szCs w:val="23"/>
              </w:rPr>
              <w:t xml:space="preserve"> </w:t>
            </w:r>
            <w:r w:rsidRPr="00B8555A">
              <w:rPr>
                <w:sz w:val="23"/>
                <w:szCs w:val="23"/>
              </w:rPr>
              <w:t>Вярно е, че към ИАСРЖ има вече изградена лаборатория</w:t>
            </w:r>
            <w:r>
              <w:rPr>
                <w:sz w:val="23"/>
                <w:szCs w:val="23"/>
              </w:rPr>
              <w:t xml:space="preserve"> </w:t>
            </w:r>
            <w:r w:rsidR="00AB6A2C">
              <w:rPr>
                <w:sz w:val="23"/>
                <w:szCs w:val="23"/>
              </w:rPr>
              <w:t>с обо</w:t>
            </w:r>
            <w:r w:rsidRPr="00B8555A">
              <w:rPr>
                <w:sz w:val="23"/>
                <w:szCs w:val="23"/>
              </w:rPr>
              <w:t>рудване за провеждане на ДНК анализи.</w:t>
            </w:r>
          </w:p>
          <w:p w:rsidR="00B8555A" w:rsidRPr="00B8555A" w:rsidRDefault="00B8555A" w:rsidP="00B8555A">
            <w:pPr>
              <w:jc w:val="both"/>
              <w:rPr>
                <w:sz w:val="23"/>
                <w:szCs w:val="23"/>
              </w:rPr>
            </w:pPr>
            <w:r w:rsidRPr="00B8555A">
              <w:rPr>
                <w:sz w:val="23"/>
                <w:szCs w:val="23"/>
              </w:rPr>
              <w:t>2.</w:t>
            </w:r>
            <w:r>
              <w:rPr>
                <w:sz w:val="23"/>
                <w:szCs w:val="23"/>
              </w:rPr>
              <w:t xml:space="preserve"> </w:t>
            </w:r>
            <w:r w:rsidRPr="00B8555A">
              <w:rPr>
                <w:sz w:val="23"/>
                <w:szCs w:val="23"/>
              </w:rPr>
              <w:t>Вярно е обаче, че тази лаборатория все още не работи по</w:t>
            </w:r>
            <w:r>
              <w:rPr>
                <w:sz w:val="23"/>
                <w:szCs w:val="23"/>
              </w:rPr>
              <w:t xml:space="preserve"> </w:t>
            </w:r>
            <w:r w:rsidRPr="00B8555A">
              <w:rPr>
                <w:sz w:val="23"/>
                <w:szCs w:val="23"/>
              </w:rPr>
              <w:t>предназначение  поради ред  причини,  но  в  никакъв</w:t>
            </w:r>
            <w:r>
              <w:rPr>
                <w:sz w:val="23"/>
                <w:szCs w:val="23"/>
              </w:rPr>
              <w:t xml:space="preserve"> </w:t>
            </w:r>
            <w:r w:rsidRPr="00B8555A">
              <w:rPr>
                <w:sz w:val="23"/>
                <w:szCs w:val="23"/>
              </w:rPr>
              <w:t>случай причината не е в ЗЖ. Трябва да се има предвид, че</w:t>
            </w:r>
            <w:r>
              <w:rPr>
                <w:sz w:val="23"/>
                <w:szCs w:val="23"/>
              </w:rPr>
              <w:t xml:space="preserve"> </w:t>
            </w:r>
            <w:r w:rsidRPr="00B8555A">
              <w:rPr>
                <w:sz w:val="23"/>
                <w:szCs w:val="23"/>
              </w:rPr>
              <w:t>ДНК лаб</w:t>
            </w:r>
            <w:r w:rsidRPr="00B8555A">
              <w:rPr>
                <w:sz w:val="23"/>
                <w:szCs w:val="23"/>
              </w:rPr>
              <w:t>о</w:t>
            </w:r>
            <w:r w:rsidRPr="00B8555A">
              <w:rPr>
                <w:sz w:val="23"/>
                <w:szCs w:val="23"/>
              </w:rPr>
              <w:t>раторията  все  още  не  е  акредитирана да</w:t>
            </w:r>
            <w:r>
              <w:rPr>
                <w:sz w:val="23"/>
                <w:szCs w:val="23"/>
              </w:rPr>
              <w:t xml:space="preserve"> </w:t>
            </w:r>
            <w:r w:rsidRPr="00B8555A">
              <w:rPr>
                <w:sz w:val="23"/>
                <w:szCs w:val="23"/>
              </w:rPr>
              <w:t>извършва каквито и да е било ДНК-анализи свързани с</w:t>
            </w:r>
            <w:r>
              <w:rPr>
                <w:sz w:val="23"/>
                <w:szCs w:val="23"/>
              </w:rPr>
              <w:t xml:space="preserve"> </w:t>
            </w:r>
            <w:r w:rsidRPr="00B8555A">
              <w:rPr>
                <w:sz w:val="23"/>
                <w:szCs w:val="23"/>
              </w:rPr>
              <w:t>развъдната дейност.</w:t>
            </w:r>
          </w:p>
          <w:p w:rsidR="00B8555A" w:rsidRPr="00B8555A" w:rsidRDefault="00B8555A" w:rsidP="00B8555A">
            <w:pPr>
              <w:jc w:val="both"/>
              <w:rPr>
                <w:sz w:val="23"/>
                <w:szCs w:val="23"/>
              </w:rPr>
            </w:pPr>
            <w:r w:rsidRPr="00B8555A">
              <w:rPr>
                <w:sz w:val="23"/>
                <w:szCs w:val="23"/>
              </w:rPr>
              <w:t>3.</w:t>
            </w:r>
            <w:r>
              <w:rPr>
                <w:sz w:val="23"/>
                <w:szCs w:val="23"/>
              </w:rPr>
              <w:t xml:space="preserve"> </w:t>
            </w:r>
            <w:r w:rsidRPr="00B8555A">
              <w:rPr>
                <w:sz w:val="23"/>
                <w:szCs w:val="23"/>
              </w:rPr>
              <w:t>За да заработи официално, тази лаборатория трябва да</w:t>
            </w:r>
            <w:r>
              <w:rPr>
                <w:sz w:val="23"/>
                <w:szCs w:val="23"/>
              </w:rPr>
              <w:t xml:space="preserve"> </w:t>
            </w:r>
            <w:r w:rsidRPr="00B8555A">
              <w:rPr>
                <w:sz w:val="23"/>
                <w:szCs w:val="23"/>
              </w:rPr>
              <w:t>пр</w:t>
            </w:r>
            <w:r w:rsidRPr="00B8555A">
              <w:rPr>
                <w:sz w:val="23"/>
                <w:szCs w:val="23"/>
              </w:rPr>
              <w:t>е</w:t>
            </w:r>
            <w:r w:rsidRPr="00B8555A">
              <w:rPr>
                <w:sz w:val="23"/>
                <w:szCs w:val="23"/>
              </w:rPr>
              <w:t>мине през процедура за акредитация и да получи</w:t>
            </w:r>
            <w:r>
              <w:rPr>
                <w:sz w:val="23"/>
                <w:szCs w:val="23"/>
              </w:rPr>
              <w:t xml:space="preserve"> </w:t>
            </w:r>
            <w:r w:rsidRPr="00B8555A">
              <w:rPr>
                <w:sz w:val="23"/>
                <w:szCs w:val="23"/>
              </w:rPr>
              <w:t>необходимият сертификат 15017025 или 1309001, което е</w:t>
            </w:r>
            <w:r>
              <w:rPr>
                <w:sz w:val="23"/>
                <w:szCs w:val="23"/>
              </w:rPr>
              <w:t xml:space="preserve"> </w:t>
            </w:r>
            <w:r w:rsidRPr="00B8555A">
              <w:rPr>
                <w:sz w:val="23"/>
                <w:szCs w:val="23"/>
              </w:rPr>
              <w:t>минимално изис</w:t>
            </w:r>
            <w:r w:rsidRPr="00B8555A">
              <w:rPr>
                <w:sz w:val="23"/>
                <w:szCs w:val="23"/>
              </w:rPr>
              <w:t>к</w:t>
            </w:r>
            <w:r w:rsidRPr="00B8555A">
              <w:rPr>
                <w:sz w:val="23"/>
                <w:szCs w:val="23"/>
              </w:rPr>
              <w:lastRenderedPageBreak/>
              <w:t>ване за акредитация от 1САК.</w:t>
            </w:r>
          </w:p>
          <w:p w:rsidR="00B8555A" w:rsidRPr="00B8555A" w:rsidRDefault="00B8555A" w:rsidP="00B8555A">
            <w:pPr>
              <w:jc w:val="both"/>
              <w:rPr>
                <w:sz w:val="23"/>
                <w:szCs w:val="23"/>
              </w:rPr>
            </w:pPr>
            <w:r w:rsidRPr="00B8555A">
              <w:rPr>
                <w:sz w:val="23"/>
                <w:szCs w:val="23"/>
              </w:rPr>
              <w:t>Няма основателни причини ДНК-анализът да бъде въведен, като задължителна процедура вписана в ЗЖ за доказване на произхода и то само за автохтонните породи. Това не коре</w:t>
            </w:r>
            <w:r w:rsidRPr="00B8555A">
              <w:rPr>
                <w:sz w:val="23"/>
                <w:szCs w:val="23"/>
              </w:rPr>
              <w:t>с</w:t>
            </w:r>
            <w:r w:rsidRPr="00B8555A">
              <w:rPr>
                <w:sz w:val="23"/>
                <w:szCs w:val="23"/>
              </w:rPr>
              <w:t>пондира с Регламент 1012 / 2016.</w:t>
            </w:r>
          </w:p>
          <w:p w:rsidR="00B8555A" w:rsidRPr="00B8555A" w:rsidRDefault="00B8555A" w:rsidP="00B8555A">
            <w:pPr>
              <w:jc w:val="both"/>
              <w:rPr>
                <w:sz w:val="23"/>
                <w:szCs w:val="23"/>
              </w:rPr>
            </w:pPr>
            <w:r w:rsidRPr="00B8555A">
              <w:rPr>
                <w:sz w:val="23"/>
                <w:szCs w:val="23"/>
              </w:rPr>
              <w:t>Затова предлагам:</w:t>
            </w:r>
          </w:p>
          <w:p w:rsidR="00B8555A" w:rsidRPr="00B8555A" w:rsidRDefault="00B8555A" w:rsidP="00B8555A">
            <w:pPr>
              <w:jc w:val="both"/>
              <w:rPr>
                <w:sz w:val="23"/>
                <w:szCs w:val="23"/>
              </w:rPr>
            </w:pPr>
            <w:r w:rsidRPr="00B8555A">
              <w:rPr>
                <w:sz w:val="23"/>
                <w:szCs w:val="23"/>
              </w:rPr>
              <w:t>Предложеното изменение на ал. 6, вписано като т.1 към чл.18 от ЗЖ да отпадне"!</w:t>
            </w:r>
          </w:p>
          <w:p w:rsidR="00B8555A" w:rsidRPr="00B8555A" w:rsidRDefault="00B8555A" w:rsidP="00B8555A">
            <w:pPr>
              <w:jc w:val="both"/>
              <w:rPr>
                <w:sz w:val="23"/>
                <w:szCs w:val="23"/>
              </w:rPr>
            </w:pPr>
            <w:r w:rsidRPr="00B8555A">
              <w:rPr>
                <w:sz w:val="23"/>
                <w:szCs w:val="23"/>
              </w:rPr>
              <w:t>Мотиви:</w:t>
            </w:r>
          </w:p>
          <w:p w:rsidR="00B8555A" w:rsidRPr="00B8555A" w:rsidRDefault="00B8555A" w:rsidP="00B8555A">
            <w:pPr>
              <w:jc w:val="both"/>
              <w:rPr>
                <w:sz w:val="23"/>
                <w:szCs w:val="23"/>
              </w:rPr>
            </w:pPr>
            <w:r w:rsidRPr="00B8555A">
              <w:rPr>
                <w:sz w:val="23"/>
                <w:szCs w:val="23"/>
              </w:rPr>
              <w:t>1.</w:t>
            </w:r>
            <w:r>
              <w:rPr>
                <w:sz w:val="23"/>
                <w:szCs w:val="23"/>
              </w:rPr>
              <w:t xml:space="preserve"> </w:t>
            </w:r>
            <w:r w:rsidRPr="00B8555A">
              <w:rPr>
                <w:sz w:val="23"/>
                <w:szCs w:val="23"/>
              </w:rPr>
              <w:t>Предложената точка 1 към ал.6 в чл. 18 не кореспондира</w:t>
            </w:r>
            <w:r>
              <w:rPr>
                <w:sz w:val="23"/>
                <w:szCs w:val="23"/>
              </w:rPr>
              <w:t xml:space="preserve"> </w:t>
            </w:r>
            <w:r w:rsidRPr="00B8555A">
              <w:rPr>
                <w:sz w:val="23"/>
                <w:szCs w:val="23"/>
              </w:rPr>
              <w:t>и не произтича от Регламент 1016 / 2016.</w:t>
            </w:r>
          </w:p>
          <w:p w:rsidR="00B8555A" w:rsidRPr="00B8555A" w:rsidRDefault="00B8555A" w:rsidP="00B8555A">
            <w:pPr>
              <w:jc w:val="both"/>
              <w:rPr>
                <w:sz w:val="23"/>
                <w:szCs w:val="23"/>
              </w:rPr>
            </w:pPr>
            <w:r w:rsidRPr="00B8555A">
              <w:rPr>
                <w:sz w:val="23"/>
                <w:szCs w:val="23"/>
              </w:rPr>
              <w:t>2.</w:t>
            </w:r>
            <w:r>
              <w:rPr>
                <w:sz w:val="23"/>
                <w:szCs w:val="23"/>
              </w:rPr>
              <w:t xml:space="preserve"> </w:t>
            </w:r>
            <w:r w:rsidRPr="00B8555A">
              <w:rPr>
                <w:sz w:val="23"/>
                <w:szCs w:val="23"/>
              </w:rPr>
              <w:t>ДНК анализът за проверка на произхода от гледна точка</w:t>
            </w:r>
            <w:r>
              <w:rPr>
                <w:sz w:val="23"/>
                <w:szCs w:val="23"/>
              </w:rPr>
              <w:t xml:space="preserve"> </w:t>
            </w:r>
            <w:r w:rsidRPr="00B8555A">
              <w:rPr>
                <w:sz w:val="23"/>
                <w:szCs w:val="23"/>
              </w:rPr>
              <w:t>на бащинството на мъжки разплодни животни не влиза в</w:t>
            </w:r>
          </w:p>
          <w:p w:rsidR="00B8555A" w:rsidRPr="00B8555A" w:rsidRDefault="00B8555A" w:rsidP="00B8555A">
            <w:pPr>
              <w:jc w:val="both"/>
              <w:rPr>
                <w:sz w:val="23"/>
                <w:szCs w:val="23"/>
              </w:rPr>
            </w:pPr>
            <w:r w:rsidRPr="00B8555A">
              <w:rPr>
                <w:sz w:val="23"/>
                <w:szCs w:val="23"/>
              </w:rPr>
              <w:t>задължението на „компетентният орган".</w:t>
            </w:r>
          </w:p>
          <w:p w:rsidR="00B8555A" w:rsidRPr="00B8555A" w:rsidRDefault="00B8555A" w:rsidP="00B8555A">
            <w:pPr>
              <w:jc w:val="both"/>
              <w:rPr>
                <w:sz w:val="23"/>
                <w:szCs w:val="23"/>
              </w:rPr>
            </w:pPr>
            <w:r w:rsidRPr="00B8555A">
              <w:rPr>
                <w:sz w:val="23"/>
                <w:szCs w:val="23"/>
              </w:rPr>
              <w:t>3.</w:t>
            </w:r>
            <w:r>
              <w:rPr>
                <w:sz w:val="23"/>
                <w:szCs w:val="23"/>
              </w:rPr>
              <w:t xml:space="preserve"> </w:t>
            </w:r>
            <w:r w:rsidRPr="00B8555A">
              <w:rPr>
                <w:sz w:val="23"/>
                <w:szCs w:val="23"/>
              </w:rPr>
              <w:t>Този казус кореспондира с чл. 22 от Регламента, където в</w:t>
            </w:r>
            <w:r>
              <w:rPr>
                <w:sz w:val="23"/>
                <w:szCs w:val="23"/>
              </w:rPr>
              <w:t xml:space="preserve"> </w:t>
            </w:r>
            <w:r w:rsidRPr="00B8555A">
              <w:rPr>
                <w:sz w:val="23"/>
                <w:szCs w:val="23"/>
              </w:rPr>
              <w:t xml:space="preserve">параграф   1   е   посочено   че   "...Когато   </w:t>
            </w:r>
            <w:proofErr w:type="spellStart"/>
            <w:r w:rsidRPr="00B8555A">
              <w:rPr>
                <w:sz w:val="23"/>
                <w:szCs w:val="23"/>
              </w:rPr>
              <w:t>чистопородни</w:t>
            </w:r>
            <w:proofErr w:type="spellEnd"/>
            <w:r>
              <w:rPr>
                <w:sz w:val="23"/>
                <w:szCs w:val="23"/>
              </w:rPr>
              <w:t xml:space="preserve"> </w:t>
            </w:r>
            <w:r w:rsidRPr="00B8555A">
              <w:rPr>
                <w:sz w:val="23"/>
                <w:szCs w:val="23"/>
              </w:rPr>
              <w:t>раз</w:t>
            </w:r>
            <w:r w:rsidRPr="00B8555A">
              <w:rPr>
                <w:sz w:val="23"/>
                <w:szCs w:val="23"/>
              </w:rPr>
              <w:t>п</w:t>
            </w:r>
            <w:r w:rsidRPr="00B8555A">
              <w:rPr>
                <w:sz w:val="23"/>
                <w:szCs w:val="23"/>
              </w:rPr>
              <w:t>лодни говеда, биволи, овце и кози се използват за</w:t>
            </w:r>
            <w:r>
              <w:rPr>
                <w:sz w:val="23"/>
                <w:szCs w:val="23"/>
              </w:rPr>
              <w:t xml:space="preserve"> </w:t>
            </w:r>
            <w:r w:rsidRPr="00B8555A">
              <w:rPr>
                <w:sz w:val="23"/>
                <w:szCs w:val="23"/>
              </w:rPr>
              <w:t>събиране на семенна течност за изкуствено осеменяване,</w:t>
            </w:r>
            <w:r>
              <w:rPr>
                <w:sz w:val="23"/>
                <w:szCs w:val="23"/>
              </w:rPr>
              <w:t xml:space="preserve"> </w:t>
            </w:r>
            <w:r w:rsidRPr="00B8555A">
              <w:rPr>
                <w:sz w:val="23"/>
                <w:szCs w:val="23"/>
              </w:rPr>
              <w:t>развъдните сдр</w:t>
            </w:r>
            <w:r w:rsidRPr="00B8555A">
              <w:rPr>
                <w:sz w:val="23"/>
                <w:szCs w:val="23"/>
              </w:rPr>
              <w:t>у</w:t>
            </w:r>
            <w:r w:rsidRPr="00B8555A">
              <w:rPr>
                <w:sz w:val="23"/>
                <w:szCs w:val="23"/>
              </w:rPr>
              <w:t>жения изискват тези животни да се</w:t>
            </w:r>
            <w:r>
              <w:rPr>
                <w:sz w:val="23"/>
                <w:szCs w:val="23"/>
              </w:rPr>
              <w:t xml:space="preserve"> </w:t>
            </w:r>
            <w:r w:rsidRPr="00B8555A">
              <w:rPr>
                <w:sz w:val="23"/>
                <w:szCs w:val="23"/>
              </w:rPr>
              <w:t>идентифицират чрез анализ на кръвната им група или</w:t>
            </w:r>
            <w:r>
              <w:rPr>
                <w:sz w:val="23"/>
                <w:szCs w:val="23"/>
              </w:rPr>
              <w:t xml:space="preserve"> </w:t>
            </w:r>
            <w:r w:rsidRPr="00B8555A">
              <w:rPr>
                <w:sz w:val="23"/>
                <w:szCs w:val="23"/>
              </w:rPr>
              <w:t>чрез друг подходящ метод, като на</w:t>
            </w:r>
            <w:r w:rsidRPr="00B8555A">
              <w:rPr>
                <w:sz w:val="23"/>
                <w:szCs w:val="23"/>
              </w:rPr>
              <w:t>п</w:t>
            </w:r>
            <w:r w:rsidRPr="00B8555A">
              <w:rPr>
                <w:sz w:val="23"/>
                <w:szCs w:val="23"/>
              </w:rPr>
              <w:t>ример анализ на ДНК.</w:t>
            </w:r>
          </w:p>
          <w:p w:rsidR="00B8555A" w:rsidRPr="00B8555A" w:rsidRDefault="00B8555A" w:rsidP="00B8555A">
            <w:pPr>
              <w:jc w:val="both"/>
              <w:rPr>
                <w:sz w:val="23"/>
                <w:szCs w:val="23"/>
              </w:rPr>
            </w:pPr>
            <w:r w:rsidRPr="00B8555A">
              <w:rPr>
                <w:sz w:val="23"/>
                <w:szCs w:val="23"/>
              </w:rPr>
              <w:t>Подчертавам,    „...развъдн</w:t>
            </w:r>
            <w:r>
              <w:rPr>
                <w:sz w:val="23"/>
                <w:szCs w:val="23"/>
              </w:rPr>
              <w:t xml:space="preserve">ите    сдружения    могат    да </w:t>
            </w:r>
            <w:r w:rsidRPr="00B8555A">
              <w:rPr>
                <w:sz w:val="23"/>
                <w:szCs w:val="23"/>
              </w:rPr>
              <w:t>изис</w:t>
            </w:r>
            <w:r w:rsidRPr="00B8555A">
              <w:rPr>
                <w:sz w:val="23"/>
                <w:szCs w:val="23"/>
              </w:rPr>
              <w:t>к</w:t>
            </w:r>
            <w:r w:rsidRPr="00B8555A">
              <w:rPr>
                <w:sz w:val="23"/>
                <w:szCs w:val="23"/>
              </w:rPr>
              <w:t>ват    мъжките    разплодни   животни    да    бъдат</w:t>
            </w:r>
            <w:r>
              <w:rPr>
                <w:sz w:val="23"/>
                <w:szCs w:val="23"/>
              </w:rPr>
              <w:t xml:space="preserve"> </w:t>
            </w:r>
            <w:r w:rsidRPr="00B8555A">
              <w:rPr>
                <w:sz w:val="23"/>
                <w:szCs w:val="23"/>
              </w:rPr>
              <w:t>идентифиц</w:t>
            </w:r>
            <w:r w:rsidRPr="00B8555A">
              <w:rPr>
                <w:sz w:val="23"/>
                <w:szCs w:val="23"/>
              </w:rPr>
              <w:t>и</w:t>
            </w:r>
            <w:r w:rsidRPr="00B8555A">
              <w:rPr>
                <w:sz w:val="23"/>
                <w:szCs w:val="23"/>
              </w:rPr>
              <w:t>рани   по   един   от   начините   посочени   в</w:t>
            </w:r>
            <w:r>
              <w:rPr>
                <w:sz w:val="23"/>
                <w:szCs w:val="23"/>
              </w:rPr>
              <w:t xml:space="preserve"> </w:t>
            </w:r>
            <w:r w:rsidRPr="00B8555A">
              <w:rPr>
                <w:sz w:val="23"/>
                <w:szCs w:val="23"/>
              </w:rPr>
              <w:t>параграф 1 на</w:t>
            </w:r>
            <w:r w:rsidR="00AB6A2C">
              <w:rPr>
                <w:sz w:val="23"/>
                <w:szCs w:val="23"/>
              </w:rPr>
              <w:t xml:space="preserve"> </w:t>
            </w:r>
            <w:r w:rsidRPr="00B8555A">
              <w:rPr>
                <w:sz w:val="23"/>
                <w:szCs w:val="23"/>
              </w:rPr>
              <w:t>чл.22 от Регламента..." а не компетентният</w:t>
            </w:r>
            <w:r>
              <w:rPr>
                <w:sz w:val="23"/>
                <w:szCs w:val="23"/>
              </w:rPr>
              <w:t xml:space="preserve"> </w:t>
            </w:r>
            <w:r w:rsidRPr="00B8555A">
              <w:rPr>
                <w:sz w:val="23"/>
                <w:szCs w:val="23"/>
              </w:rPr>
              <w:t>орган за какъвто претендира да е ИАСРЖ.</w:t>
            </w:r>
          </w:p>
          <w:p w:rsidR="00B8555A" w:rsidRPr="00B8555A" w:rsidRDefault="00B8555A" w:rsidP="00B8555A">
            <w:pPr>
              <w:jc w:val="both"/>
              <w:rPr>
                <w:sz w:val="23"/>
                <w:szCs w:val="23"/>
              </w:rPr>
            </w:pPr>
            <w:r w:rsidRPr="00B8555A">
              <w:rPr>
                <w:sz w:val="23"/>
                <w:szCs w:val="23"/>
              </w:rPr>
              <w:t>4.</w:t>
            </w:r>
            <w:r>
              <w:rPr>
                <w:sz w:val="23"/>
                <w:szCs w:val="23"/>
              </w:rPr>
              <w:t xml:space="preserve"> </w:t>
            </w:r>
            <w:r w:rsidRPr="00B8555A">
              <w:rPr>
                <w:sz w:val="23"/>
                <w:szCs w:val="23"/>
              </w:rPr>
              <w:t>При нито една от популациите на местните породи</w:t>
            </w:r>
            <w:r>
              <w:rPr>
                <w:sz w:val="23"/>
                <w:szCs w:val="23"/>
              </w:rPr>
              <w:t xml:space="preserve"> </w:t>
            </w:r>
            <w:r w:rsidRPr="00B8555A">
              <w:rPr>
                <w:sz w:val="23"/>
                <w:szCs w:val="23"/>
              </w:rPr>
              <w:t>с.</w:t>
            </w:r>
            <w:proofErr w:type="spellStart"/>
            <w:r w:rsidRPr="00B8555A">
              <w:rPr>
                <w:sz w:val="23"/>
                <w:szCs w:val="23"/>
              </w:rPr>
              <w:t>с</w:t>
            </w:r>
            <w:proofErr w:type="spellEnd"/>
            <w:r w:rsidRPr="00B8555A">
              <w:rPr>
                <w:sz w:val="23"/>
                <w:szCs w:val="23"/>
              </w:rPr>
              <w:t>.животни в България не се използва „събиране на</w:t>
            </w:r>
          </w:p>
          <w:p w:rsidR="00B8555A" w:rsidRPr="00B8555A" w:rsidRDefault="00B8555A" w:rsidP="00B8555A">
            <w:pPr>
              <w:jc w:val="both"/>
              <w:rPr>
                <w:sz w:val="23"/>
                <w:szCs w:val="23"/>
              </w:rPr>
            </w:pPr>
            <w:r w:rsidRPr="00B8555A">
              <w:rPr>
                <w:sz w:val="23"/>
                <w:szCs w:val="23"/>
              </w:rPr>
              <w:t>семенна течност" и „изкуствено осеменяване".</w:t>
            </w:r>
          </w:p>
          <w:p w:rsidR="00EB11E2" w:rsidRPr="00CE2A7F" w:rsidRDefault="00B8555A" w:rsidP="00B8555A">
            <w:pPr>
              <w:jc w:val="both"/>
              <w:rPr>
                <w:sz w:val="23"/>
                <w:szCs w:val="23"/>
              </w:rPr>
            </w:pPr>
            <w:r w:rsidRPr="00B8555A">
              <w:rPr>
                <w:sz w:val="23"/>
                <w:szCs w:val="23"/>
              </w:rPr>
              <w:t>5.</w:t>
            </w:r>
            <w:r>
              <w:rPr>
                <w:sz w:val="23"/>
                <w:szCs w:val="23"/>
              </w:rPr>
              <w:t xml:space="preserve"> </w:t>
            </w:r>
            <w:r w:rsidRPr="00B8555A">
              <w:rPr>
                <w:sz w:val="23"/>
                <w:szCs w:val="23"/>
              </w:rPr>
              <w:t>Доколкото Регламент 1012 /2016 има за цел да определи</w:t>
            </w:r>
            <w:r>
              <w:rPr>
                <w:sz w:val="23"/>
                <w:szCs w:val="23"/>
              </w:rPr>
              <w:t xml:space="preserve"> </w:t>
            </w:r>
            <w:r w:rsidRPr="00B8555A">
              <w:rPr>
                <w:sz w:val="23"/>
                <w:szCs w:val="23"/>
              </w:rPr>
              <w:t>„...зоотехническите    и    генеалогичните    условия    за</w:t>
            </w:r>
            <w:r>
              <w:rPr>
                <w:sz w:val="23"/>
                <w:szCs w:val="23"/>
              </w:rPr>
              <w:t xml:space="preserve"> </w:t>
            </w:r>
            <w:r w:rsidRPr="00B8555A">
              <w:rPr>
                <w:sz w:val="23"/>
                <w:szCs w:val="23"/>
              </w:rPr>
              <w:t>търг</w:t>
            </w:r>
            <w:r w:rsidRPr="00B8555A">
              <w:rPr>
                <w:sz w:val="23"/>
                <w:szCs w:val="23"/>
              </w:rPr>
              <w:t>о</w:t>
            </w:r>
            <w:r w:rsidRPr="00B8555A">
              <w:rPr>
                <w:sz w:val="23"/>
                <w:szCs w:val="23"/>
              </w:rPr>
              <w:t>вия с разплодни животни и зародишни продукти от</w:t>
            </w:r>
            <w:r>
              <w:rPr>
                <w:sz w:val="23"/>
                <w:szCs w:val="23"/>
              </w:rPr>
              <w:t xml:space="preserve"> </w:t>
            </w:r>
            <w:r w:rsidRPr="00B8555A">
              <w:rPr>
                <w:sz w:val="23"/>
                <w:szCs w:val="23"/>
              </w:rPr>
              <w:t>тях..." /чл.1 буква „а" от Регламента/ при обсъждането на</w:t>
            </w:r>
            <w:r>
              <w:rPr>
                <w:sz w:val="23"/>
                <w:szCs w:val="23"/>
              </w:rPr>
              <w:t xml:space="preserve"> </w:t>
            </w:r>
            <w:r w:rsidRPr="00B8555A">
              <w:rPr>
                <w:sz w:val="23"/>
                <w:szCs w:val="23"/>
              </w:rPr>
              <w:t>законопроекта,    в   подкрепа   на   предложението   ми</w:t>
            </w:r>
            <w:r>
              <w:rPr>
                <w:sz w:val="23"/>
                <w:szCs w:val="23"/>
              </w:rPr>
              <w:t xml:space="preserve"> </w:t>
            </w:r>
            <w:r w:rsidRPr="00B8555A">
              <w:rPr>
                <w:sz w:val="23"/>
                <w:szCs w:val="23"/>
              </w:rPr>
              <w:t>работната група следва да вземе под внимание факта, че</w:t>
            </w:r>
            <w:r>
              <w:rPr>
                <w:sz w:val="23"/>
                <w:szCs w:val="23"/>
              </w:rPr>
              <w:t xml:space="preserve"> </w:t>
            </w:r>
            <w:r w:rsidRPr="00B8555A">
              <w:rPr>
                <w:sz w:val="23"/>
                <w:szCs w:val="23"/>
              </w:rPr>
              <w:t>мъжките разплодни животни от местните породи не са</w:t>
            </w:r>
            <w:r>
              <w:rPr>
                <w:sz w:val="23"/>
                <w:szCs w:val="23"/>
              </w:rPr>
              <w:t xml:space="preserve"> </w:t>
            </w:r>
            <w:r w:rsidRPr="00B8555A">
              <w:rPr>
                <w:sz w:val="23"/>
                <w:szCs w:val="23"/>
              </w:rPr>
              <w:t>обект   на   значима   търговия,   а   още   по-малко   на зародишни продукти от тях.</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CE2A7F" w:rsidRDefault="0059517A" w:rsidP="00831124">
            <w:pPr>
              <w:rPr>
                <w:sz w:val="23"/>
                <w:szCs w:val="23"/>
              </w:rPr>
            </w:pPr>
            <w:r>
              <w:rPr>
                <w:sz w:val="23"/>
                <w:szCs w:val="23"/>
              </w:rPr>
              <w:lastRenderedPageBreak/>
              <w:t>Не се п</w:t>
            </w:r>
            <w:r w:rsidR="00444C2C">
              <w:rPr>
                <w:sz w:val="23"/>
                <w:szCs w:val="23"/>
              </w:rPr>
              <w:t xml:space="preserve">риема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CE2A7F" w:rsidRDefault="006753D9" w:rsidP="0000362E">
            <w:pPr>
              <w:rPr>
                <w:sz w:val="23"/>
                <w:szCs w:val="23"/>
              </w:rPr>
            </w:pPr>
            <w:r>
              <w:rPr>
                <w:sz w:val="23"/>
                <w:szCs w:val="23"/>
              </w:rPr>
              <w:t>Ц</w:t>
            </w:r>
            <w:r w:rsidR="00AB6A2C">
              <w:rPr>
                <w:sz w:val="23"/>
                <w:szCs w:val="23"/>
              </w:rPr>
              <w:t>ел</w:t>
            </w:r>
            <w:r>
              <w:rPr>
                <w:sz w:val="23"/>
                <w:szCs w:val="23"/>
              </w:rPr>
              <w:t xml:space="preserve">та на въведената разпоредба е </w:t>
            </w:r>
            <w:r w:rsidR="00AB6A2C">
              <w:rPr>
                <w:sz w:val="23"/>
                <w:szCs w:val="23"/>
              </w:rPr>
              <w:t xml:space="preserve"> гарант</w:t>
            </w:r>
            <w:r w:rsidR="00AB6A2C">
              <w:rPr>
                <w:sz w:val="23"/>
                <w:szCs w:val="23"/>
              </w:rPr>
              <w:t>и</w:t>
            </w:r>
            <w:r w:rsidR="00AB6A2C">
              <w:rPr>
                <w:sz w:val="23"/>
                <w:szCs w:val="23"/>
              </w:rPr>
              <w:t xml:space="preserve">ране на достоверността на </w:t>
            </w:r>
            <w:r>
              <w:rPr>
                <w:sz w:val="23"/>
                <w:szCs w:val="23"/>
              </w:rPr>
              <w:t xml:space="preserve">произхода на </w:t>
            </w:r>
            <w:r w:rsidR="00AB6A2C">
              <w:rPr>
                <w:sz w:val="23"/>
                <w:szCs w:val="23"/>
              </w:rPr>
              <w:t xml:space="preserve">генетичния материал и </w:t>
            </w:r>
            <w:r>
              <w:rPr>
                <w:sz w:val="23"/>
                <w:szCs w:val="23"/>
              </w:rPr>
              <w:t xml:space="preserve">осигуряване на </w:t>
            </w:r>
            <w:r w:rsidR="00AB6A2C">
              <w:rPr>
                <w:sz w:val="23"/>
                <w:szCs w:val="23"/>
              </w:rPr>
              <w:t xml:space="preserve">ефективност на </w:t>
            </w:r>
            <w:r>
              <w:rPr>
                <w:sz w:val="23"/>
                <w:szCs w:val="23"/>
              </w:rPr>
              <w:t>разходваните</w:t>
            </w:r>
            <w:r w:rsidR="00AB6A2C">
              <w:rPr>
                <w:sz w:val="23"/>
                <w:szCs w:val="23"/>
              </w:rPr>
              <w:t xml:space="preserve"> публични финансови средства</w:t>
            </w:r>
            <w:r>
              <w:rPr>
                <w:sz w:val="23"/>
                <w:szCs w:val="23"/>
              </w:rPr>
              <w:t xml:space="preserve"> за запазването на ген</w:t>
            </w:r>
            <w:r>
              <w:rPr>
                <w:sz w:val="23"/>
                <w:szCs w:val="23"/>
              </w:rPr>
              <w:t>е</w:t>
            </w:r>
            <w:r>
              <w:rPr>
                <w:sz w:val="23"/>
                <w:szCs w:val="23"/>
              </w:rPr>
              <w:t>тичните ресурси.</w:t>
            </w:r>
            <w:r w:rsidR="00DC497C">
              <w:rPr>
                <w:sz w:val="23"/>
                <w:szCs w:val="23"/>
              </w:rPr>
              <w:t xml:space="preserve"> </w:t>
            </w:r>
            <w:r w:rsidR="004A21C0">
              <w:rPr>
                <w:sz w:val="23"/>
                <w:szCs w:val="23"/>
              </w:rPr>
              <w:t>В допълнение не са нал</w:t>
            </w:r>
            <w:r w:rsidR="004A21C0">
              <w:rPr>
                <w:sz w:val="23"/>
                <w:szCs w:val="23"/>
              </w:rPr>
              <w:t>и</w:t>
            </w:r>
            <w:r w:rsidR="004A21C0">
              <w:rPr>
                <w:sz w:val="23"/>
                <w:szCs w:val="23"/>
              </w:rPr>
              <w:t xml:space="preserve">це разпоредби, които противоречат на </w:t>
            </w:r>
            <w:r w:rsidR="004A21C0" w:rsidRPr="00D83C82">
              <w:rPr>
                <w:sz w:val="23"/>
                <w:szCs w:val="23"/>
              </w:rPr>
              <w:t>Ре</w:t>
            </w:r>
            <w:r w:rsidR="004A21C0" w:rsidRPr="00D83C82">
              <w:rPr>
                <w:sz w:val="23"/>
                <w:szCs w:val="23"/>
              </w:rPr>
              <w:t>г</w:t>
            </w:r>
            <w:r w:rsidR="004A21C0" w:rsidRPr="00D83C82">
              <w:rPr>
                <w:sz w:val="23"/>
                <w:szCs w:val="23"/>
              </w:rPr>
              <w:t xml:space="preserve">ламент (ЕС) </w:t>
            </w:r>
            <w:r w:rsidR="0000362E" w:rsidRPr="00D83C82">
              <w:rPr>
                <w:sz w:val="23"/>
                <w:szCs w:val="23"/>
              </w:rPr>
              <w:t>2016</w:t>
            </w:r>
            <w:r w:rsidR="0000362E">
              <w:rPr>
                <w:sz w:val="23"/>
                <w:szCs w:val="23"/>
              </w:rPr>
              <w:t>/1012</w:t>
            </w:r>
            <w:r w:rsidR="004A21C0">
              <w:rPr>
                <w:sz w:val="23"/>
                <w:szCs w:val="23"/>
              </w:rPr>
              <w:t>.</w:t>
            </w:r>
            <w:r w:rsidR="0000362E">
              <w:rPr>
                <w:sz w:val="23"/>
                <w:szCs w:val="23"/>
              </w:rPr>
              <w:t xml:space="preserve"> </w:t>
            </w:r>
          </w:p>
        </w:tc>
      </w:tr>
      <w:tr w:rsidR="00EB11E2" w:rsidRPr="00CE2A7F" w:rsidTr="00BE6BFB">
        <w:trPr>
          <w:trHeight w:val="596"/>
        </w:trPr>
        <w:tc>
          <w:tcPr>
            <w:tcW w:w="622" w:type="dxa"/>
            <w:tcBorders>
              <w:top w:val="nil"/>
              <w:left w:val="single" w:sz="36" w:space="0" w:color="2E74B5"/>
              <w:bottom w:val="nil"/>
              <w:right w:val="single" w:sz="18" w:space="0" w:color="2E74B5"/>
            </w:tcBorders>
            <w:shd w:val="clear" w:color="auto" w:fill="auto"/>
          </w:tcPr>
          <w:p w:rsidR="00EB11E2" w:rsidRPr="00CE2A7F" w:rsidRDefault="00EB11E2" w:rsidP="00EB11E2">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EB11E2" w:rsidRPr="00CE2A7F" w:rsidRDefault="00EB11E2" w:rsidP="00831124">
            <w:pPr>
              <w:rPr>
                <w:b/>
                <w:bCs/>
                <w:color w:val="000000"/>
                <w:spacing w:val="-2"/>
                <w:w w:val="86"/>
                <w:sz w:val="28"/>
                <w:szCs w:val="28"/>
              </w:rPr>
            </w:pP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B8555A" w:rsidRPr="00B8555A" w:rsidRDefault="00B8555A" w:rsidP="00B8555A">
            <w:pPr>
              <w:jc w:val="both"/>
              <w:rPr>
                <w:sz w:val="23"/>
                <w:szCs w:val="23"/>
              </w:rPr>
            </w:pPr>
            <w:r w:rsidRPr="00B8555A">
              <w:rPr>
                <w:sz w:val="23"/>
                <w:szCs w:val="23"/>
              </w:rPr>
              <w:t>Относно § 21, относно измененията и допълнени</w:t>
            </w:r>
            <w:r w:rsidR="00823CE9">
              <w:rPr>
                <w:sz w:val="23"/>
                <w:szCs w:val="23"/>
              </w:rPr>
              <w:t>я</w:t>
            </w:r>
            <w:r w:rsidRPr="00B8555A">
              <w:rPr>
                <w:sz w:val="23"/>
                <w:szCs w:val="23"/>
              </w:rPr>
              <w:t>та на чл.24</w:t>
            </w:r>
          </w:p>
          <w:p w:rsidR="00B8555A" w:rsidRPr="00B8555A" w:rsidRDefault="00B8555A" w:rsidP="00B8555A">
            <w:pPr>
              <w:jc w:val="both"/>
              <w:rPr>
                <w:sz w:val="23"/>
                <w:szCs w:val="23"/>
              </w:rPr>
            </w:pPr>
            <w:r w:rsidRPr="00B8555A">
              <w:rPr>
                <w:sz w:val="23"/>
                <w:szCs w:val="23"/>
              </w:rPr>
              <w:t>Става въпрос за добавената нова алинея 3 към чл. 24, а именно „...информацията по ал.2 съдържа и данни по чл.20 т.2 и т.З, които се публикуват на интернет страницата на ИАСРЖ..."</w:t>
            </w:r>
          </w:p>
          <w:p w:rsidR="00B8555A" w:rsidRPr="00B8555A" w:rsidRDefault="00B8555A" w:rsidP="00B8555A">
            <w:pPr>
              <w:jc w:val="both"/>
              <w:rPr>
                <w:sz w:val="23"/>
                <w:szCs w:val="23"/>
              </w:rPr>
            </w:pPr>
            <w:r w:rsidRPr="00B8555A">
              <w:rPr>
                <w:sz w:val="23"/>
                <w:szCs w:val="23"/>
              </w:rPr>
              <w:t>Становище</w:t>
            </w:r>
          </w:p>
          <w:p w:rsidR="00B8555A" w:rsidRPr="00B8555A" w:rsidRDefault="00B8555A" w:rsidP="00B8555A">
            <w:pPr>
              <w:jc w:val="both"/>
              <w:rPr>
                <w:sz w:val="23"/>
                <w:szCs w:val="23"/>
              </w:rPr>
            </w:pPr>
            <w:r w:rsidRPr="00B8555A">
              <w:rPr>
                <w:sz w:val="23"/>
                <w:szCs w:val="23"/>
              </w:rPr>
              <w:t>1.</w:t>
            </w:r>
            <w:r>
              <w:rPr>
                <w:sz w:val="23"/>
                <w:szCs w:val="23"/>
              </w:rPr>
              <w:t xml:space="preserve"> </w:t>
            </w:r>
            <w:r w:rsidRPr="00B8555A">
              <w:rPr>
                <w:sz w:val="23"/>
                <w:szCs w:val="23"/>
              </w:rPr>
              <w:t>Така изписана, новата алинея не е в синхрон с чл.28</w:t>
            </w:r>
            <w:r>
              <w:rPr>
                <w:sz w:val="23"/>
                <w:szCs w:val="23"/>
              </w:rPr>
              <w:t xml:space="preserve"> </w:t>
            </w:r>
            <w:r w:rsidRPr="00B8555A">
              <w:rPr>
                <w:sz w:val="23"/>
                <w:szCs w:val="23"/>
              </w:rPr>
              <w:t>пара</w:t>
            </w:r>
            <w:r w:rsidRPr="00B8555A">
              <w:rPr>
                <w:sz w:val="23"/>
                <w:szCs w:val="23"/>
              </w:rPr>
              <w:t>г</w:t>
            </w:r>
            <w:r w:rsidRPr="00B8555A">
              <w:rPr>
                <w:sz w:val="23"/>
                <w:szCs w:val="23"/>
              </w:rPr>
              <w:t>раф 1 и 2 и чл.46 параграф 1 от Регламента.</w:t>
            </w:r>
          </w:p>
          <w:p w:rsidR="00B8555A" w:rsidRPr="00B8555A" w:rsidRDefault="00B8555A" w:rsidP="00B8555A">
            <w:pPr>
              <w:jc w:val="both"/>
              <w:rPr>
                <w:sz w:val="23"/>
                <w:szCs w:val="23"/>
              </w:rPr>
            </w:pPr>
            <w:r w:rsidRPr="00B8555A">
              <w:rPr>
                <w:sz w:val="23"/>
                <w:szCs w:val="23"/>
              </w:rPr>
              <w:t>2.</w:t>
            </w:r>
            <w:r>
              <w:rPr>
                <w:sz w:val="23"/>
                <w:szCs w:val="23"/>
              </w:rPr>
              <w:t xml:space="preserve"> </w:t>
            </w:r>
            <w:r w:rsidRPr="00B8555A">
              <w:rPr>
                <w:sz w:val="23"/>
                <w:szCs w:val="23"/>
              </w:rPr>
              <w:t>Не е редно ИАСРЖ да обобщава и анализира данни от</w:t>
            </w:r>
            <w:r>
              <w:rPr>
                <w:sz w:val="23"/>
                <w:szCs w:val="23"/>
              </w:rPr>
              <w:t xml:space="preserve"> </w:t>
            </w:r>
            <w:r w:rsidRPr="00B8555A">
              <w:rPr>
                <w:sz w:val="23"/>
                <w:szCs w:val="23"/>
              </w:rPr>
              <w:t>и</w:t>
            </w:r>
            <w:r w:rsidRPr="00B8555A">
              <w:rPr>
                <w:sz w:val="23"/>
                <w:szCs w:val="23"/>
              </w:rPr>
              <w:t>з</w:t>
            </w:r>
            <w:r w:rsidRPr="00B8555A">
              <w:rPr>
                <w:sz w:val="23"/>
                <w:szCs w:val="23"/>
              </w:rPr>
              <w:t>мервания на продуктивността и оценки на развъдната</w:t>
            </w:r>
            <w:r>
              <w:rPr>
                <w:sz w:val="23"/>
                <w:szCs w:val="23"/>
              </w:rPr>
              <w:t xml:space="preserve"> </w:t>
            </w:r>
            <w:r w:rsidRPr="00B8555A">
              <w:rPr>
                <w:sz w:val="23"/>
                <w:szCs w:val="23"/>
              </w:rPr>
              <w:t>стойност,  нещо  което  е  задължение  на развъдните</w:t>
            </w:r>
            <w:r>
              <w:rPr>
                <w:sz w:val="23"/>
                <w:szCs w:val="23"/>
              </w:rPr>
              <w:t xml:space="preserve"> </w:t>
            </w:r>
            <w:r w:rsidRPr="00B8555A">
              <w:rPr>
                <w:sz w:val="23"/>
                <w:szCs w:val="23"/>
              </w:rPr>
              <w:t>организации,  защ</w:t>
            </w:r>
            <w:r w:rsidRPr="00B8555A">
              <w:rPr>
                <w:sz w:val="23"/>
                <w:szCs w:val="23"/>
              </w:rPr>
              <w:t>о</w:t>
            </w:r>
            <w:r w:rsidRPr="00B8555A">
              <w:rPr>
                <w:sz w:val="23"/>
                <w:szCs w:val="23"/>
              </w:rPr>
              <w:t>то  би  се  обременила  с  анализ  и</w:t>
            </w:r>
            <w:r>
              <w:rPr>
                <w:sz w:val="23"/>
                <w:szCs w:val="23"/>
              </w:rPr>
              <w:t xml:space="preserve"> </w:t>
            </w:r>
            <w:r w:rsidRPr="00B8555A">
              <w:rPr>
                <w:sz w:val="23"/>
                <w:szCs w:val="23"/>
              </w:rPr>
              <w:t>обработка на голяма по обем и разнородна по същност</w:t>
            </w:r>
            <w:r>
              <w:rPr>
                <w:sz w:val="23"/>
                <w:szCs w:val="23"/>
              </w:rPr>
              <w:t xml:space="preserve"> </w:t>
            </w:r>
            <w:r w:rsidRPr="00B8555A">
              <w:rPr>
                <w:sz w:val="23"/>
                <w:szCs w:val="23"/>
              </w:rPr>
              <w:t>информация,   за   което   ИАСРЖ   няма   необходимият</w:t>
            </w:r>
            <w:r>
              <w:rPr>
                <w:sz w:val="23"/>
                <w:szCs w:val="23"/>
              </w:rPr>
              <w:t xml:space="preserve"> </w:t>
            </w:r>
            <w:r w:rsidRPr="00B8555A">
              <w:rPr>
                <w:sz w:val="23"/>
                <w:szCs w:val="23"/>
              </w:rPr>
              <w:t>капацитет, а също така не е присъща за нея дейност.</w:t>
            </w:r>
          </w:p>
          <w:p w:rsidR="00B8555A" w:rsidRPr="00B8555A" w:rsidRDefault="00B8555A" w:rsidP="00B8555A">
            <w:pPr>
              <w:jc w:val="both"/>
              <w:rPr>
                <w:sz w:val="23"/>
                <w:szCs w:val="23"/>
              </w:rPr>
            </w:pPr>
            <w:r w:rsidRPr="00B8555A">
              <w:rPr>
                <w:sz w:val="23"/>
                <w:szCs w:val="23"/>
              </w:rPr>
              <w:t>3.</w:t>
            </w:r>
            <w:r>
              <w:rPr>
                <w:sz w:val="23"/>
                <w:szCs w:val="23"/>
              </w:rPr>
              <w:t xml:space="preserve"> </w:t>
            </w:r>
            <w:r w:rsidRPr="00B8555A">
              <w:rPr>
                <w:sz w:val="23"/>
                <w:szCs w:val="23"/>
              </w:rPr>
              <w:t>ИАСРЖ за нуждите на „официалният контрол" може да</w:t>
            </w:r>
            <w:r>
              <w:rPr>
                <w:sz w:val="23"/>
                <w:szCs w:val="23"/>
              </w:rPr>
              <w:t xml:space="preserve"> </w:t>
            </w:r>
            <w:r w:rsidRPr="00B8555A">
              <w:rPr>
                <w:sz w:val="23"/>
                <w:szCs w:val="23"/>
              </w:rPr>
              <w:t>изиска записи от изследвания на продуктивността и</w:t>
            </w:r>
            <w:r>
              <w:rPr>
                <w:sz w:val="23"/>
                <w:szCs w:val="23"/>
              </w:rPr>
              <w:t xml:space="preserve"> </w:t>
            </w:r>
            <w:r w:rsidRPr="00B8555A">
              <w:rPr>
                <w:sz w:val="23"/>
                <w:szCs w:val="23"/>
              </w:rPr>
              <w:t>оценка на генетичната стойност за да провери тяхното</w:t>
            </w:r>
            <w:r>
              <w:rPr>
                <w:sz w:val="23"/>
                <w:szCs w:val="23"/>
              </w:rPr>
              <w:t xml:space="preserve"> </w:t>
            </w:r>
            <w:r w:rsidRPr="00B8555A">
              <w:rPr>
                <w:sz w:val="23"/>
                <w:szCs w:val="23"/>
              </w:rPr>
              <w:t>съответствие на определени стандарти и методи на</w:t>
            </w:r>
            <w:r>
              <w:rPr>
                <w:sz w:val="23"/>
                <w:szCs w:val="23"/>
              </w:rPr>
              <w:t xml:space="preserve"> </w:t>
            </w:r>
            <w:r w:rsidRPr="00B8555A">
              <w:rPr>
                <w:sz w:val="23"/>
                <w:szCs w:val="23"/>
              </w:rPr>
              <w:t>получаване и изследвания, но не бива да се ангажира с</w:t>
            </w:r>
            <w:r>
              <w:rPr>
                <w:sz w:val="23"/>
                <w:szCs w:val="23"/>
              </w:rPr>
              <w:t xml:space="preserve"> </w:t>
            </w:r>
            <w:r w:rsidRPr="00B8555A">
              <w:rPr>
                <w:sz w:val="23"/>
                <w:szCs w:val="23"/>
              </w:rPr>
              <w:t>обобщения, анализи и публикуване на такъв огромен</w:t>
            </w:r>
            <w:r>
              <w:rPr>
                <w:sz w:val="23"/>
                <w:szCs w:val="23"/>
              </w:rPr>
              <w:t xml:space="preserve"> </w:t>
            </w:r>
            <w:r w:rsidRPr="00B8555A">
              <w:rPr>
                <w:sz w:val="23"/>
                <w:szCs w:val="23"/>
              </w:rPr>
              <w:t>обем от данни. ИАСРЖ може да задължи операторите за</w:t>
            </w:r>
            <w:r>
              <w:rPr>
                <w:sz w:val="23"/>
                <w:szCs w:val="23"/>
              </w:rPr>
              <w:t xml:space="preserve"> </w:t>
            </w:r>
            <w:r w:rsidRPr="00B8555A">
              <w:rPr>
                <w:sz w:val="23"/>
                <w:szCs w:val="23"/>
              </w:rPr>
              <w:t>публикуват резултатите от оценката на ген</w:t>
            </w:r>
            <w:r w:rsidRPr="00B8555A">
              <w:rPr>
                <w:sz w:val="23"/>
                <w:szCs w:val="23"/>
              </w:rPr>
              <w:t>е</w:t>
            </w:r>
            <w:r w:rsidRPr="00B8555A">
              <w:rPr>
                <w:sz w:val="23"/>
                <w:szCs w:val="23"/>
              </w:rPr>
              <w:t>тичните</w:t>
            </w:r>
            <w:r>
              <w:rPr>
                <w:sz w:val="23"/>
                <w:szCs w:val="23"/>
              </w:rPr>
              <w:t xml:space="preserve"> </w:t>
            </w:r>
            <w:r w:rsidRPr="00B8555A">
              <w:rPr>
                <w:sz w:val="23"/>
                <w:szCs w:val="23"/>
              </w:rPr>
              <w:t>стойности и изследванията на продуктивността, но не е</w:t>
            </w:r>
            <w:r>
              <w:rPr>
                <w:sz w:val="23"/>
                <w:szCs w:val="23"/>
              </w:rPr>
              <w:t xml:space="preserve"> </w:t>
            </w:r>
            <w:r w:rsidRPr="00B8555A">
              <w:rPr>
                <w:sz w:val="23"/>
                <w:szCs w:val="23"/>
              </w:rPr>
              <w:t>задължително това да стане на страницата на ИАСРЖ.</w:t>
            </w:r>
          </w:p>
          <w:p w:rsidR="00B8555A" w:rsidRPr="00B8555A" w:rsidRDefault="00B8555A" w:rsidP="00B8555A">
            <w:pPr>
              <w:jc w:val="both"/>
              <w:rPr>
                <w:sz w:val="23"/>
                <w:szCs w:val="23"/>
              </w:rPr>
            </w:pPr>
            <w:r w:rsidRPr="00B8555A">
              <w:rPr>
                <w:sz w:val="23"/>
                <w:szCs w:val="23"/>
              </w:rPr>
              <w:t>4.</w:t>
            </w:r>
            <w:r>
              <w:rPr>
                <w:sz w:val="23"/>
                <w:szCs w:val="23"/>
              </w:rPr>
              <w:t xml:space="preserve"> </w:t>
            </w:r>
            <w:r w:rsidRPr="00B8555A">
              <w:rPr>
                <w:sz w:val="23"/>
                <w:szCs w:val="23"/>
              </w:rPr>
              <w:t>ИАСРЖ следва да публикува данни за своята дейност</w:t>
            </w:r>
            <w:r>
              <w:rPr>
                <w:sz w:val="23"/>
                <w:szCs w:val="23"/>
              </w:rPr>
              <w:t xml:space="preserve"> </w:t>
            </w:r>
            <w:r w:rsidRPr="00B8555A">
              <w:rPr>
                <w:sz w:val="23"/>
                <w:szCs w:val="23"/>
              </w:rPr>
              <w:t>отно</w:t>
            </w:r>
            <w:r w:rsidRPr="00B8555A">
              <w:rPr>
                <w:sz w:val="23"/>
                <w:szCs w:val="23"/>
              </w:rPr>
              <w:t>с</w:t>
            </w:r>
            <w:r w:rsidRPr="00B8555A">
              <w:rPr>
                <w:sz w:val="23"/>
                <w:szCs w:val="23"/>
              </w:rPr>
              <w:t>но „официалният контрол" върху дейността на РО,</w:t>
            </w:r>
            <w:r>
              <w:rPr>
                <w:sz w:val="23"/>
                <w:szCs w:val="23"/>
              </w:rPr>
              <w:t xml:space="preserve"> </w:t>
            </w:r>
            <w:r w:rsidRPr="00B8555A">
              <w:rPr>
                <w:sz w:val="23"/>
                <w:szCs w:val="23"/>
              </w:rPr>
              <w:t>съгласно чл.44 от Регламента. Това задължение на „компетентният о</w:t>
            </w:r>
            <w:r w:rsidRPr="00B8555A">
              <w:rPr>
                <w:sz w:val="23"/>
                <w:szCs w:val="23"/>
              </w:rPr>
              <w:t>р</w:t>
            </w:r>
            <w:r w:rsidRPr="00B8555A">
              <w:rPr>
                <w:sz w:val="23"/>
                <w:szCs w:val="23"/>
              </w:rPr>
              <w:t>ган" не е посочено в ЗЖ и не фигурира в проектозакона за и</w:t>
            </w:r>
            <w:r w:rsidRPr="00B8555A">
              <w:rPr>
                <w:sz w:val="23"/>
                <w:szCs w:val="23"/>
              </w:rPr>
              <w:t>з</w:t>
            </w:r>
            <w:r w:rsidRPr="00B8555A">
              <w:rPr>
                <w:sz w:val="23"/>
                <w:szCs w:val="23"/>
              </w:rPr>
              <w:t>менение и допълнение на ЗЖ, което не осигурява необходимата прозрачност при осъществяване на „официалният контрол" изискване упоменато в чл.44 от Регламента</w:t>
            </w:r>
          </w:p>
          <w:p w:rsidR="00B8555A" w:rsidRPr="00B8555A" w:rsidRDefault="00B8555A" w:rsidP="00B8555A">
            <w:pPr>
              <w:jc w:val="both"/>
              <w:rPr>
                <w:sz w:val="23"/>
                <w:szCs w:val="23"/>
              </w:rPr>
            </w:pPr>
            <w:r w:rsidRPr="00B8555A">
              <w:rPr>
                <w:sz w:val="23"/>
                <w:szCs w:val="23"/>
              </w:rPr>
              <w:t>Затова предлагам:</w:t>
            </w:r>
          </w:p>
          <w:p w:rsidR="00B8555A" w:rsidRPr="00B8555A" w:rsidRDefault="00B8555A" w:rsidP="00B8555A">
            <w:pPr>
              <w:jc w:val="both"/>
              <w:rPr>
                <w:sz w:val="23"/>
                <w:szCs w:val="23"/>
              </w:rPr>
            </w:pPr>
            <w:r w:rsidRPr="00B8555A">
              <w:rPr>
                <w:sz w:val="23"/>
                <w:szCs w:val="23"/>
              </w:rPr>
              <w:t xml:space="preserve">Предложената нова алинея 3, към чл.24 от ЗЖ да бъде </w:t>
            </w:r>
            <w:proofErr w:type="spellStart"/>
            <w:r w:rsidRPr="00B8555A">
              <w:rPr>
                <w:sz w:val="23"/>
                <w:szCs w:val="23"/>
              </w:rPr>
              <w:t>реада</w:t>
            </w:r>
            <w:r w:rsidRPr="00B8555A">
              <w:rPr>
                <w:sz w:val="23"/>
                <w:szCs w:val="23"/>
              </w:rPr>
              <w:t>к</w:t>
            </w:r>
            <w:r w:rsidRPr="00B8555A">
              <w:rPr>
                <w:sz w:val="23"/>
                <w:szCs w:val="23"/>
              </w:rPr>
              <w:t>тирана</w:t>
            </w:r>
            <w:proofErr w:type="spellEnd"/>
            <w:r w:rsidRPr="00B8555A">
              <w:rPr>
                <w:sz w:val="23"/>
                <w:szCs w:val="23"/>
              </w:rPr>
              <w:t xml:space="preserve"> и придобие следният вид:</w:t>
            </w:r>
          </w:p>
          <w:p w:rsidR="00B8555A" w:rsidRPr="00B8555A" w:rsidRDefault="00B8555A" w:rsidP="00B8555A">
            <w:pPr>
              <w:jc w:val="both"/>
              <w:rPr>
                <w:sz w:val="23"/>
                <w:szCs w:val="23"/>
              </w:rPr>
            </w:pPr>
            <w:r w:rsidRPr="00B8555A">
              <w:rPr>
                <w:sz w:val="23"/>
                <w:szCs w:val="23"/>
              </w:rPr>
              <w:t>ал. (3) Развъдните организации при поискване от компетентн</w:t>
            </w:r>
            <w:r w:rsidRPr="00B8555A">
              <w:rPr>
                <w:sz w:val="23"/>
                <w:szCs w:val="23"/>
              </w:rPr>
              <w:t>и</w:t>
            </w:r>
            <w:r w:rsidRPr="00B8555A">
              <w:rPr>
                <w:sz w:val="23"/>
                <w:szCs w:val="23"/>
              </w:rPr>
              <w:t xml:space="preserve">ят орган са длъжни да </w:t>
            </w:r>
            <w:proofErr w:type="spellStart"/>
            <w:r w:rsidRPr="00B8555A">
              <w:rPr>
                <w:sz w:val="23"/>
                <w:szCs w:val="23"/>
              </w:rPr>
              <w:t>продоставят</w:t>
            </w:r>
            <w:proofErr w:type="spellEnd"/>
            <w:r w:rsidRPr="00B8555A">
              <w:rPr>
                <w:sz w:val="23"/>
                <w:szCs w:val="23"/>
              </w:rPr>
              <w:t xml:space="preserve"> за проверка на съответствие на записи на данни, получени от изследване на продуктивнос</w:t>
            </w:r>
            <w:r w:rsidRPr="00B8555A">
              <w:rPr>
                <w:sz w:val="23"/>
                <w:szCs w:val="23"/>
              </w:rPr>
              <w:t>т</w:t>
            </w:r>
            <w:r w:rsidRPr="00B8555A">
              <w:rPr>
                <w:sz w:val="23"/>
                <w:szCs w:val="23"/>
              </w:rPr>
              <w:t xml:space="preserve">та и резултати от оценка на генетичната стойност във връзка с </w:t>
            </w:r>
            <w:r w:rsidRPr="00B8555A">
              <w:rPr>
                <w:sz w:val="23"/>
                <w:szCs w:val="23"/>
              </w:rPr>
              <w:lastRenderedPageBreak/>
              <w:t>разплодни животни от стопанства, разположени на територията на страната, данни за методите на изследвания на признаците и анализа на данни от изследване на продуктивността, подробни данни за генетичните параметри за всеки оценяван признак в популацията.</w:t>
            </w:r>
          </w:p>
          <w:p w:rsidR="00B8555A" w:rsidRPr="00B8555A" w:rsidRDefault="00B8555A" w:rsidP="00B8555A">
            <w:pPr>
              <w:jc w:val="both"/>
              <w:rPr>
                <w:sz w:val="23"/>
                <w:szCs w:val="23"/>
              </w:rPr>
            </w:pPr>
            <w:r w:rsidRPr="00B8555A">
              <w:rPr>
                <w:sz w:val="23"/>
                <w:szCs w:val="23"/>
              </w:rPr>
              <w:t>Мотиви:</w:t>
            </w:r>
          </w:p>
          <w:p w:rsidR="00B8555A" w:rsidRPr="00B8555A" w:rsidRDefault="00B8555A" w:rsidP="00B8555A">
            <w:pPr>
              <w:jc w:val="both"/>
              <w:rPr>
                <w:sz w:val="23"/>
                <w:szCs w:val="23"/>
              </w:rPr>
            </w:pPr>
            <w:r w:rsidRPr="00B8555A">
              <w:rPr>
                <w:sz w:val="23"/>
                <w:szCs w:val="23"/>
              </w:rPr>
              <w:t>1.</w:t>
            </w:r>
            <w:r>
              <w:rPr>
                <w:sz w:val="23"/>
                <w:szCs w:val="23"/>
              </w:rPr>
              <w:t xml:space="preserve"> </w:t>
            </w:r>
            <w:r w:rsidRPr="00B8555A">
              <w:rPr>
                <w:sz w:val="23"/>
                <w:szCs w:val="23"/>
              </w:rPr>
              <w:t>Предложената ал. З към чл. 24 в проектозакона не</w:t>
            </w:r>
            <w:r>
              <w:rPr>
                <w:sz w:val="23"/>
                <w:szCs w:val="23"/>
              </w:rPr>
              <w:t xml:space="preserve"> </w:t>
            </w:r>
            <w:r w:rsidRPr="00B8555A">
              <w:rPr>
                <w:sz w:val="23"/>
                <w:szCs w:val="23"/>
              </w:rPr>
              <w:t>кореспо</w:t>
            </w:r>
            <w:r w:rsidRPr="00B8555A">
              <w:rPr>
                <w:sz w:val="23"/>
                <w:szCs w:val="23"/>
              </w:rPr>
              <w:t>н</w:t>
            </w:r>
            <w:r w:rsidRPr="00B8555A">
              <w:rPr>
                <w:sz w:val="23"/>
                <w:szCs w:val="23"/>
              </w:rPr>
              <w:t>дира и не произтича от Регламент 1016 /</w:t>
            </w:r>
            <w:r>
              <w:rPr>
                <w:sz w:val="23"/>
                <w:szCs w:val="23"/>
              </w:rPr>
              <w:t xml:space="preserve"> </w:t>
            </w:r>
            <w:r w:rsidRPr="00B8555A">
              <w:rPr>
                <w:sz w:val="23"/>
                <w:szCs w:val="23"/>
              </w:rPr>
              <w:t>2016.</w:t>
            </w:r>
          </w:p>
          <w:p w:rsidR="00EB11E2" w:rsidRPr="00CE2A7F" w:rsidRDefault="00B8555A" w:rsidP="00B8555A">
            <w:pPr>
              <w:jc w:val="both"/>
              <w:rPr>
                <w:sz w:val="23"/>
                <w:szCs w:val="23"/>
              </w:rPr>
            </w:pPr>
            <w:r w:rsidRPr="00B8555A">
              <w:rPr>
                <w:sz w:val="23"/>
                <w:szCs w:val="23"/>
              </w:rPr>
              <w:t>2.</w:t>
            </w:r>
            <w:r>
              <w:rPr>
                <w:sz w:val="23"/>
                <w:szCs w:val="23"/>
              </w:rPr>
              <w:t xml:space="preserve"> </w:t>
            </w:r>
            <w:r w:rsidRPr="00B8555A">
              <w:rPr>
                <w:sz w:val="23"/>
                <w:szCs w:val="23"/>
              </w:rPr>
              <w:t>Така   формулирана   тя   ще   представлява   огромен</w:t>
            </w:r>
            <w:r>
              <w:rPr>
                <w:sz w:val="23"/>
                <w:szCs w:val="23"/>
              </w:rPr>
              <w:t xml:space="preserve"> </w:t>
            </w:r>
            <w:r w:rsidRPr="00B8555A">
              <w:rPr>
                <w:sz w:val="23"/>
                <w:szCs w:val="23"/>
              </w:rPr>
              <w:t>адм</w:t>
            </w:r>
            <w:r w:rsidRPr="00B8555A">
              <w:rPr>
                <w:sz w:val="23"/>
                <w:szCs w:val="23"/>
              </w:rPr>
              <w:t>и</w:t>
            </w:r>
            <w:r w:rsidRPr="00B8555A">
              <w:rPr>
                <w:sz w:val="23"/>
                <w:szCs w:val="23"/>
              </w:rPr>
              <w:t>нистративен       натиск       върху       развъдните</w:t>
            </w:r>
            <w:r>
              <w:rPr>
                <w:sz w:val="23"/>
                <w:szCs w:val="23"/>
              </w:rPr>
              <w:t xml:space="preserve"> </w:t>
            </w:r>
            <w:r w:rsidRPr="00B8555A">
              <w:rPr>
                <w:sz w:val="23"/>
                <w:szCs w:val="23"/>
              </w:rPr>
              <w:t>организации и прекомерни и излишни разходи, за</w:t>
            </w:r>
            <w:r>
              <w:rPr>
                <w:sz w:val="23"/>
                <w:szCs w:val="23"/>
              </w:rPr>
              <w:t xml:space="preserve"> </w:t>
            </w:r>
            <w:r w:rsidRPr="00B8555A">
              <w:rPr>
                <w:sz w:val="23"/>
                <w:szCs w:val="23"/>
              </w:rPr>
              <w:t>подготовка      и   изпращане   на   информацията   до</w:t>
            </w:r>
            <w:r>
              <w:rPr>
                <w:sz w:val="23"/>
                <w:szCs w:val="23"/>
              </w:rPr>
              <w:t xml:space="preserve"> </w:t>
            </w:r>
            <w:r w:rsidRPr="00B8555A">
              <w:rPr>
                <w:sz w:val="23"/>
                <w:szCs w:val="23"/>
              </w:rPr>
              <w:t>компетентният орган в случая ИАСРЖ, който от друга</w:t>
            </w:r>
            <w:r>
              <w:rPr>
                <w:sz w:val="23"/>
                <w:szCs w:val="23"/>
              </w:rPr>
              <w:t xml:space="preserve"> </w:t>
            </w:r>
            <w:r w:rsidRPr="00B8555A">
              <w:rPr>
                <w:sz w:val="23"/>
                <w:szCs w:val="23"/>
              </w:rPr>
              <w:t>страна няма необходимият капацитет за обо</w:t>
            </w:r>
            <w:r w:rsidRPr="00B8555A">
              <w:rPr>
                <w:sz w:val="23"/>
                <w:szCs w:val="23"/>
              </w:rPr>
              <w:t>б</w:t>
            </w:r>
            <w:r w:rsidRPr="00B8555A">
              <w:rPr>
                <w:sz w:val="23"/>
                <w:szCs w:val="23"/>
              </w:rPr>
              <w:t>щения, анализ и публикуване на резултатите.</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CE2A7F" w:rsidRDefault="00CE4620" w:rsidP="00831124">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Default="005800AF" w:rsidP="008F35DB">
            <w:pPr>
              <w:rPr>
                <w:sz w:val="23"/>
                <w:szCs w:val="23"/>
              </w:rPr>
            </w:pPr>
            <w:r>
              <w:rPr>
                <w:sz w:val="23"/>
                <w:szCs w:val="23"/>
              </w:rPr>
              <w:t>Новата ал. 3 не противоречи на Регламент (ЕС) 1012/2016 г. и не въвежда ново задъ</w:t>
            </w:r>
            <w:r>
              <w:rPr>
                <w:sz w:val="23"/>
                <w:szCs w:val="23"/>
              </w:rPr>
              <w:t>л</w:t>
            </w:r>
            <w:r>
              <w:rPr>
                <w:sz w:val="23"/>
                <w:szCs w:val="23"/>
              </w:rPr>
              <w:t>жение на ИАСРЖ. Видно от текста това задължение е за самите развъдни организ</w:t>
            </w:r>
            <w:r>
              <w:rPr>
                <w:sz w:val="23"/>
                <w:szCs w:val="23"/>
              </w:rPr>
              <w:t>а</w:t>
            </w:r>
            <w:r>
              <w:rPr>
                <w:sz w:val="23"/>
                <w:szCs w:val="23"/>
              </w:rPr>
              <w:t>ции</w:t>
            </w:r>
            <w:r w:rsidR="009C66B8">
              <w:rPr>
                <w:sz w:val="23"/>
                <w:szCs w:val="23"/>
              </w:rPr>
              <w:t xml:space="preserve"> (в синхрон с европейското законод</w:t>
            </w:r>
            <w:r w:rsidR="009C66B8">
              <w:rPr>
                <w:sz w:val="23"/>
                <w:szCs w:val="23"/>
              </w:rPr>
              <w:t>а</w:t>
            </w:r>
            <w:r w:rsidR="009C66B8">
              <w:rPr>
                <w:sz w:val="23"/>
                <w:szCs w:val="23"/>
              </w:rPr>
              <w:t>телство)</w:t>
            </w:r>
            <w:r w:rsidR="00820855">
              <w:rPr>
                <w:sz w:val="23"/>
                <w:szCs w:val="23"/>
              </w:rPr>
              <w:t>,</w:t>
            </w:r>
            <w:r w:rsidR="00823CE9">
              <w:rPr>
                <w:sz w:val="23"/>
                <w:szCs w:val="23"/>
              </w:rPr>
              <w:t xml:space="preserve"> </w:t>
            </w:r>
            <w:r w:rsidR="00820855">
              <w:rPr>
                <w:sz w:val="23"/>
                <w:szCs w:val="23"/>
              </w:rPr>
              <w:t xml:space="preserve"> което съществува и към насто</w:t>
            </w:r>
            <w:r w:rsidR="00820855">
              <w:rPr>
                <w:sz w:val="23"/>
                <w:szCs w:val="23"/>
              </w:rPr>
              <w:t>я</w:t>
            </w:r>
            <w:r w:rsidR="00820855">
              <w:rPr>
                <w:sz w:val="23"/>
                <w:szCs w:val="23"/>
              </w:rPr>
              <w:t xml:space="preserve">щия момент, </w:t>
            </w:r>
            <w:r w:rsidR="00823CE9">
              <w:rPr>
                <w:sz w:val="23"/>
                <w:szCs w:val="23"/>
              </w:rPr>
              <w:t xml:space="preserve"> </w:t>
            </w:r>
            <w:r w:rsidR="00820855">
              <w:rPr>
                <w:sz w:val="23"/>
                <w:szCs w:val="23"/>
              </w:rPr>
              <w:t>като новото което се въвежда е информацията да бъде публикувана на интернет-страницата на ИАСРЖ. Агенци</w:t>
            </w:r>
            <w:r w:rsidR="00820855">
              <w:rPr>
                <w:sz w:val="23"/>
                <w:szCs w:val="23"/>
              </w:rPr>
              <w:t>я</w:t>
            </w:r>
            <w:r w:rsidR="00820855">
              <w:rPr>
                <w:sz w:val="23"/>
                <w:szCs w:val="23"/>
              </w:rPr>
              <w:t>та няма да извършва анализи и обобщения, а само ще публикува получената информ</w:t>
            </w:r>
            <w:r w:rsidR="00820855">
              <w:rPr>
                <w:sz w:val="23"/>
                <w:szCs w:val="23"/>
              </w:rPr>
              <w:t>а</w:t>
            </w:r>
            <w:r w:rsidR="00820855">
              <w:rPr>
                <w:sz w:val="23"/>
                <w:szCs w:val="23"/>
              </w:rPr>
              <w:t>ция, за к</w:t>
            </w:r>
            <w:r w:rsidR="009C66B8">
              <w:rPr>
                <w:sz w:val="23"/>
                <w:szCs w:val="23"/>
              </w:rPr>
              <w:t>оето структурата има необходимия капацитет. Целта е да се осигури публи</w:t>
            </w:r>
            <w:r w:rsidR="009C66B8">
              <w:rPr>
                <w:sz w:val="23"/>
                <w:szCs w:val="23"/>
              </w:rPr>
              <w:t>ч</w:t>
            </w:r>
            <w:r w:rsidR="009C66B8">
              <w:rPr>
                <w:sz w:val="23"/>
                <w:szCs w:val="23"/>
              </w:rPr>
              <w:t>ност и прозрачност на дейността на ра</w:t>
            </w:r>
            <w:r w:rsidR="009C66B8">
              <w:rPr>
                <w:sz w:val="23"/>
                <w:szCs w:val="23"/>
              </w:rPr>
              <w:t>з</w:t>
            </w:r>
            <w:r w:rsidR="009C66B8">
              <w:rPr>
                <w:sz w:val="23"/>
                <w:szCs w:val="23"/>
              </w:rPr>
              <w:t>въдните организации</w:t>
            </w:r>
            <w:r w:rsidR="00823CE9">
              <w:rPr>
                <w:sz w:val="23"/>
                <w:szCs w:val="23"/>
              </w:rPr>
              <w:t xml:space="preserve"> и на резултатите </w:t>
            </w:r>
            <w:proofErr w:type="spellStart"/>
            <w:r w:rsidR="00823CE9">
              <w:rPr>
                <w:sz w:val="23"/>
                <w:szCs w:val="23"/>
              </w:rPr>
              <w:t>о</w:t>
            </w:r>
            <w:r w:rsidR="00823CE9">
              <w:rPr>
                <w:sz w:val="23"/>
                <w:szCs w:val="23"/>
              </w:rPr>
              <w:t>т</w:t>
            </w:r>
            <w:r w:rsidR="00823CE9">
              <w:rPr>
                <w:sz w:val="23"/>
                <w:szCs w:val="23"/>
              </w:rPr>
              <w:t>дейността</w:t>
            </w:r>
            <w:proofErr w:type="spellEnd"/>
            <w:r w:rsidR="00823CE9">
              <w:rPr>
                <w:sz w:val="23"/>
                <w:szCs w:val="23"/>
              </w:rPr>
              <w:t xml:space="preserve"> им</w:t>
            </w:r>
            <w:r w:rsidR="009C66B8">
              <w:rPr>
                <w:sz w:val="23"/>
                <w:szCs w:val="23"/>
              </w:rPr>
              <w:t xml:space="preserve">. </w:t>
            </w:r>
            <w:r w:rsidR="00820855">
              <w:rPr>
                <w:sz w:val="23"/>
                <w:szCs w:val="23"/>
              </w:rPr>
              <w:t xml:space="preserve"> </w:t>
            </w:r>
          </w:p>
          <w:p w:rsidR="009C66B8" w:rsidRPr="00CE2A7F" w:rsidRDefault="009C66B8" w:rsidP="008F35DB">
            <w:pPr>
              <w:rPr>
                <w:sz w:val="23"/>
                <w:szCs w:val="23"/>
              </w:rPr>
            </w:pPr>
            <w:r>
              <w:rPr>
                <w:sz w:val="23"/>
                <w:szCs w:val="23"/>
              </w:rPr>
              <w:t>По отношение на публикуването на и</w:t>
            </w:r>
            <w:r>
              <w:rPr>
                <w:sz w:val="23"/>
                <w:szCs w:val="23"/>
              </w:rPr>
              <w:t>н</w:t>
            </w:r>
            <w:r>
              <w:rPr>
                <w:sz w:val="23"/>
                <w:szCs w:val="23"/>
              </w:rPr>
              <w:t>формацията относно организацията и ос</w:t>
            </w:r>
            <w:r>
              <w:rPr>
                <w:sz w:val="23"/>
                <w:szCs w:val="23"/>
              </w:rPr>
              <w:t>ъ</w:t>
            </w:r>
            <w:r>
              <w:rPr>
                <w:sz w:val="23"/>
                <w:szCs w:val="23"/>
              </w:rPr>
              <w:t>ществяването на „официалния</w:t>
            </w:r>
            <w:r w:rsidRPr="009C66B8">
              <w:rPr>
                <w:sz w:val="23"/>
                <w:szCs w:val="23"/>
              </w:rPr>
              <w:t xml:space="preserve"> контрол"</w:t>
            </w:r>
            <w:r>
              <w:rPr>
                <w:sz w:val="23"/>
                <w:szCs w:val="23"/>
              </w:rPr>
              <w:t>, чл. 44 от горепосочения регламент е пряко приложим и ще се изпълнява от ИАСРЖ.</w:t>
            </w:r>
          </w:p>
        </w:tc>
      </w:tr>
      <w:tr w:rsidR="00CE2A7F" w:rsidRPr="00CE2A7F" w:rsidTr="00BE6BFB">
        <w:trPr>
          <w:trHeight w:val="596"/>
        </w:trPr>
        <w:tc>
          <w:tcPr>
            <w:tcW w:w="622" w:type="dxa"/>
            <w:tcBorders>
              <w:top w:val="single" w:sz="18" w:space="0" w:color="2E74B5"/>
              <w:left w:val="single" w:sz="36" w:space="0" w:color="2E74B5"/>
              <w:bottom w:val="nil"/>
              <w:right w:val="single" w:sz="18" w:space="0" w:color="2E74B5"/>
            </w:tcBorders>
            <w:shd w:val="clear" w:color="auto" w:fill="auto"/>
          </w:tcPr>
          <w:p w:rsidR="00CE2A7F" w:rsidRPr="00CE2A7F" w:rsidRDefault="00CE2A7F" w:rsidP="00E047E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CE2A7F" w:rsidRDefault="00C62C8C" w:rsidP="00831124">
            <w:pPr>
              <w:rPr>
                <w:b/>
              </w:rPr>
            </w:pPr>
            <w:r>
              <w:rPr>
                <w:b/>
              </w:rPr>
              <w:t>Национална овц</w:t>
            </w:r>
            <w:r>
              <w:rPr>
                <w:b/>
              </w:rPr>
              <w:t>е</w:t>
            </w:r>
            <w:r>
              <w:rPr>
                <w:b/>
              </w:rPr>
              <w:t xml:space="preserve">въдна и </w:t>
            </w:r>
            <w:proofErr w:type="spellStart"/>
            <w:r>
              <w:rPr>
                <w:b/>
              </w:rPr>
              <w:t>козевъдна</w:t>
            </w:r>
            <w:proofErr w:type="spellEnd"/>
            <w:r>
              <w:rPr>
                <w:b/>
              </w:rPr>
              <w:t xml:space="preserve"> асоциация (НОКА)</w:t>
            </w:r>
          </w:p>
          <w:p w:rsidR="00D5096E" w:rsidRPr="00D40CA0" w:rsidRDefault="00D5096E" w:rsidP="00831124">
            <w:pPr>
              <w:rPr>
                <w:b/>
                <w:bCs/>
                <w:color w:val="000000"/>
                <w:spacing w:val="-2"/>
                <w:w w:val="86"/>
              </w:rPr>
            </w:pPr>
            <w:r w:rsidRPr="00D40CA0">
              <w:rPr>
                <w:b/>
              </w:rPr>
              <w:t>(постъпило в МЗХГ с писмо с рег. № 15-329/03.09.2018 г.)</w:t>
            </w: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C62C8C" w:rsidRPr="00C62C8C" w:rsidRDefault="00C62C8C" w:rsidP="00C62C8C">
            <w:pPr>
              <w:jc w:val="both"/>
              <w:rPr>
                <w:sz w:val="23"/>
                <w:szCs w:val="23"/>
              </w:rPr>
            </w:pPr>
            <w:r w:rsidRPr="00C62C8C">
              <w:rPr>
                <w:sz w:val="23"/>
                <w:szCs w:val="23"/>
              </w:rPr>
              <w:t>Чл.6 Да се добави нова алинея З</w:t>
            </w:r>
          </w:p>
          <w:p w:rsidR="00C62C8C" w:rsidRPr="00C62C8C" w:rsidRDefault="00C62C8C" w:rsidP="00C62C8C">
            <w:pPr>
              <w:jc w:val="both"/>
              <w:rPr>
                <w:sz w:val="23"/>
                <w:szCs w:val="23"/>
              </w:rPr>
            </w:pPr>
            <w:r w:rsidRPr="00C62C8C">
              <w:rPr>
                <w:sz w:val="23"/>
                <w:szCs w:val="23"/>
              </w:rPr>
              <w:t>(3) Развъдните организации отговарят на определени за всеки вид изисквания за представителност, която се определя от чи</w:t>
            </w:r>
            <w:r w:rsidRPr="00C62C8C">
              <w:rPr>
                <w:sz w:val="23"/>
                <w:szCs w:val="23"/>
              </w:rPr>
              <w:t>с</w:t>
            </w:r>
            <w:r w:rsidRPr="00C62C8C">
              <w:rPr>
                <w:sz w:val="23"/>
                <w:szCs w:val="23"/>
              </w:rPr>
              <w:t>леност на животните, на членовете на организацията и обхват.</w:t>
            </w:r>
          </w:p>
          <w:p w:rsidR="00CE2A7F" w:rsidRPr="00CE2A7F" w:rsidRDefault="00C62C8C" w:rsidP="00C62C8C">
            <w:pPr>
              <w:jc w:val="both"/>
              <w:rPr>
                <w:sz w:val="23"/>
                <w:szCs w:val="23"/>
              </w:rPr>
            </w:pPr>
            <w:r w:rsidRPr="00C62C8C">
              <w:rPr>
                <w:sz w:val="23"/>
                <w:szCs w:val="23"/>
              </w:rPr>
              <w:t xml:space="preserve">Мотиви: Създаване на отговарящи на определени изисквания развъдни организации с достатъчно по обем и числен състав на животните и участниците в организацията, а за </w:t>
            </w:r>
            <w:proofErr w:type="spellStart"/>
            <w:r w:rsidRPr="00C62C8C">
              <w:rPr>
                <w:sz w:val="23"/>
                <w:szCs w:val="23"/>
              </w:rPr>
              <w:t>автохронните</w:t>
            </w:r>
            <w:proofErr w:type="spellEnd"/>
            <w:r w:rsidRPr="00C62C8C">
              <w:rPr>
                <w:sz w:val="23"/>
                <w:szCs w:val="23"/>
              </w:rPr>
              <w:t xml:space="preserve"> породи и на географско местоположение, с което да се осигури подобаваща представителност на организацията.</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CE2A7F" w:rsidRPr="00CE2A7F" w:rsidRDefault="00417C7E" w:rsidP="00831124">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CE2A7F" w:rsidRPr="00CE2A7F" w:rsidRDefault="00172AA0" w:rsidP="00172AA0">
            <w:pPr>
              <w:rPr>
                <w:sz w:val="23"/>
                <w:szCs w:val="23"/>
              </w:rPr>
            </w:pPr>
            <w:r>
              <w:rPr>
                <w:sz w:val="23"/>
                <w:szCs w:val="23"/>
              </w:rPr>
              <w:t>Добавянет</w:t>
            </w:r>
            <w:r w:rsidR="00CF5ADD">
              <w:rPr>
                <w:sz w:val="23"/>
                <w:szCs w:val="23"/>
              </w:rPr>
              <w:t>о на</w:t>
            </w:r>
            <w:r>
              <w:rPr>
                <w:sz w:val="23"/>
                <w:szCs w:val="23"/>
              </w:rPr>
              <w:t xml:space="preserve"> нова алинея не е необход</w:t>
            </w:r>
            <w:r>
              <w:rPr>
                <w:sz w:val="23"/>
                <w:szCs w:val="23"/>
              </w:rPr>
              <w:t>и</w:t>
            </w:r>
            <w:r>
              <w:rPr>
                <w:sz w:val="23"/>
                <w:szCs w:val="23"/>
              </w:rPr>
              <w:t xml:space="preserve">мо, защото съгласно Приложение 1, част 1  </w:t>
            </w:r>
            <w:r w:rsidR="00CF5ADD">
              <w:rPr>
                <w:sz w:val="23"/>
                <w:szCs w:val="23"/>
              </w:rPr>
              <w:t xml:space="preserve">от </w:t>
            </w:r>
            <w:r w:rsidRPr="00172AA0">
              <w:rPr>
                <w:sz w:val="23"/>
                <w:szCs w:val="23"/>
              </w:rPr>
              <w:t>Регламент (ЕС) 1012/2016 г</w:t>
            </w:r>
            <w:r>
              <w:rPr>
                <w:sz w:val="23"/>
                <w:szCs w:val="23"/>
              </w:rPr>
              <w:t>. е разписано</w:t>
            </w:r>
            <w:r w:rsidR="00CF5ADD">
              <w:rPr>
                <w:sz w:val="23"/>
                <w:szCs w:val="23"/>
              </w:rPr>
              <w:t>, че развъдните организации трябва да ра</w:t>
            </w:r>
            <w:r w:rsidR="00CF5ADD">
              <w:rPr>
                <w:sz w:val="23"/>
                <w:szCs w:val="23"/>
              </w:rPr>
              <w:t>з</w:t>
            </w:r>
            <w:r w:rsidR="00CF5ADD">
              <w:rPr>
                <w:sz w:val="23"/>
                <w:szCs w:val="23"/>
              </w:rPr>
              <w:t>полагат с достатъчно на брой квалифиц</w:t>
            </w:r>
            <w:r w:rsidR="00CF5ADD">
              <w:rPr>
                <w:sz w:val="23"/>
                <w:szCs w:val="23"/>
              </w:rPr>
              <w:t>и</w:t>
            </w:r>
            <w:r w:rsidR="00CF5ADD">
              <w:rPr>
                <w:sz w:val="23"/>
                <w:szCs w:val="23"/>
              </w:rPr>
              <w:t>ран персонал и подходящи съоръжения и оборудване, да имат достатъчно голяма по обем популация за осъществяване на ра</w:t>
            </w:r>
            <w:r w:rsidR="00CF5ADD">
              <w:rPr>
                <w:sz w:val="23"/>
                <w:szCs w:val="23"/>
              </w:rPr>
              <w:t>з</w:t>
            </w:r>
            <w:r w:rsidR="00CF5ADD">
              <w:rPr>
                <w:sz w:val="23"/>
                <w:szCs w:val="23"/>
              </w:rPr>
              <w:t xml:space="preserve">въдна дейност и други, което е отразено и в самия проект на закона, като в чл. 29, ал. 2 в документите, с които се кандидатства се изисква представяне на доказателства, че отговарят на горепосочените изисквания. </w:t>
            </w:r>
          </w:p>
        </w:tc>
      </w:tr>
      <w:tr w:rsidR="00CE2A7F" w:rsidRPr="00CE2A7F" w:rsidTr="00BE6BFB">
        <w:trPr>
          <w:trHeight w:val="596"/>
        </w:trPr>
        <w:tc>
          <w:tcPr>
            <w:tcW w:w="622" w:type="dxa"/>
            <w:tcBorders>
              <w:top w:val="nil"/>
              <w:left w:val="single" w:sz="36" w:space="0" w:color="2E74B5"/>
              <w:bottom w:val="nil"/>
              <w:right w:val="single" w:sz="18" w:space="0" w:color="2E74B5"/>
            </w:tcBorders>
            <w:shd w:val="clear" w:color="auto" w:fill="auto"/>
          </w:tcPr>
          <w:p w:rsidR="00CE2A7F" w:rsidRPr="00CE2A7F" w:rsidRDefault="00CE2A7F" w:rsidP="00EB11E2">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CE2A7F" w:rsidRPr="00CE2A7F" w:rsidRDefault="00CE2A7F" w:rsidP="00831124">
            <w:pPr>
              <w:rPr>
                <w:b/>
                <w:bCs/>
                <w:color w:val="000000"/>
                <w:spacing w:val="-2"/>
                <w:w w:val="86"/>
                <w:sz w:val="28"/>
                <w:szCs w:val="28"/>
              </w:rPr>
            </w:pP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C62C8C" w:rsidRPr="00C62C8C" w:rsidRDefault="00C62C8C" w:rsidP="00C62C8C">
            <w:pPr>
              <w:jc w:val="both"/>
              <w:rPr>
                <w:sz w:val="23"/>
                <w:szCs w:val="23"/>
              </w:rPr>
            </w:pPr>
            <w:r w:rsidRPr="00C62C8C">
              <w:rPr>
                <w:sz w:val="23"/>
                <w:szCs w:val="23"/>
              </w:rPr>
              <w:t>Чл. б, ал.1 Създаване на нова т.2</w:t>
            </w:r>
          </w:p>
          <w:p w:rsidR="00C62C8C" w:rsidRPr="00C62C8C" w:rsidRDefault="00C62C8C" w:rsidP="00C62C8C">
            <w:pPr>
              <w:jc w:val="both"/>
              <w:rPr>
                <w:sz w:val="23"/>
                <w:szCs w:val="23"/>
              </w:rPr>
            </w:pPr>
            <w:r w:rsidRPr="00C62C8C">
              <w:rPr>
                <w:sz w:val="23"/>
                <w:szCs w:val="23"/>
              </w:rPr>
              <w:t>Т.2 в обществена полза при извършване на развъдна дейност за създаване на нови породи.</w:t>
            </w:r>
          </w:p>
          <w:p w:rsidR="00C62C8C" w:rsidRPr="00C62C8C" w:rsidRDefault="00C62C8C" w:rsidP="00C62C8C">
            <w:pPr>
              <w:jc w:val="both"/>
              <w:rPr>
                <w:sz w:val="23"/>
                <w:szCs w:val="23"/>
              </w:rPr>
            </w:pPr>
            <w:r w:rsidRPr="00C62C8C">
              <w:rPr>
                <w:sz w:val="23"/>
                <w:szCs w:val="23"/>
              </w:rPr>
              <w:t>т.2 става т.З</w:t>
            </w:r>
          </w:p>
          <w:p w:rsidR="00CE2A7F" w:rsidRPr="00CE2A7F" w:rsidRDefault="00C62C8C" w:rsidP="00C62C8C">
            <w:pPr>
              <w:jc w:val="both"/>
              <w:rPr>
                <w:sz w:val="23"/>
                <w:szCs w:val="23"/>
              </w:rPr>
            </w:pPr>
            <w:r w:rsidRPr="00C62C8C">
              <w:rPr>
                <w:sz w:val="23"/>
                <w:szCs w:val="23"/>
              </w:rPr>
              <w:t>Мотиви: Посоченото в ал.2 не е достатъчно да се подчертае необходимостта от създаването на нови породи, отговарящи на съвременните изисквания на пазарното стопанство. Наличните много на брой развъдни асоциации за малки по обем попул</w:t>
            </w:r>
            <w:r w:rsidRPr="00C62C8C">
              <w:rPr>
                <w:sz w:val="23"/>
                <w:szCs w:val="23"/>
              </w:rPr>
              <w:t>а</w:t>
            </w:r>
            <w:r w:rsidRPr="00C62C8C">
              <w:rPr>
                <w:sz w:val="23"/>
                <w:szCs w:val="23"/>
              </w:rPr>
              <w:t xml:space="preserve">ции от местни (автохтонни), </w:t>
            </w:r>
            <w:proofErr w:type="spellStart"/>
            <w:r w:rsidRPr="00C62C8C">
              <w:rPr>
                <w:sz w:val="23"/>
                <w:szCs w:val="23"/>
              </w:rPr>
              <w:t>тьнкорунни</w:t>
            </w:r>
            <w:proofErr w:type="spellEnd"/>
            <w:r w:rsidRPr="00C62C8C">
              <w:rPr>
                <w:sz w:val="23"/>
                <w:szCs w:val="23"/>
              </w:rPr>
              <w:t xml:space="preserve"> и др. не може да бъде предпоставка за създаване на високопродуктивно конкурен</w:t>
            </w:r>
            <w:r w:rsidRPr="00C62C8C">
              <w:rPr>
                <w:sz w:val="23"/>
                <w:szCs w:val="23"/>
              </w:rPr>
              <w:t>т</w:t>
            </w:r>
            <w:r w:rsidRPr="00C62C8C">
              <w:rPr>
                <w:sz w:val="23"/>
                <w:szCs w:val="23"/>
              </w:rPr>
              <w:lastRenderedPageBreak/>
              <w:t>носпособно животновъдство в Р България. Ако Закона за ж</w:t>
            </w:r>
            <w:r w:rsidRPr="00C62C8C">
              <w:rPr>
                <w:sz w:val="23"/>
                <w:szCs w:val="23"/>
              </w:rPr>
              <w:t>и</w:t>
            </w:r>
            <w:r w:rsidRPr="00C62C8C">
              <w:rPr>
                <w:sz w:val="23"/>
                <w:szCs w:val="23"/>
              </w:rPr>
              <w:t>вотновъдството не подкрепи създаването на нови български високопродуктивни породи, адаптирани към конкретните пр</w:t>
            </w:r>
            <w:r w:rsidRPr="00C62C8C">
              <w:rPr>
                <w:sz w:val="23"/>
                <w:szCs w:val="23"/>
              </w:rPr>
              <w:t>и</w:t>
            </w:r>
            <w:r w:rsidRPr="00C62C8C">
              <w:rPr>
                <w:sz w:val="23"/>
                <w:szCs w:val="23"/>
              </w:rPr>
              <w:t xml:space="preserve">родни и климатични условия, овцевъдството и козевъдството у нас са обречени на </w:t>
            </w:r>
            <w:proofErr w:type="spellStart"/>
            <w:r w:rsidRPr="00C62C8C">
              <w:rPr>
                <w:sz w:val="23"/>
                <w:szCs w:val="23"/>
              </w:rPr>
              <w:t>безпородност</w:t>
            </w:r>
            <w:proofErr w:type="spellEnd"/>
            <w:r w:rsidRPr="00C62C8C">
              <w:rPr>
                <w:sz w:val="23"/>
                <w:szCs w:val="23"/>
              </w:rPr>
              <w:t xml:space="preserve"> и безперспективност.</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CE2A7F" w:rsidRPr="00CE2A7F" w:rsidRDefault="00685BBC" w:rsidP="00831124">
            <w:pPr>
              <w:rPr>
                <w:sz w:val="23"/>
                <w:szCs w:val="23"/>
              </w:rPr>
            </w:pPr>
            <w:r>
              <w:rPr>
                <w:sz w:val="23"/>
                <w:szCs w:val="23"/>
              </w:rPr>
              <w:lastRenderedPageBreak/>
              <w:t>Не се п</w:t>
            </w:r>
            <w:r w:rsidR="00417C7E">
              <w:rPr>
                <w:sz w:val="23"/>
                <w:szCs w:val="23"/>
              </w:rPr>
              <w:t>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CE2A7F" w:rsidRPr="00685BBC" w:rsidRDefault="00685BBC" w:rsidP="00E6588E">
            <w:pPr>
              <w:rPr>
                <w:sz w:val="23"/>
                <w:szCs w:val="23"/>
              </w:rPr>
            </w:pPr>
            <w:r>
              <w:rPr>
                <w:sz w:val="23"/>
                <w:szCs w:val="23"/>
              </w:rPr>
              <w:t>Предложената нова точка не е необходима, защото същото е разписано в чл. 22, т. 4, а именно че развъдната дейност има за цел създаване на нови породи. Същото е пос</w:t>
            </w:r>
            <w:r>
              <w:rPr>
                <w:sz w:val="23"/>
                <w:szCs w:val="23"/>
              </w:rPr>
              <w:t>о</w:t>
            </w:r>
            <w:r>
              <w:rPr>
                <w:sz w:val="23"/>
                <w:szCs w:val="23"/>
              </w:rPr>
              <w:t xml:space="preserve">чено и в чл. 8, </w:t>
            </w:r>
            <w:proofErr w:type="spellStart"/>
            <w:r>
              <w:rPr>
                <w:sz w:val="23"/>
                <w:szCs w:val="23"/>
              </w:rPr>
              <w:t>пар</w:t>
            </w:r>
            <w:proofErr w:type="spellEnd"/>
            <w:r>
              <w:rPr>
                <w:sz w:val="23"/>
                <w:szCs w:val="23"/>
              </w:rPr>
              <w:t>. 3, б. „а“, б. „</w:t>
            </w:r>
            <w:r>
              <w:rPr>
                <w:sz w:val="23"/>
                <w:szCs w:val="23"/>
                <w:lang w:val="en-US"/>
              </w:rPr>
              <w:t>i</w:t>
            </w:r>
            <w:r>
              <w:rPr>
                <w:sz w:val="23"/>
                <w:szCs w:val="23"/>
              </w:rPr>
              <w:t xml:space="preserve">“, който е пряко приложим. </w:t>
            </w:r>
            <w:r w:rsidR="00E6588E">
              <w:rPr>
                <w:sz w:val="23"/>
                <w:szCs w:val="23"/>
              </w:rPr>
              <w:t>С оглед на това не се приема становището, че изготвеният пр</w:t>
            </w:r>
            <w:r w:rsidR="00E6588E">
              <w:rPr>
                <w:sz w:val="23"/>
                <w:szCs w:val="23"/>
              </w:rPr>
              <w:t>о</w:t>
            </w:r>
            <w:r w:rsidR="00E6588E">
              <w:rPr>
                <w:sz w:val="23"/>
                <w:szCs w:val="23"/>
              </w:rPr>
              <w:t xml:space="preserve">ект „не подкрепя </w:t>
            </w:r>
            <w:r w:rsidR="00E6588E" w:rsidRPr="00E6588E">
              <w:rPr>
                <w:sz w:val="23"/>
                <w:szCs w:val="23"/>
              </w:rPr>
              <w:t>създаването на нови бъ</w:t>
            </w:r>
            <w:r w:rsidR="00E6588E" w:rsidRPr="00E6588E">
              <w:rPr>
                <w:sz w:val="23"/>
                <w:szCs w:val="23"/>
              </w:rPr>
              <w:t>л</w:t>
            </w:r>
            <w:r w:rsidR="00E6588E" w:rsidRPr="00E6588E">
              <w:rPr>
                <w:sz w:val="23"/>
                <w:szCs w:val="23"/>
              </w:rPr>
              <w:t>гарски високопродуктивни породи</w:t>
            </w:r>
            <w:r w:rsidR="00E6588E">
              <w:rPr>
                <w:sz w:val="23"/>
                <w:szCs w:val="23"/>
              </w:rPr>
              <w:t xml:space="preserve">“. </w:t>
            </w:r>
          </w:p>
        </w:tc>
      </w:tr>
      <w:tr w:rsidR="00CE2A7F" w:rsidRPr="00CE2A7F" w:rsidTr="00BE6BFB">
        <w:trPr>
          <w:trHeight w:val="596"/>
        </w:trPr>
        <w:tc>
          <w:tcPr>
            <w:tcW w:w="622" w:type="dxa"/>
            <w:tcBorders>
              <w:top w:val="nil"/>
              <w:left w:val="single" w:sz="36" w:space="0" w:color="2E74B5"/>
              <w:bottom w:val="nil"/>
              <w:right w:val="single" w:sz="18" w:space="0" w:color="2E74B5"/>
            </w:tcBorders>
            <w:shd w:val="clear" w:color="auto" w:fill="auto"/>
          </w:tcPr>
          <w:p w:rsidR="00CE2A7F" w:rsidRPr="00CE2A7F" w:rsidRDefault="00CE2A7F" w:rsidP="00EB11E2">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CE2A7F" w:rsidRPr="00CE2A7F" w:rsidRDefault="00CE2A7F" w:rsidP="00831124">
            <w:pPr>
              <w:rPr>
                <w:b/>
                <w:bCs/>
                <w:color w:val="000000"/>
                <w:spacing w:val="-2"/>
                <w:w w:val="86"/>
                <w:sz w:val="28"/>
                <w:szCs w:val="28"/>
              </w:rPr>
            </w:pP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C62C8C" w:rsidRPr="00C62C8C" w:rsidRDefault="00C62C8C" w:rsidP="00C62C8C">
            <w:pPr>
              <w:jc w:val="both"/>
              <w:rPr>
                <w:sz w:val="23"/>
                <w:szCs w:val="23"/>
              </w:rPr>
            </w:pPr>
            <w:r w:rsidRPr="00C62C8C">
              <w:rPr>
                <w:sz w:val="23"/>
                <w:szCs w:val="23"/>
              </w:rPr>
              <w:t>Чл.8, ал.2 След „Развъдната организация извършва развъдна дейност с животни от една и/или няколко породи от едно и с</w:t>
            </w:r>
            <w:r w:rsidRPr="00C62C8C">
              <w:rPr>
                <w:sz w:val="23"/>
                <w:szCs w:val="23"/>
              </w:rPr>
              <w:t>ъ</w:t>
            </w:r>
            <w:r w:rsidRPr="00C62C8C">
              <w:rPr>
                <w:sz w:val="23"/>
                <w:szCs w:val="23"/>
              </w:rPr>
              <w:t>що направление и един вид..."</w:t>
            </w:r>
          </w:p>
          <w:p w:rsidR="00C62C8C" w:rsidRPr="00C62C8C" w:rsidRDefault="00C62C8C" w:rsidP="00C62C8C">
            <w:pPr>
              <w:jc w:val="both"/>
              <w:rPr>
                <w:sz w:val="23"/>
                <w:szCs w:val="23"/>
              </w:rPr>
            </w:pPr>
            <w:r w:rsidRPr="00C62C8C">
              <w:rPr>
                <w:sz w:val="23"/>
                <w:szCs w:val="23"/>
              </w:rPr>
              <w:t>Текста след ,,..и един вид..." отпада.</w:t>
            </w:r>
          </w:p>
          <w:p w:rsidR="00460C57" w:rsidRDefault="00460C57" w:rsidP="00C62C8C">
            <w:pPr>
              <w:jc w:val="both"/>
              <w:rPr>
                <w:sz w:val="23"/>
                <w:szCs w:val="23"/>
              </w:rPr>
            </w:pPr>
          </w:p>
          <w:p w:rsidR="00460C57" w:rsidRDefault="00460C57" w:rsidP="00C62C8C">
            <w:pPr>
              <w:jc w:val="both"/>
              <w:rPr>
                <w:sz w:val="23"/>
                <w:szCs w:val="23"/>
              </w:rPr>
            </w:pPr>
          </w:p>
          <w:p w:rsidR="00C62C8C" w:rsidRPr="00C62C8C" w:rsidRDefault="00C62C8C" w:rsidP="00C62C8C">
            <w:pPr>
              <w:jc w:val="both"/>
              <w:rPr>
                <w:sz w:val="23"/>
                <w:szCs w:val="23"/>
              </w:rPr>
            </w:pPr>
            <w:r w:rsidRPr="00C62C8C">
              <w:rPr>
                <w:sz w:val="23"/>
                <w:szCs w:val="23"/>
              </w:rPr>
              <w:t>ал.З Развъдна дейност се извършва само от една развъдна орг</w:t>
            </w:r>
            <w:r w:rsidRPr="00C62C8C">
              <w:rPr>
                <w:sz w:val="23"/>
                <w:szCs w:val="23"/>
              </w:rPr>
              <w:t>а</w:t>
            </w:r>
            <w:r w:rsidRPr="00C62C8C">
              <w:rPr>
                <w:sz w:val="23"/>
                <w:szCs w:val="23"/>
              </w:rPr>
              <w:t>низация, получила разрешение по чл.ЗО б, ал.1 за породата и/или породите от направлението.</w:t>
            </w:r>
          </w:p>
          <w:p w:rsidR="00460C57" w:rsidRDefault="00460C57" w:rsidP="00C62C8C">
            <w:pPr>
              <w:jc w:val="both"/>
              <w:rPr>
                <w:sz w:val="23"/>
                <w:szCs w:val="23"/>
              </w:rPr>
            </w:pPr>
          </w:p>
          <w:p w:rsidR="00C62C8C" w:rsidRPr="00C62C8C" w:rsidRDefault="00C62C8C" w:rsidP="00C62C8C">
            <w:pPr>
              <w:jc w:val="both"/>
              <w:rPr>
                <w:sz w:val="23"/>
                <w:szCs w:val="23"/>
              </w:rPr>
            </w:pPr>
            <w:r w:rsidRPr="00C62C8C">
              <w:rPr>
                <w:sz w:val="23"/>
                <w:szCs w:val="23"/>
              </w:rPr>
              <w:t>ал.4 Развъдната организация осъществява развъдна дейност въз основа само на една развъдна програма за съответната порода.</w:t>
            </w:r>
          </w:p>
          <w:p w:rsidR="00460C57" w:rsidRDefault="00460C57" w:rsidP="00C62C8C">
            <w:pPr>
              <w:jc w:val="both"/>
              <w:rPr>
                <w:sz w:val="23"/>
                <w:szCs w:val="23"/>
              </w:rPr>
            </w:pPr>
          </w:p>
          <w:p w:rsidR="00C62C8C" w:rsidRPr="00C62C8C" w:rsidRDefault="00C62C8C" w:rsidP="00C62C8C">
            <w:pPr>
              <w:jc w:val="both"/>
              <w:rPr>
                <w:sz w:val="23"/>
                <w:szCs w:val="23"/>
              </w:rPr>
            </w:pPr>
            <w:r w:rsidRPr="00C62C8C">
              <w:rPr>
                <w:sz w:val="23"/>
                <w:szCs w:val="23"/>
              </w:rPr>
              <w:t>ал.5 Развъдната програма се разработва от колектив, включващ научни работници, извършващи научна дейност за</w:t>
            </w:r>
            <w:r>
              <w:rPr>
                <w:sz w:val="23"/>
                <w:szCs w:val="23"/>
              </w:rPr>
              <w:t xml:space="preserve"> </w:t>
            </w:r>
            <w:r w:rsidRPr="00C62C8C">
              <w:rPr>
                <w:sz w:val="23"/>
                <w:szCs w:val="23"/>
              </w:rPr>
              <w:t xml:space="preserve">съответния вид и направление животни, специалисти </w:t>
            </w:r>
            <w:proofErr w:type="spellStart"/>
            <w:r w:rsidRPr="00C62C8C">
              <w:rPr>
                <w:sz w:val="23"/>
                <w:szCs w:val="23"/>
              </w:rPr>
              <w:t>зооинженери</w:t>
            </w:r>
            <w:proofErr w:type="spellEnd"/>
            <w:r w:rsidRPr="00C62C8C">
              <w:rPr>
                <w:sz w:val="23"/>
                <w:szCs w:val="23"/>
              </w:rPr>
              <w:t xml:space="preserve"> и пре</w:t>
            </w:r>
            <w:r w:rsidRPr="00C62C8C">
              <w:rPr>
                <w:sz w:val="23"/>
                <w:szCs w:val="23"/>
              </w:rPr>
              <w:t>д</w:t>
            </w:r>
            <w:r w:rsidRPr="00C62C8C">
              <w:rPr>
                <w:sz w:val="23"/>
                <w:szCs w:val="23"/>
              </w:rPr>
              <w:t>седатели на развъдни асоциации.</w:t>
            </w:r>
          </w:p>
          <w:p w:rsidR="00CE2A7F" w:rsidRPr="00CE2A7F" w:rsidRDefault="00C62C8C" w:rsidP="00C62C8C">
            <w:pPr>
              <w:jc w:val="both"/>
              <w:rPr>
                <w:sz w:val="23"/>
                <w:szCs w:val="23"/>
              </w:rPr>
            </w:pPr>
            <w:r w:rsidRPr="00C62C8C">
              <w:rPr>
                <w:sz w:val="23"/>
                <w:szCs w:val="23"/>
              </w:rPr>
              <w:t xml:space="preserve">Мотиви: Може да се сдружава с други развъдни организации, които извършват дейност със същия вид, порода и направление животни е </w:t>
            </w:r>
            <w:proofErr w:type="spellStart"/>
            <w:r w:rsidRPr="00C62C8C">
              <w:rPr>
                <w:sz w:val="23"/>
                <w:szCs w:val="23"/>
              </w:rPr>
              <w:t>пожелателно</w:t>
            </w:r>
            <w:proofErr w:type="spellEnd"/>
            <w:r w:rsidRPr="00C62C8C">
              <w:rPr>
                <w:sz w:val="23"/>
                <w:szCs w:val="23"/>
              </w:rPr>
              <w:t>, а трябва да бъде задължително. Нед</w:t>
            </w:r>
            <w:r w:rsidRPr="00C62C8C">
              <w:rPr>
                <w:sz w:val="23"/>
                <w:szCs w:val="23"/>
              </w:rPr>
              <w:t>о</w:t>
            </w:r>
            <w:r w:rsidRPr="00C62C8C">
              <w:rPr>
                <w:sz w:val="23"/>
                <w:szCs w:val="23"/>
              </w:rPr>
              <w:t xml:space="preserve">пустимо е в </w:t>
            </w:r>
            <w:proofErr w:type="spellStart"/>
            <w:r w:rsidRPr="00C62C8C">
              <w:rPr>
                <w:sz w:val="23"/>
                <w:szCs w:val="23"/>
              </w:rPr>
              <w:t>зооинженерната</w:t>
            </w:r>
            <w:proofErr w:type="spellEnd"/>
            <w:r w:rsidRPr="00C62C8C">
              <w:rPr>
                <w:sz w:val="23"/>
                <w:szCs w:val="23"/>
              </w:rPr>
              <w:t xml:space="preserve"> наука и практика, развъдна де</w:t>
            </w:r>
            <w:r w:rsidRPr="00C62C8C">
              <w:rPr>
                <w:sz w:val="23"/>
                <w:szCs w:val="23"/>
              </w:rPr>
              <w:t>й</w:t>
            </w:r>
            <w:r w:rsidRPr="00C62C8C">
              <w:rPr>
                <w:sz w:val="23"/>
                <w:szCs w:val="23"/>
              </w:rPr>
              <w:t>ност за една и съща порода да се осъществява от няколко ра</w:t>
            </w:r>
            <w:r w:rsidRPr="00C62C8C">
              <w:rPr>
                <w:sz w:val="23"/>
                <w:szCs w:val="23"/>
              </w:rPr>
              <w:t>з</w:t>
            </w:r>
            <w:r w:rsidRPr="00C62C8C">
              <w:rPr>
                <w:sz w:val="23"/>
                <w:szCs w:val="23"/>
              </w:rPr>
              <w:t>въдни организации, а още по-малко от различни развъдни програми. Това никога няма да допринесе за постигане на ре</w:t>
            </w:r>
            <w:r w:rsidRPr="00C62C8C">
              <w:rPr>
                <w:sz w:val="23"/>
                <w:szCs w:val="23"/>
              </w:rPr>
              <w:t>а</w:t>
            </w:r>
            <w:r w:rsidRPr="00C62C8C">
              <w:rPr>
                <w:sz w:val="23"/>
                <w:szCs w:val="23"/>
              </w:rPr>
              <w:t>лен генетически прогрес със съответната порода. Развъдната организация може да извършва развъдна дейност с няколко породи, но само от едно и също продуктивно направление и по отделни за всяка порода развъдни програми.</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CE2A7F" w:rsidRDefault="00E6588E" w:rsidP="00831124">
            <w:pPr>
              <w:rPr>
                <w:sz w:val="23"/>
                <w:szCs w:val="23"/>
              </w:rPr>
            </w:pPr>
            <w:r>
              <w:rPr>
                <w:sz w:val="23"/>
                <w:szCs w:val="23"/>
              </w:rPr>
              <w:t>Не се приема</w:t>
            </w:r>
          </w:p>
          <w:p w:rsidR="00E6588E" w:rsidRDefault="00E6588E" w:rsidP="00831124">
            <w:pPr>
              <w:rPr>
                <w:sz w:val="23"/>
                <w:szCs w:val="23"/>
              </w:rPr>
            </w:pPr>
          </w:p>
          <w:p w:rsidR="00E6588E" w:rsidRDefault="00E6588E" w:rsidP="00831124">
            <w:pPr>
              <w:rPr>
                <w:sz w:val="23"/>
                <w:szCs w:val="23"/>
              </w:rPr>
            </w:pPr>
          </w:p>
          <w:p w:rsidR="00E6588E" w:rsidRDefault="00E6588E" w:rsidP="00831124">
            <w:pPr>
              <w:rPr>
                <w:sz w:val="23"/>
                <w:szCs w:val="23"/>
              </w:rPr>
            </w:pPr>
          </w:p>
          <w:p w:rsidR="00460C57" w:rsidRDefault="00460C57" w:rsidP="00831124">
            <w:pPr>
              <w:rPr>
                <w:sz w:val="23"/>
                <w:szCs w:val="23"/>
              </w:rPr>
            </w:pPr>
          </w:p>
          <w:p w:rsidR="00460C57" w:rsidRDefault="00460C57" w:rsidP="00831124">
            <w:pPr>
              <w:rPr>
                <w:sz w:val="23"/>
                <w:szCs w:val="23"/>
              </w:rPr>
            </w:pPr>
          </w:p>
          <w:p w:rsidR="00E6588E" w:rsidRDefault="00E6588E" w:rsidP="00831124">
            <w:pPr>
              <w:rPr>
                <w:sz w:val="23"/>
                <w:szCs w:val="23"/>
              </w:rPr>
            </w:pPr>
            <w:r>
              <w:rPr>
                <w:sz w:val="23"/>
                <w:szCs w:val="23"/>
              </w:rPr>
              <w:t>Не се приема</w:t>
            </w:r>
          </w:p>
          <w:p w:rsidR="00E6588E" w:rsidRDefault="00E6588E" w:rsidP="00831124">
            <w:pPr>
              <w:rPr>
                <w:sz w:val="23"/>
                <w:szCs w:val="23"/>
              </w:rPr>
            </w:pPr>
          </w:p>
          <w:p w:rsidR="00E6588E" w:rsidRDefault="00E6588E" w:rsidP="00831124">
            <w:pPr>
              <w:rPr>
                <w:sz w:val="23"/>
                <w:szCs w:val="23"/>
              </w:rPr>
            </w:pPr>
          </w:p>
          <w:p w:rsidR="00460C57" w:rsidRDefault="00460C57" w:rsidP="00831124">
            <w:pPr>
              <w:rPr>
                <w:sz w:val="23"/>
                <w:szCs w:val="23"/>
              </w:rPr>
            </w:pPr>
          </w:p>
          <w:p w:rsidR="00E6588E" w:rsidRDefault="00E6588E" w:rsidP="00831124">
            <w:pPr>
              <w:rPr>
                <w:sz w:val="23"/>
                <w:szCs w:val="23"/>
              </w:rPr>
            </w:pPr>
            <w:r>
              <w:rPr>
                <w:sz w:val="23"/>
                <w:szCs w:val="23"/>
              </w:rPr>
              <w:t>Не се приема</w:t>
            </w:r>
          </w:p>
          <w:p w:rsidR="00E6588E" w:rsidRDefault="00E6588E" w:rsidP="00E6588E">
            <w:pPr>
              <w:rPr>
                <w:sz w:val="23"/>
                <w:szCs w:val="23"/>
              </w:rPr>
            </w:pPr>
          </w:p>
          <w:p w:rsidR="00460C57" w:rsidRDefault="00460C57" w:rsidP="00E6588E">
            <w:pPr>
              <w:rPr>
                <w:sz w:val="23"/>
                <w:szCs w:val="23"/>
              </w:rPr>
            </w:pPr>
          </w:p>
          <w:p w:rsidR="00E6588E" w:rsidRPr="00E6588E" w:rsidRDefault="00E6588E" w:rsidP="00E6588E">
            <w:pPr>
              <w:rPr>
                <w:sz w:val="23"/>
                <w:szCs w:val="23"/>
              </w:rPr>
            </w:pPr>
            <w:r>
              <w:rPr>
                <w:sz w:val="23"/>
                <w:szCs w:val="23"/>
              </w:rPr>
              <w:t xml:space="preserve">Приема се </w:t>
            </w:r>
            <w:r w:rsidR="0059517A">
              <w:rPr>
                <w:sz w:val="23"/>
                <w:szCs w:val="23"/>
              </w:rPr>
              <w:t>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6588E" w:rsidRDefault="001B356C" w:rsidP="008F35DB">
            <w:pPr>
              <w:rPr>
                <w:sz w:val="23"/>
                <w:szCs w:val="23"/>
              </w:rPr>
            </w:pPr>
            <w:r>
              <w:rPr>
                <w:sz w:val="23"/>
                <w:szCs w:val="23"/>
              </w:rPr>
              <w:t xml:space="preserve">Тъй като </w:t>
            </w:r>
            <w:r w:rsidRPr="001B356C">
              <w:rPr>
                <w:sz w:val="23"/>
                <w:szCs w:val="23"/>
              </w:rPr>
              <w:t>Регламент (ЕС) 1012/2016 г.</w:t>
            </w:r>
            <w:r>
              <w:rPr>
                <w:sz w:val="23"/>
                <w:szCs w:val="23"/>
              </w:rPr>
              <w:t xml:space="preserve"> не въвежда ограничение развъдна дейност да се извършва само от една развъдна орган</w:t>
            </w:r>
            <w:r>
              <w:rPr>
                <w:sz w:val="23"/>
                <w:szCs w:val="23"/>
              </w:rPr>
              <w:t>и</w:t>
            </w:r>
            <w:r>
              <w:rPr>
                <w:sz w:val="23"/>
                <w:szCs w:val="23"/>
              </w:rPr>
              <w:t>зация е целесъобразно да остане текста, който дава възможност на развъдните о</w:t>
            </w:r>
            <w:r>
              <w:rPr>
                <w:sz w:val="23"/>
                <w:szCs w:val="23"/>
              </w:rPr>
              <w:t>р</w:t>
            </w:r>
            <w:r>
              <w:rPr>
                <w:sz w:val="23"/>
                <w:szCs w:val="23"/>
              </w:rPr>
              <w:t>ганизации да се сдружават.</w:t>
            </w:r>
          </w:p>
          <w:p w:rsidR="002106CB" w:rsidRDefault="002106CB" w:rsidP="00E6588E">
            <w:pPr>
              <w:rPr>
                <w:sz w:val="23"/>
                <w:szCs w:val="23"/>
              </w:rPr>
            </w:pPr>
          </w:p>
          <w:p w:rsidR="00E6588E" w:rsidRPr="00E6588E" w:rsidRDefault="00EB38EC" w:rsidP="00E6588E">
            <w:pPr>
              <w:rPr>
                <w:sz w:val="23"/>
                <w:szCs w:val="23"/>
              </w:rPr>
            </w:pPr>
            <w:r>
              <w:rPr>
                <w:sz w:val="23"/>
                <w:szCs w:val="23"/>
              </w:rPr>
              <w:t xml:space="preserve">Предложението противоречи на чл. </w:t>
            </w:r>
            <w:r w:rsidR="00FD7D81">
              <w:rPr>
                <w:sz w:val="23"/>
                <w:szCs w:val="23"/>
              </w:rPr>
              <w:t xml:space="preserve">10 от </w:t>
            </w:r>
            <w:r w:rsidR="00FD7D81" w:rsidRPr="00FD7D81">
              <w:rPr>
                <w:sz w:val="23"/>
                <w:szCs w:val="23"/>
              </w:rPr>
              <w:t>Регламент (ЕС) 1012/2016 г.</w:t>
            </w:r>
          </w:p>
          <w:p w:rsidR="00E6588E" w:rsidRPr="00E6588E" w:rsidRDefault="00E6588E" w:rsidP="00E6588E">
            <w:pPr>
              <w:rPr>
                <w:sz w:val="23"/>
                <w:szCs w:val="23"/>
              </w:rPr>
            </w:pPr>
          </w:p>
          <w:p w:rsidR="00E6588E" w:rsidRPr="00E6588E" w:rsidRDefault="00EB38EC" w:rsidP="00E6588E">
            <w:pPr>
              <w:rPr>
                <w:sz w:val="23"/>
                <w:szCs w:val="23"/>
              </w:rPr>
            </w:pPr>
            <w:r>
              <w:rPr>
                <w:sz w:val="23"/>
                <w:szCs w:val="23"/>
              </w:rPr>
              <w:t>Виж горепосочения мотив.</w:t>
            </w:r>
          </w:p>
          <w:p w:rsidR="00E6588E" w:rsidRDefault="00E6588E" w:rsidP="00E6588E">
            <w:pPr>
              <w:rPr>
                <w:sz w:val="23"/>
                <w:szCs w:val="23"/>
              </w:rPr>
            </w:pPr>
          </w:p>
          <w:p w:rsidR="00CE2A7F" w:rsidRPr="00E6588E" w:rsidRDefault="00EB38EC" w:rsidP="00E6588E">
            <w:pPr>
              <w:rPr>
                <w:sz w:val="23"/>
                <w:szCs w:val="23"/>
              </w:rPr>
            </w:pPr>
            <w:r>
              <w:rPr>
                <w:sz w:val="23"/>
                <w:szCs w:val="23"/>
              </w:rPr>
              <w:t>Нова редакция съгласно чл.</w:t>
            </w:r>
            <w:r w:rsidRPr="00EB38EC">
              <w:rPr>
                <w:sz w:val="23"/>
                <w:szCs w:val="23"/>
              </w:rPr>
              <w:t xml:space="preserve"> 13, параграф 3, буква б от Регламент</w:t>
            </w:r>
            <w:r>
              <w:rPr>
                <w:sz w:val="23"/>
                <w:szCs w:val="23"/>
              </w:rPr>
              <w:t xml:space="preserve"> (ЕС) 1012/2016 г.</w:t>
            </w:r>
          </w:p>
        </w:tc>
      </w:tr>
      <w:tr w:rsidR="00CE2A7F" w:rsidRPr="00CE2A7F" w:rsidTr="00BE6BFB">
        <w:trPr>
          <w:trHeight w:val="596"/>
        </w:trPr>
        <w:tc>
          <w:tcPr>
            <w:tcW w:w="622" w:type="dxa"/>
            <w:tcBorders>
              <w:top w:val="nil"/>
              <w:left w:val="single" w:sz="36" w:space="0" w:color="2E74B5"/>
              <w:bottom w:val="nil"/>
              <w:right w:val="single" w:sz="18" w:space="0" w:color="2E74B5"/>
            </w:tcBorders>
            <w:shd w:val="clear" w:color="auto" w:fill="auto"/>
          </w:tcPr>
          <w:p w:rsidR="00CE2A7F" w:rsidRPr="00CE2A7F" w:rsidRDefault="00CE2A7F" w:rsidP="00EB11E2">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CE2A7F" w:rsidRPr="00CE2A7F" w:rsidRDefault="00CE2A7F" w:rsidP="00831124">
            <w:pPr>
              <w:rPr>
                <w:b/>
                <w:bCs/>
                <w:color w:val="000000"/>
                <w:spacing w:val="-2"/>
                <w:w w:val="86"/>
                <w:sz w:val="28"/>
                <w:szCs w:val="28"/>
              </w:rPr>
            </w:pP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C62C8C" w:rsidRPr="00C62C8C" w:rsidRDefault="00C62C8C" w:rsidP="00C62C8C">
            <w:pPr>
              <w:jc w:val="both"/>
              <w:rPr>
                <w:sz w:val="23"/>
                <w:szCs w:val="23"/>
              </w:rPr>
            </w:pPr>
            <w:r w:rsidRPr="00C62C8C">
              <w:rPr>
                <w:sz w:val="23"/>
                <w:szCs w:val="23"/>
              </w:rPr>
              <w:t>Чл.18,ал.2</w:t>
            </w:r>
          </w:p>
          <w:p w:rsidR="00C62C8C" w:rsidRPr="00C62C8C" w:rsidRDefault="00C62C8C" w:rsidP="00C62C8C">
            <w:pPr>
              <w:jc w:val="both"/>
              <w:rPr>
                <w:sz w:val="23"/>
                <w:szCs w:val="23"/>
              </w:rPr>
            </w:pPr>
            <w:r w:rsidRPr="00C62C8C">
              <w:rPr>
                <w:sz w:val="23"/>
                <w:szCs w:val="23"/>
              </w:rPr>
              <w:t>т.5 Вариант 1 Да се добави: 5 новосъздаващи Вариант 2 Да се запази. 5 синтетични популации</w:t>
            </w:r>
          </w:p>
          <w:p w:rsidR="00CE2A7F" w:rsidRPr="00CE2A7F" w:rsidRDefault="00C62C8C" w:rsidP="00C62C8C">
            <w:pPr>
              <w:jc w:val="both"/>
              <w:rPr>
                <w:sz w:val="23"/>
                <w:szCs w:val="23"/>
              </w:rPr>
            </w:pPr>
            <w:r w:rsidRPr="00C62C8C">
              <w:rPr>
                <w:sz w:val="23"/>
                <w:szCs w:val="23"/>
              </w:rPr>
              <w:t xml:space="preserve">Мотиви: Основната част от овцете в България са представени </w:t>
            </w:r>
            <w:r w:rsidRPr="00C62C8C">
              <w:rPr>
                <w:sz w:val="23"/>
                <w:szCs w:val="23"/>
              </w:rPr>
              <w:lastRenderedPageBreak/>
              <w:t>от Синтетична популация Българска млечна (СПБМ). Изклю</w:t>
            </w:r>
            <w:r w:rsidRPr="00C62C8C">
              <w:rPr>
                <w:sz w:val="23"/>
                <w:szCs w:val="23"/>
              </w:rPr>
              <w:t>ч</w:t>
            </w:r>
            <w:r w:rsidRPr="00C62C8C">
              <w:rPr>
                <w:sz w:val="23"/>
                <w:szCs w:val="23"/>
              </w:rPr>
              <w:t>ването на Синтетични популации от генетични ресурси лишава млечното овцевъдство от по-нататъшно развитие и създава предпоставки за още по-голямо редуциране броя на овцете в България.</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CE2A7F" w:rsidRPr="00CE2A7F" w:rsidRDefault="00EB38EC" w:rsidP="00831124">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455F2" w:rsidRDefault="00E17EEA" w:rsidP="008F35DB">
            <w:pPr>
              <w:rPr>
                <w:sz w:val="23"/>
                <w:szCs w:val="23"/>
              </w:rPr>
            </w:pPr>
            <w:r>
              <w:rPr>
                <w:sz w:val="23"/>
                <w:szCs w:val="23"/>
              </w:rPr>
              <w:t xml:space="preserve">По отношение на Вариант 1 </w:t>
            </w:r>
            <w:r w:rsidR="006455F2">
              <w:rPr>
                <w:sz w:val="23"/>
                <w:szCs w:val="23"/>
              </w:rPr>
              <w:t>не е подход</w:t>
            </w:r>
            <w:r w:rsidR="006455F2">
              <w:rPr>
                <w:sz w:val="23"/>
                <w:szCs w:val="23"/>
              </w:rPr>
              <w:t>я</w:t>
            </w:r>
            <w:r w:rsidR="006455F2">
              <w:rPr>
                <w:sz w:val="23"/>
                <w:szCs w:val="23"/>
              </w:rPr>
              <w:t>що да се добави т. „новосъздаващи“, защ</w:t>
            </w:r>
            <w:r w:rsidR="006455F2">
              <w:rPr>
                <w:sz w:val="23"/>
                <w:szCs w:val="23"/>
              </w:rPr>
              <w:t>о</w:t>
            </w:r>
            <w:r w:rsidR="006455F2">
              <w:rPr>
                <w:sz w:val="23"/>
                <w:szCs w:val="23"/>
              </w:rPr>
              <w:t>то основният текст на ал. 2 се отнася до класифициране на  вече съществуващи п</w:t>
            </w:r>
            <w:r w:rsidR="006455F2">
              <w:rPr>
                <w:sz w:val="23"/>
                <w:szCs w:val="23"/>
              </w:rPr>
              <w:t>о</w:t>
            </w:r>
            <w:r w:rsidR="006455F2">
              <w:rPr>
                <w:sz w:val="23"/>
                <w:szCs w:val="23"/>
              </w:rPr>
              <w:lastRenderedPageBreak/>
              <w:t xml:space="preserve">роди селскостопански животни. </w:t>
            </w:r>
          </w:p>
          <w:p w:rsidR="00CE2A7F" w:rsidRDefault="006455F2" w:rsidP="008F35DB">
            <w:pPr>
              <w:rPr>
                <w:sz w:val="23"/>
                <w:szCs w:val="23"/>
              </w:rPr>
            </w:pPr>
            <w:r>
              <w:rPr>
                <w:sz w:val="23"/>
                <w:szCs w:val="23"/>
              </w:rPr>
              <w:t>(</w:t>
            </w:r>
            <w:r w:rsidR="00E17EEA">
              <w:rPr>
                <w:sz w:val="23"/>
                <w:szCs w:val="23"/>
              </w:rPr>
              <w:t xml:space="preserve">виж </w:t>
            </w:r>
            <w:r>
              <w:rPr>
                <w:sz w:val="23"/>
                <w:szCs w:val="23"/>
              </w:rPr>
              <w:t xml:space="preserve">и </w:t>
            </w:r>
            <w:r w:rsidR="00E17EEA">
              <w:rPr>
                <w:sz w:val="23"/>
                <w:szCs w:val="23"/>
              </w:rPr>
              <w:t>мотиви по чл. 6, ал. 3</w:t>
            </w:r>
            <w:r>
              <w:rPr>
                <w:sz w:val="23"/>
                <w:szCs w:val="23"/>
              </w:rPr>
              <w:t>, тъй като съ</w:t>
            </w:r>
            <w:r>
              <w:rPr>
                <w:sz w:val="23"/>
                <w:szCs w:val="23"/>
              </w:rPr>
              <w:t>з</w:t>
            </w:r>
            <w:r>
              <w:rPr>
                <w:sz w:val="23"/>
                <w:szCs w:val="23"/>
              </w:rPr>
              <w:t>даване на нови породи е цел и същата е регламентирана вече в закона)</w:t>
            </w:r>
            <w:r w:rsidR="00E17EEA">
              <w:rPr>
                <w:sz w:val="23"/>
                <w:szCs w:val="23"/>
              </w:rPr>
              <w:t>.</w:t>
            </w:r>
          </w:p>
          <w:p w:rsidR="00E17EEA" w:rsidRPr="00CE2A7F" w:rsidRDefault="00E17EEA" w:rsidP="008F35DB">
            <w:pPr>
              <w:rPr>
                <w:sz w:val="23"/>
                <w:szCs w:val="23"/>
              </w:rPr>
            </w:pPr>
            <w:r>
              <w:rPr>
                <w:sz w:val="23"/>
                <w:szCs w:val="23"/>
              </w:rPr>
              <w:t xml:space="preserve">По вариант 2 запазването на синтетичните популации не е в съответствие с </w:t>
            </w:r>
            <w:r w:rsidRPr="00E17EEA">
              <w:rPr>
                <w:sz w:val="23"/>
                <w:szCs w:val="23"/>
              </w:rPr>
              <w:t>Регламент (ЕС) 1012/2016 г.</w:t>
            </w:r>
            <w:r>
              <w:rPr>
                <w:sz w:val="23"/>
                <w:szCs w:val="23"/>
              </w:rPr>
              <w:t xml:space="preserve">, който третира </w:t>
            </w:r>
            <w:proofErr w:type="spellStart"/>
            <w:r>
              <w:rPr>
                <w:sz w:val="23"/>
                <w:szCs w:val="23"/>
              </w:rPr>
              <w:t>чистоп</w:t>
            </w:r>
            <w:r>
              <w:rPr>
                <w:sz w:val="23"/>
                <w:szCs w:val="23"/>
              </w:rPr>
              <w:t>о</w:t>
            </w:r>
            <w:r>
              <w:rPr>
                <w:sz w:val="23"/>
                <w:szCs w:val="23"/>
              </w:rPr>
              <w:t>родните</w:t>
            </w:r>
            <w:proofErr w:type="spellEnd"/>
            <w:r>
              <w:rPr>
                <w:sz w:val="23"/>
                <w:szCs w:val="23"/>
              </w:rPr>
              <w:t xml:space="preserve"> разплодни животни. Още повече, че Синтетична </w:t>
            </w:r>
            <w:proofErr w:type="spellStart"/>
            <w:r>
              <w:rPr>
                <w:sz w:val="23"/>
                <w:szCs w:val="23"/>
              </w:rPr>
              <w:t>попоулация</w:t>
            </w:r>
            <w:proofErr w:type="spellEnd"/>
            <w:r>
              <w:rPr>
                <w:sz w:val="23"/>
                <w:szCs w:val="23"/>
              </w:rPr>
              <w:t xml:space="preserve"> българска млечна овца е призната като порода в П</w:t>
            </w:r>
            <w:r>
              <w:rPr>
                <w:sz w:val="23"/>
                <w:szCs w:val="23"/>
              </w:rPr>
              <w:t>а</w:t>
            </w:r>
            <w:r>
              <w:rPr>
                <w:sz w:val="23"/>
                <w:szCs w:val="23"/>
              </w:rPr>
              <w:t>тентно ведомство през 2005 г.</w:t>
            </w:r>
          </w:p>
        </w:tc>
      </w:tr>
      <w:tr w:rsidR="00E047E9" w:rsidRPr="00CE2A7F" w:rsidTr="006224A5">
        <w:trPr>
          <w:trHeight w:val="596"/>
        </w:trPr>
        <w:tc>
          <w:tcPr>
            <w:tcW w:w="622" w:type="dxa"/>
            <w:tcBorders>
              <w:top w:val="nil"/>
              <w:left w:val="single" w:sz="36" w:space="0" w:color="2E74B5"/>
              <w:bottom w:val="single" w:sz="18" w:space="0" w:color="2E74B5"/>
              <w:right w:val="single" w:sz="18" w:space="0" w:color="2E74B5"/>
            </w:tcBorders>
            <w:shd w:val="clear" w:color="auto" w:fill="auto"/>
          </w:tcPr>
          <w:p w:rsidR="00E047E9" w:rsidRPr="00CE2A7F" w:rsidRDefault="00E047E9" w:rsidP="00EB11E2">
            <w:pPr>
              <w:tabs>
                <w:tab w:val="left" w:pos="192"/>
              </w:tabs>
              <w:jc w:val="center"/>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E047E9" w:rsidRPr="00CE2A7F" w:rsidRDefault="00E047E9" w:rsidP="00831124">
            <w:pPr>
              <w:rPr>
                <w:b/>
                <w:bCs/>
                <w:color w:val="000000"/>
                <w:spacing w:val="-2"/>
                <w:w w:val="86"/>
                <w:sz w:val="28"/>
                <w:szCs w:val="28"/>
              </w:rPr>
            </w:pP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C62C8C" w:rsidRPr="00C62C8C" w:rsidRDefault="00C62C8C" w:rsidP="00C62C8C">
            <w:pPr>
              <w:jc w:val="both"/>
              <w:rPr>
                <w:sz w:val="23"/>
                <w:szCs w:val="23"/>
              </w:rPr>
            </w:pPr>
            <w:r w:rsidRPr="00C62C8C">
              <w:rPr>
                <w:sz w:val="23"/>
                <w:szCs w:val="23"/>
              </w:rPr>
              <w:t>Чл. 18 а. ал.4 да се видоизмени по следния начин: Националн</w:t>
            </w:r>
            <w:r w:rsidRPr="00C62C8C">
              <w:rPr>
                <w:sz w:val="23"/>
                <w:szCs w:val="23"/>
              </w:rPr>
              <w:t>и</w:t>
            </w:r>
            <w:r w:rsidRPr="00C62C8C">
              <w:rPr>
                <w:sz w:val="23"/>
                <w:szCs w:val="23"/>
              </w:rPr>
              <w:t>ят съвет по генетични ресурси включва.</w:t>
            </w:r>
          </w:p>
          <w:p w:rsidR="00C62C8C" w:rsidRPr="00C62C8C" w:rsidRDefault="00C62C8C" w:rsidP="00C62C8C">
            <w:pPr>
              <w:jc w:val="both"/>
              <w:rPr>
                <w:sz w:val="23"/>
                <w:szCs w:val="23"/>
              </w:rPr>
            </w:pPr>
            <w:r w:rsidRPr="00C62C8C">
              <w:rPr>
                <w:sz w:val="23"/>
                <w:szCs w:val="23"/>
              </w:rPr>
              <w:t>1.</w:t>
            </w:r>
            <w:r>
              <w:rPr>
                <w:sz w:val="23"/>
                <w:szCs w:val="23"/>
              </w:rPr>
              <w:t xml:space="preserve"> </w:t>
            </w:r>
            <w:r w:rsidRPr="00C62C8C">
              <w:rPr>
                <w:sz w:val="23"/>
                <w:szCs w:val="23"/>
              </w:rPr>
              <w:t>Представители на науката - учени от Селскостопанска</w:t>
            </w:r>
            <w:r>
              <w:rPr>
                <w:sz w:val="23"/>
                <w:szCs w:val="23"/>
              </w:rPr>
              <w:t xml:space="preserve"> </w:t>
            </w:r>
            <w:r w:rsidRPr="00C62C8C">
              <w:rPr>
                <w:sz w:val="23"/>
                <w:szCs w:val="23"/>
              </w:rPr>
              <w:t>ак</w:t>
            </w:r>
            <w:r w:rsidRPr="00C62C8C">
              <w:rPr>
                <w:sz w:val="23"/>
                <w:szCs w:val="23"/>
              </w:rPr>
              <w:t>а</w:t>
            </w:r>
            <w:r w:rsidRPr="00C62C8C">
              <w:rPr>
                <w:sz w:val="23"/>
                <w:szCs w:val="23"/>
              </w:rPr>
              <w:t>демия и висшите училища от съответната област на</w:t>
            </w:r>
            <w:r>
              <w:rPr>
                <w:sz w:val="23"/>
                <w:szCs w:val="23"/>
              </w:rPr>
              <w:t xml:space="preserve"> </w:t>
            </w:r>
            <w:r w:rsidRPr="00C62C8C">
              <w:rPr>
                <w:sz w:val="23"/>
                <w:szCs w:val="23"/>
              </w:rPr>
              <w:t>образов</w:t>
            </w:r>
            <w:r w:rsidRPr="00C62C8C">
              <w:rPr>
                <w:sz w:val="23"/>
                <w:szCs w:val="23"/>
              </w:rPr>
              <w:t>а</w:t>
            </w:r>
            <w:r w:rsidRPr="00C62C8C">
              <w:rPr>
                <w:sz w:val="23"/>
                <w:szCs w:val="23"/>
              </w:rPr>
              <w:t>нието и науката.</w:t>
            </w:r>
          </w:p>
          <w:p w:rsidR="00C62C8C" w:rsidRPr="00C62C8C" w:rsidRDefault="00C62C8C" w:rsidP="00C62C8C">
            <w:pPr>
              <w:jc w:val="both"/>
              <w:rPr>
                <w:sz w:val="23"/>
                <w:szCs w:val="23"/>
              </w:rPr>
            </w:pPr>
            <w:r w:rsidRPr="00C62C8C">
              <w:rPr>
                <w:sz w:val="23"/>
                <w:szCs w:val="23"/>
              </w:rPr>
              <w:t>2.</w:t>
            </w:r>
            <w:r>
              <w:rPr>
                <w:sz w:val="23"/>
                <w:szCs w:val="23"/>
              </w:rPr>
              <w:t xml:space="preserve"> </w:t>
            </w:r>
            <w:r w:rsidRPr="00C62C8C">
              <w:rPr>
                <w:sz w:val="23"/>
                <w:szCs w:val="23"/>
              </w:rPr>
              <w:t>Представители на развъдните организации -</w:t>
            </w:r>
            <w:r>
              <w:rPr>
                <w:sz w:val="23"/>
                <w:szCs w:val="23"/>
              </w:rPr>
              <w:t xml:space="preserve"> </w:t>
            </w:r>
            <w:proofErr w:type="spellStart"/>
            <w:r w:rsidRPr="00C62C8C">
              <w:rPr>
                <w:sz w:val="23"/>
                <w:szCs w:val="23"/>
              </w:rPr>
              <w:t>зооинженери</w:t>
            </w:r>
            <w:proofErr w:type="spellEnd"/>
            <w:r w:rsidRPr="00C62C8C">
              <w:rPr>
                <w:sz w:val="23"/>
                <w:szCs w:val="23"/>
              </w:rPr>
              <w:t xml:space="preserve"> и председатели на развъдни организации.</w:t>
            </w:r>
          </w:p>
          <w:p w:rsidR="00C62C8C" w:rsidRPr="00C62C8C" w:rsidRDefault="00C62C8C" w:rsidP="00C62C8C">
            <w:pPr>
              <w:jc w:val="both"/>
              <w:rPr>
                <w:sz w:val="23"/>
                <w:szCs w:val="23"/>
              </w:rPr>
            </w:pPr>
            <w:r w:rsidRPr="00C62C8C">
              <w:rPr>
                <w:sz w:val="23"/>
                <w:szCs w:val="23"/>
              </w:rPr>
              <w:t>3.</w:t>
            </w:r>
            <w:r>
              <w:rPr>
                <w:sz w:val="23"/>
                <w:szCs w:val="23"/>
              </w:rPr>
              <w:t xml:space="preserve"> </w:t>
            </w:r>
            <w:r w:rsidRPr="00C62C8C">
              <w:rPr>
                <w:sz w:val="23"/>
                <w:szCs w:val="23"/>
              </w:rPr>
              <w:t>Служители на МЗХГ по чл.З, ал.2, т.1 и 2.</w:t>
            </w:r>
          </w:p>
          <w:p w:rsidR="00E047E9" w:rsidRPr="00CE2A7F" w:rsidRDefault="00C62C8C" w:rsidP="00C62C8C">
            <w:pPr>
              <w:jc w:val="both"/>
              <w:rPr>
                <w:sz w:val="23"/>
                <w:szCs w:val="23"/>
              </w:rPr>
            </w:pPr>
            <w:r w:rsidRPr="00C62C8C">
              <w:rPr>
                <w:sz w:val="23"/>
                <w:szCs w:val="23"/>
              </w:rPr>
              <w:t>Мотиви: Представителит</w:t>
            </w:r>
            <w:r>
              <w:rPr>
                <w:sz w:val="23"/>
                <w:szCs w:val="23"/>
              </w:rPr>
              <w:t xml:space="preserve">е на науката не трябва да бъдат </w:t>
            </w:r>
            <w:r w:rsidRPr="00C62C8C">
              <w:rPr>
                <w:sz w:val="23"/>
                <w:szCs w:val="23"/>
              </w:rPr>
              <w:t>само хабилитирани, но и млади учени, които извършват научни из</w:t>
            </w:r>
            <w:r w:rsidRPr="00C62C8C">
              <w:rPr>
                <w:sz w:val="23"/>
                <w:szCs w:val="23"/>
              </w:rPr>
              <w:t>с</w:t>
            </w:r>
            <w:r w:rsidRPr="00C62C8C">
              <w:rPr>
                <w:sz w:val="23"/>
                <w:szCs w:val="23"/>
              </w:rPr>
              <w:t>ледвания в съответните направления. От развъдните организ</w:t>
            </w:r>
            <w:r w:rsidRPr="00C62C8C">
              <w:rPr>
                <w:sz w:val="23"/>
                <w:szCs w:val="23"/>
              </w:rPr>
              <w:t>а</w:t>
            </w:r>
            <w:r w:rsidRPr="00C62C8C">
              <w:rPr>
                <w:sz w:val="23"/>
                <w:szCs w:val="23"/>
              </w:rPr>
              <w:t xml:space="preserve">ции, освен </w:t>
            </w:r>
            <w:proofErr w:type="spellStart"/>
            <w:r w:rsidRPr="00C62C8C">
              <w:rPr>
                <w:sz w:val="23"/>
                <w:szCs w:val="23"/>
              </w:rPr>
              <w:t>зооинженерите</w:t>
            </w:r>
            <w:proofErr w:type="spellEnd"/>
            <w:r w:rsidRPr="00C62C8C">
              <w:rPr>
                <w:sz w:val="23"/>
                <w:szCs w:val="23"/>
              </w:rPr>
              <w:t>, в Съвета на генетични ресурси трябва да участват и председателите, които са избрани от фе</w:t>
            </w:r>
            <w:r w:rsidRPr="00C62C8C">
              <w:rPr>
                <w:sz w:val="23"/>
                <w:szCs w:val="23"/>
              </w:rPr>
              <w:t>р</w:t>
            </w:r>
            <w:r w:rsidRPr="00C62C8C">
              <w:rPr>
                <w:sz w:val="23"/>
                <w:szCs w:val="23"/>
              </w:rPr>
              <w:t>мерите и осъществяват развъдна политика със съответните п</w:t>
            </w:r>
            <w:r w:rsidRPr="00C62C8C">
              <w:rPr>
                <w:sz w:val="23"/>
                <w:szCs w:val="23"/>
              </w:rPr>
              <w:t>о</w:t>
            </w:r>
            <w:r w:rsidRPr="00C62C8C">
              <w:rPr>
                <w:sz w:val="23"/>
                <w:szCs w:val="23"/>
              </w:rPr>
              <w:t>роди. Към представителите на държавата, освен служителите от дирекцията по чл.З, ал2, т.1, задължително трябва да учас</w:t>
            </w:r>
            <w:r w:rsidRPr="00C62C8C">
              <w:rPr>
                <w:sz w:val="23"/>
                <w:szCs w:val="23"/>
              </w:rPr>
              <w:t>т</w:t>
            </w:r>
            <w:r w:rsidRPr="00C62C8C">
              <w:rPr>
                <w:sz w:val="23"/>
                <w:szCs w:val="23"/>
              </w:rPr>
              <w:t>ват и представители на ИАСРЖ по т.2, които имат най-пряко отношение при провеждането на държавната политика в о</w:t>
            </w:r>
            <w:r w:rsidRPr="00C62C8C">
              <w:rPr>
                <w:sz w:val="23"/>
                <w:szCs w:val="23"/>
              </w:rPr>
              <w:t>б</w:t>
            </w:r>
            <w:r w:rsidRPr="00C62C8C">
              <w:rPr>
                <w:sz w:val="23"/>
                <w:szCs w:val="23"/>
              </w:rPr>
              <w:t>ластта на развъдната дейност.</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E047E9" w:rsidRPr="00CE2A7F" w:rsidRDefault="0059517A" w:rsidP="00831124">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47E9" w:rsidRPr="00CE2A7F" w:rsidRDefault="00E047E9" w:rsidP="008F35DB">
            <w:pPr>
              <w:rPr>
                <w:sz w:val="23"/>
                <w:szCs w:val="23"/>
              </w:rPr>
            </w:pPr>
          </w:p>
        </w:tc>
      </w:tr>
      <w:tr w:rsidR="00EC3FE3" w:rsidRPr="00CE2A7F" w:rsidTr="006224A5">
        <w:trPr>
          <w:trHeight w:val="596"/>
        </w:trPr>
        <w:tc>
          <w:tcPr>
            <w:tcW w:w="622" w:type="dxa"/>
            <w:tcBorders>
              <w:top w:val="nil"/>
              <w:left w:val="single" w:sz="36" w:space="0" w:color="2E74B5"/>
              <w:bottom w:val="single" w:sz="18" w:space="0" w:color="2E74B5"/>
              <w:right w:val="single" w:sz="18" w:space="0" w:color="2E74B5"/>
            </w:tcBorders>
            <w:shd w:val="clear" w:color="auto" w:fill="auto"/>
          </w:tcPr>
          <w:p w:rsidR="00EC3FE3" w:rsidRPr="00CE2A7F" w:rsidRDefault="00EC3FE3" w:rsidP="00EB11E2">
            <w:pPr>
              <w:tabs>
                <w:tab w:val="left" w:pos="192"/>
              </w:tabs>
              <w:jc w:val="center"/>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EC3FE3" w:rsidRPr="00EC3FE3" w:rsidRDefault="00EC3FE3" w:rsidP="00831124">
            <w:pPr>
              <w:rPr>
                <w:b/>
                <w:bCs/>
                <w:color w:val="000000"/>
                <w:spacing w:val="-2"/>
                <w:w w:val="86"/>
              </w:rPr>
            </w:pPr>
            <w:r w:rsidRPr="00EC3FE3">
              <w:rPr>
                <w:b/>
                <w:bCs/>
                <w:color w:val="000000"/>
                <w:spacing w:val="-2"/>
                <w:w w:val="86"/>
              </w:rPr>
              <w:t>Допълнително предл</w:t>
            </w:r>
            <w:r w:rsidRPr="00EC3FE3">
              <w:rPr>
                <w:b/>
                <w:bCs/>
                <w:color w:val="000000"/>
                <w:spacing w:val="-2"/>
                <w:w w:val="86"/>
              </w:rPr>
              <w:t>о</w:t>
            </w:r>
            <w:r w:rsidRPr="00EC3FE3">
              <w:rPr>
                <w:b/>
                <w:bCs/>
                <w:color w:val="000000"/>
                <w:spacing w:val="-2"/>
                <w:w w:val="86"/>
              </w:rPr>
              <w:t>жение, получено по електронен път</w:t>
            </w: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EC3FE3" w:rsidRPr="00EC3FE3" w:rsidRDefault="00EC3FE3" w:rsidP="00EC3FE3">
            <w:pPr>
              <w:jc w:val="both"/>
              <w:rPr>
                <w:sz w:val="23"/>
                <w:szCs w:val="23"/>
              </w:rPr>
            </w:pPr>
            <w:r w:rsidRPr="00EC3FE3">
              <w:rPr>
                <w:sz w:val="23"/>
                <w:szCs w:val="23"/>
              </w:rPr>
              <w:t xml:space="preserve">Моля, да допълните наше предложение от 03.09.2018 относно Закон за животновъдството със следното допълнение: </w:t>
            </w:r>
          </w:p>
          <w:p w:rsidR="00EC3FE3" w:rsidRPr="00EC3FE3" w:rsidRDefault="00EC3FE3" w:rsidP="00EC3FE3">
            <w:pPr>
              <w:jc w:val="both"/>
              <w:rPr>
                <w:sz w:val="23"/>
                <w:szCs w:val="23"/>
              </w:rPr>
            </w:pPr>
            <w:r w:rsidRPr="00EC3FE3">
              <w:rPr>
                <w:sz w:val="23"/>
                <w:szCs w:val="23"/>
              </w:rPr>
              <w:t>Членове на Националния съвет по животновъдство да са нац</w:t>
            </w:r>
            <w:r w:rsidRPr="00EC3FE3">
              <w:rPr>
                <w:sz w:val="23"/>
                <w:szCs w:val="23"/>
              </w:rPr>
              <w:t>и</w:t>
            </w:r>
            <w:r w:rsidRPr="00EC3FE3">
              <w:rPr>
                <w:sz w:val="23"/>
                <w:szCs w:val="23"/>
              </w:rPr>
              <w:t xml:space="preserve">онално представени животновъдни организации. </w:t>
            </w:r>
          </w:p>
          <w:p w:rsidR="00EC3FE3" w:rsidRPr="00EC3FE3" w:rsidRDefault="00EC3FE3" w:rsidP="00EC3FE3">
            <w:pPr>
              <w:jc w:val="both"/>
              <w:rPr>
                <w:sz w:val="23"/>
                <w:szCs w:val="23"/>
              </w:rPr>
            </w:pPr>
            <w:proofErr w:type="spellStart"/>
            <w:r w:rsidRPr="00EC3FE3">
              <w:rPr>
                <w:sz w:val="23"/>
                <w:szCs w:val="23"/>
              </w:rPr>
              <w:t>Мотовите</w:t>
            </w:r>
            <w:proofErr w:type="spellEnd"/>
            <w:r w:rsidRPr="00EC3FE3">
              <w:rPr>
                <w:sz w:val="23"/>
                <w:szCs w:val="23"/>
              </w:rPr>
              <w:t xml:space="preserve"> за това предложения са значимостта на този съвет при вземане на решения засягащи браншът на национално ниво и лошата практика която е към момента в него да участват </w:t>
            </w:r>
            <w:r w:rsidRPr="00EC3FE3">
              <w:rPr>
                <w:sz w:val="23"/>
                <w:szCs w:val="23"/>
              </w:rPr>
              <w:lastRenderedPageBreak/>
              <w:t xml:space="preserve">представители на всякакви сдружения, повечето от които нямат никаква членска маса( не могат да докажат такава) и решават индивидуални(лични) казуси. </w:t>
            </w:r>
          </w:p>
          <w:p w:rsidR="00EC3FE3" w:rsidRPr="00C62C8C" w:rsidRDefault="00EC3FE3" w:rsidP="00C62C8C">
            <w:pPr>
              <w:jc w:val="both"/>
              <w:rPr>
                <w:sz w:val="23"/>
                <w:szCs w:val="23"/>
              </w:rPr>
            </w:pP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EC3FE3" w:rsidRDefault="00EC3FE3" w:rsidP="00831124">
            <w:pPr>
              <w:rPr>
                <w:sz w:val="23"/>
                <w:szCs w:val="23"/>
              </w:rPr>
            </w:pPr>
            <w:r>
              <w:rPr>
                <w:sz w:val="23"/>
                <w:szCs w:val="23"/>
              </w:rPr>
              <w:lastRenderedPageBreak/>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C3FE3" w:rsidRPr="00CE2A7F" w:rsidRDefault="00EC3FE3" w:rsidP="008F35DB">
            <w:pPr>
              <w:rPr>
                <w:sz w:val="23"/>
                <w:szCs w:val="23"/>
              </w:rPr>
            </w:pPr>
          </w:p>
        </w:tc>
      </w:tr>
      <w:tr w:rsidR="00E047E9" w:rsidRPr="00CE2A7F" w:rsidTr="006224A5">
        <w:trPr>
          <w:trHeight w:val="596"/>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E047E9" w:rsidRPr="00CE2A7F" w:rsidRDefault="00E047E9" w:rsidP="00E047E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E047E9" w:rsidRDefault="00C62C8C" w:rsidP="00831124">
            <w:pPr>
              <w:rPr>
                <w:b/>
                <w:bCs/>
                <w:color w:val="000000"/>
                <w:spacing w:val="-2"/>
                <w:w w:val="86"/>
                <w:sz w:val="28"/>
                <w:szCs w:val="28"/>
              </w:rPr>
            </w:pPr>
            <w:r>
              <w:rPr>
                <w:b/>
                <w:bCs/>
                <w:color w:val="000000"/>
                <w:spacing w:val="-2"/>
                <w:w w:val="86"/>
                <w:sz w:val="28"/>
                <w:szCs w:val="28"/>
              </w:rPr>
              <w:t>Национален съюз на говедовъдите в България</w:t>
            </w:r>
          </w:p>
          <w:p w:rsidR="00D5096E" w:rsidRPr="00D40CA0" w:rsidRDefault="00D5096E" w:rsidP="00831124">
            <w:pPr>
              <w:rPr>
                <w:b/>
                <w:bCs/>
                <w:color w:val="000000"/>
                <w:spacing w:val="-2"/>
                <w:w w:val="86"/>
              </w:rPr>
            </w:pPr>
            <w:r w:rsidRPr="00D40CA0">
              <w:rPr>
                <w:b/>
                <w:bCs/>
                <w:color w:val="000000"/>
                <w:spacing w:val="-2"/>
                <w:w w:val="86"/>
              </w:rPr>
              <w:t>(получено по електр</w:t>
            </w:r>
            <w:r w:rsidRPr="00D40CA0">
              <w:rPr>
                <w:b/>
                <w:bCs/>
                <w:color w:val="000000"/>
                <w:spacing w:val="-2"/>
                <w:w w:val="86"/>
              </w:rPr>
              <w:t>о</w:t>
            </w:r>
            <w:r w:rsidRPr="00D40CA0">
              <w:rPr>
                <w:b/>
                <w:bCs/>
                <w:color w:val="000000"/>
                <w:spacing w:val="-2"/>
                <w:w w:val="86"/>
              </w:rPr>
              <w:t>нен път)</w:t>
            </w:r>
          </w:p>
        </w:tc>
        <w:tc>
          <w:tcPr>
            <w:tcW w:w="6520" w:type="dxa"/>
            <w:tcBorders>
              <w:top w:val="single" w:sz="18" w:space="0" w:color="2E74B5"/>
              <w:left w:val="single" w:sz="18" w:space="0" w:color="2E74B5"/>
              <w:bottom w:val="single" w:sz="18" w:space="0" w:color="2E74B5"/>
              <w:right w:val="single" w:sz="18" w:space="0" w:color="2E74B5"/>
            </w:tcBorders>
            <w:shd w:val="clear" w:color="auto" w:fill="auto"/>
          </w:tcPr>
          <w:p w:rsidR="00C62C8C" w:rsidRPr="00C62C8C" w:rsidRDefault="00C62C8C" w:rsidP="00C62C8C">
            <w:pPr>
              <w:jc w:val="both"/>
              <w:rPr>
                <w:sz w:val="23"/>
                <w:szCs w:val="23"/>
              </w:rPr>
            </w:pPr>
            <w:r w:rsidRPr="00C62C8C">
              <w:rPr>
                <w:sz w:val="23"/>
                <w:szCs w:val="23"/>
              </w:rPr>
              <w:t>Управителния съвет на Националния съюз на говедовъдите в България се запозна и обсъди , предложения от МЗХГ проект за промени в Закона за животновъдство. Промени  в Закона са наложителни, защото ,както знаете предстои влизането в сила от 01.11.2018г Регламент (ЕС) 1012/2016 , което означава,че нашето законодателство по отношение въпросите по селекци</w:t>
            </w:r>
            <w:r w:rsidRPr="00C62C8C">
              <w:rPr>
                <w:sz w:val="23"/>
                <w:szCs w:val="23"/>
              </w:rPr>
              <w:t>я</w:t>
            </w:r>
            <w:r w:rsidRPr="00C62C8C">
              <w:rPr>
                <w:sz w:val="23"/>
                <w:szCs w:val="23"/>
              </w:rPr>
              <w:t>та и репродукцията трябва да бъде синхронизирано с Евр</w:t>
            </w:r>
            <w:r w:rsidRPr="00C62C8C">
              <w:rPr>
                <w:sz w:val="23"/>
                <w:szCs w:val="23"/>
              </w:rPr>
              <w:t>о</w:t>
            </w:r>
            <w:r w:rsidRPr="00C62C8C">
              <w:rPr>
                <w:sz w:val="23"/>
                <w:szCs w:val="23"/>
              </w:rPr>
              <w:t>пейското законодателство. Освен това резултатите, които им</w:t>
            </w:r>
            <w:r w:rsidRPr="00C62C8C">
              <w:rPr>
                <w:sz w:val="23"/>
                <w:szCs w:val="23"/>
              </w:rPr>
              <w:t>а</w:t>
            </w:r>
            <w:r w:rsidRPr="00C62C8C">
              <w:rPr>
                <w:sz w:val="23"/>
                <w:szCs w:val="23"/>
              </w:rPr>
              <w:t xml:space="preserve">ме по отношение продуктивните качества на нашите животни показват,че имаме изоставане в сравнение с останалите страни в </w:t>
            </w:r>
            <w:proofErr w:type="spellStart"/>
            <w:r w:rsidRPr="00C62C8C">
              <w:rPr>
                <w:sz w:val="23"/>
                <w:szCs w:val="23"/>
              </w:rPr>
              <w:t>общноста</w:t>
            </w:r>
            <w:proofErr w:type="spellEnd"/>
            <w:r w:rsidRPr="00C62C8C">
              <w:rPr>
                <w:sz w:val="23"/>
                <w:szCs w:val="23"/>
              </w:rPr>
              <w:t>. Приветстваме, тази ваша инициатива и си позвол</w:t>
            </w:r>
            <w:r w:rsidRPr="00C62C8C">
              <w:rPr>
                <w:sz w:val="23"/>
                <w:szCs w:val="23"/>
              </w:rPr>
              <w:t>я</w:t>
            </w:r>
            <w:r w:rsidRPr="00C62C8C">
              <w:rPr>
                <w:sz w:val="23"/>
                <w:szCs w:val="23"/>
              </w:rPr>
              <w:t>ваме да направим някои допълнения във връзка със Закона, които имат пряко отношение към фермерите-говедовъди.</w:t>
            </w:r>
          </w:p>
          <w:p w:rsidR="00C62C8C" w:rsidRPr="00C62C8C" w:rsidRDefault="00C62C8C" w:rsidP="00C62C8C">
            <w:pPr>
              <w:jc w:val="both"/>
              <w:rPr>
                <w:sz w:val="23"/>
                <w:szCs w:val="23"/>
              </w:rPr>
            </w:pPr>
            <w:r w:rsidRPr="00C62C8C">
              <w:rPr>
                <w:sz w:val="23"/>
                <w:szCs w:val="23"/>
              </w:rPr>
              <w:t xml:space="preserve">Одобряваме членовете на проекта по отношение процедурите касаещи създаването и регистрацията на РО. </w:t>
            </w:r>
          </w:p>
          <w:p w:rsidR="00C62C8C" w:rsidRPr="00C62C8C" w:rsidRDefault="00C62C8C" w:rsidP="00C62C8C">
            <w:pPr>
              <w:jc w:val="both"/>
              <w:rPr>
                <w:sz w:val="23"/>
                <w:szCs w:val="23"/>
              </w:rPr>
            </w:pPr>
            <w:r w:rsidRPr="00C62C8C">
              <w:rPr>
                <w:sz w:val="23"/>
                <w:szCs w:val="23"/>
              </w:rPr>
              <w:t>Одобряваме промените в чл.18 относно новите точки в ал.6</w:t>
            </w:r>
          </w:p>
          <w:p w:rsidR="00C62C8C" w:rsidRPr="00C62C8C" w:rsidRDefault="00C62C8C" w:rsidP="00C62C8C">
            <w:pPr>
              <w:jc w:val="both"/>
              <w:rPr>
                <w:sz w:val="23"/>
                <w:szCs w:val="23"/>
              </w:rPr>
            </w:pPr>
            <w:r w:rsidRPr="00C62C8C">
              <w:rPr>
                <w:sz w:val="23"/>
                <w:szCs w:val="23"/>
              </w:rPr>
              <w:t>1.данни за произхода на мъжките разплодни животни от авто</w:t>
            </w:r>
            <w:r w:rsidRPr="00C62C8C">
              <w:rPr>
                <w:sz w:val="23"/>
                <w:szCs w:val="23"/>
              </w:rPr>
              <w:t>х</w:t>
            </w:r>
            <w:r w:rsidRPr="00C62C8C">
              <w:rPr>
                <w:sz w:val="23"/>
                <w:szCs w:val="23"/>
              </w:rPr>
              <w:t>тонните породи, чрез ДНК анализ;</w:t>
            </w:r>
          </w:p>
          <w:p w:rsidR="00C62C8C" w:rsidRPr="00C62C8C" w:rsidRDefault="00C62C8C" w:rsidP="00C62C8C">
            <w:pPr>
              <w:jc w:val="both"/>
              <w:rPr>
                <w:sz w:val="23"/>
                <w:szCs w:val="23"/>
              </w:rPr>
            </w:pPr>
            <w:r w:rsidRPr="00C62C8C">
              <w:rPr>
                <w:sz w:val="23"/>
                <w:szCs w:val="23"/>
              </w:rPr>
              <w:t>2. регистър на мъжките разплодни животни и регистър на ра</w:t>
            </w:r>
            <w:r w:rsidRPr="00C62C8C">
              <w:rPr>
                <w:sz w:val="23"/>
                <w:szCs w:val="23"/>
              </w:rPr>
              <w:t>з</w:t>
            </w:r>
            <w:r w:rsidRPr="00C62C8C">
              <w:rPr>
                <w:sz w:val="23"/>
                <w:szCs w:val="23"/>
              </w:rPr>
              <w:t xml:space="preserve">въдните стада от националния </w:t>
            </w:r>
            <w:proofErr w:type="spellStart"/>
            <w:r w:rsidRPr="00C62C8C">
              <w:rPr>
                <w:sz w:val="23"/>
                <w:szCs w:val="23"/>
              </w:rPr>
              <w:t>генофонд</w:t>
            </w:r>
            <w:proofErr w:type="spellEnd"/>
            <w:r w:rsidRPr="00C62C8C">
              <w:rPr>
                <w:sz w:val="23"/>
                <w:szCs w:val="23"/>
              </w:rPr>
              <w:t>, която база ежегодно се актуализира по предложение на развъдните организации и се одобрява със заповед на изпълнителния директор на Изпълн</w:t>
            </w:r>
            <w:r w:rsidRPr="00C62C8C">
              <w:rPr>
                <w:sz w:val="23"/>
                <w:szCs w:val="23"/>
              </w:rPr>
              <w:t>и</w:t>
            </w:r>
            <w:r w:rsidRPr="00C62C8C">
              <w:rPr>
                <w:sz w:val="23"/>
                <w:szCs w:val="23"/>
              </w:rPr>
              <w:t>телната агенция по селекция и репродукция в животновъдств</w:t>
            </w:r>
            <w:r w:rsidRPr="00C62C8C">
              <w:rPr>
                <w:sz w:val="23"/>
                <w:szCs w:val="23"/>
              </w:rPr>
              <w:t>о</w:t>
            </w:r>
            <w:r w:rsidRPr="00C62C8C">
              <w:rPr>
                <w:sz w:val="23"/>
                <w:szCs w:val="23"/>
              </w:rPr>
              <w:t>то</w:t>
            </w:r>
            <w:r w:rsidR="006304A6">
              <w:rPr>
                <w:sz w:val="23"/>
                <w:szCs w:val="23"/>
              </w:rPr>
              <w:t>.</w:t>
            </w:r>
            <w:r w:rsidRPr="00C62C8C">
              <w:rPr>
                <w:sz w:val="23"/>
                <w:szCs w:val="23"/>
              </w:rPr>
              <w:t xml:space="preserve"> </w:t>
            </w:r>
          </w:p>
          <w:p w:rsidR="00C62C8C" w:rsidRPr="00C62C8C" w:rsidRDefault="00C62C8C" w:rsidP="00C62C8C">
            <w:pPr>
              <w:jc w:val="both"/>
              <w:rPr>
                <w:sz w:val="23"/>
                <w:szCs w:val="23"/>
              </w:rPr>
            </w:pPr>
            <w:r w:rsidRPr="00C62C8C">
              <w:rPr>
                <w:sz w:val="23"/>
                <w:szCs w:val="23"/>
              </w:rPr>
              <w:t xml:space="preserve">От голямо значение за говедовъдите ще бъде регистъра за мъжките разплодни животни. Досега, информация се търсеше в десетките каталози, които </w:t>
            </w:r>
            <w:proofErr w:type="spellStart"/>
            <w:r w:rsidRPr="00C62C8C">
              <w:rPr>
                <w:sz w:val="23"/>
                <w:szCs w:val="23"/>
              </w:rPr>
              <w:t>разпостраняват</w:t>
            </w:r>
            <w:proofErr w:type="spellEnd"/>
            <w:r w:rsidRPr="00C62C8C">
              <w:rPr>
                <w:sz w:val="23"/>
                <w:szCs w:val="23"/>
              </w:rPr>
              <w:t xml:space="preserve"> фирмите за продажба на сперма и интернет страниците. В тази точка може да се д</w:t>
            </w:r>
            <w:r w:rsidRPr="00C62C8C">
              <w:rPr>
                <w:sz w:val="23"/>
                <w:szCs w:val="23"/>
              </w:rPr>
              <w:t>о</w:t>
            </w:r>
            <w:r w:rsidRPr="00C62C8C">
              <w:rPr>
                <w:sz w:val="23"/>
                <w:szCs w:val="23"/>
              </w:rPr>
              <w:t>бави и „</w:t>
            </w:r>
            <w:proofErr w:type="spellStart"/>
            <w:r w:rsidRPr="00C62C8C">
              <w:rPr>
                <w:sz w:val="23"/>
                <w:szCs w:val="23"/>
              </w:rPr>
              <w:t>своевреманна</w:t>
            </w:r>
            <w:proofErr w:type="spellEnd"/>
            <w:r w:rsidRPr="00C62C8C">
              <w:rPr>
                <w:sz w:val="23"/>
                <w:szCs w:val="23"/>
              </w:rPr>
              <w:t xml:space="preserve"> актуализация на данните за разплодн</w:t>
            </w:r>
            <w:r w:rsidRPr="00C62C8C">
              <w:rPr>
                <w:sz w:val="23"/>
                <w:szCs w:val="23"/>
              </w:rPr>
              <w:t>и</w:t>
            </w:r>
            <w:r w:rsidRPr="00C62C8C">
              <w:rPr>
                <w:sz w:val="23"/>
                <w:szCs w:val="23"/>
              </w:rPr>
              <w:t>ците”, защото на всеки четири месеца тяхната оценка се пр</w:t>
            </w:r>
            <w:r w:rsidRPr="00C62C8C">
              <w:rPr>
                <w:sz w:val="23"/>
                <w:szCs w:val="23"/>
              </w:rPr>
              <w:t>о</w:t>
            </w:r>
            <w:r w:rsidRPr="00C62C8C">
              <w:rPr>
                <w:sz w:val="23"/>
                <w:szCs w:val="23"/>
              </w:rPr>
              <w:t>меня и нашите фермери трябва своевременно да са известени за тези промени.</w:t>
            </w:r>
          </w:p>
          <w:p w:rsidR="00C62C8C" w:rsidRPr="00C62C8C" w:rsidRDefault="00C62C8C" w:rsidP="00C62C8C">
            <w:pPr>
              <w:jc w:val="both"/>
              <w:rPr>
                <w:sz w:val="23"/>
                <w:szCs w:val="23"/>
              </w:rPr>
            </w:pPr>
            <w:r w:rsidRPr="00C62C8C">
              <w:rPr>
                <w:sz w:val="23"/>
                <w:szCs w:val="23"/>
              </w:rPr>
              <w:t xml:space="preserve">По отношение воденето на национален регистър от ИАСРЖ си </w:t>
            </w:r>
            <w:r w:rsidR="006304A6">
              <w:rPr>
                <w:sz w:val="23"/>
                <w:szCs w:val="23"/>
              </w:rPr>
              <w:lastRenderedPageBreak/>
              <w:t xml:space="preserve">е </w:t>
            </w:r>
            <w:r w:rsidRPr="00C62C8C">
              <w:rPr>
                <w:sz w:val="23"/>
                <w:szCs w:val="23"/>
              </w:rPr>
              <w:t>едно излишно мероприятие, което с</w:t>
            </w:r>
            <w:r w:rsidR="006304A6">
              <w:rPr>
                <w:sz w:val="23"/>
                <w:szCs w:val="23"/>
              </w:rPr>
              <w:t>амо ще утежни работата с безброй</w:t>
            </w:r>
            <w:r w:rsidRPr="00C62C8C">
              <w:rPr>
                <w:sz w:val="23"/>
                <w:szCs w:val="23"/>
              </w:rPr>
              <w:t xml:space="preserve"> справки и таблици. Нормално е този регистър да се води и съхранява от РО,по даден образец от ИАСРЖ и при нужда да се представя, както на контролните органи т</w:t>
            </w:r>
            <w:r>
              <w:rPr>
                <w:sz w:val="23"/>
                <w:szCs w:val="23"/>
              </w:rPr>
              <w:t xml:space="preserve">ака и на фермерите. </w:t>
            </w:r>
          </w:p>
          <w:p w:rsidR="00C62C8C" w:rsidRPr="00C62C8C" w:rsidRDefault="00C62C8C" w:rsidP="00C62C8C">
            <w:pPr>
              <w:jc w:val="both"/>
              <w:rPr>
                <w:sz w:val="23"/>
                <w:szCs w:val="23"/>
              </w:rPr>
            </w:pPr>
            <w:r w:rsidRPr="00C62C8C">
              <w:rPr>
                <w:sz w:val="23"/>
                <w:szCs w:val="23"/>
              </w:rPr>
              <w:t>В създадената нова алинея към чл.18 е записано: „(4) В Наци</w:t>
            </w:r>
            <w:r w:rsidRPr="00C62C8C">
              <w:rPr>
                <w:sz w:val="23"/>
                <w:szCs w:val="23"/>
              </w:rPr>
              <w:t>о</w:t>
            </w:r>
            <w:r w:rsidRPr="00C62C8C">
              <w:rPr>
                <w:sz w:val="23"/>
                <w:szCs w:val="23"/>
              </w:rPr>
              <w:t xml:space="preserve">налния съвет по генетичните ресурси членуват представители на развъдни организации - </w:t>
            </w:r>
            <w:proofErr w:type="spellStart"/>
            <w:r w:rsidRPr="00C62C8C">
              <w:rPr>
                <w:sz w:val="23"/>
                <w:szCs w:val="23"/>
              </w:rPr>
              <w:t>зооинженери</w:t>
            </w:r>
            <w:proofErr w:type="spellEnd"/>
            <w:r w:rsidRPr="00C62C8C">
              <w:rPr>
                <w:sz w:val="23"/>
                <w:szCs w:val="23"/>
              </w:rPr>
              <w:t>, служители на дире</w:t>
            </w:r>
            <w:r w:rsidRPr="00C62C8C">
              <w:rPr>
                <w:sz w:val="23"/>
                <w:szCs w:val="23"/>
              </w:rPr>
              <w:t>к</w:t>
            </w:r>
            <w:r w:rsidRPr="00C62C8C">
              <w:rPr>
                <w:sz w:val="23"/>
                <w:szCs w:val="23"/>
              </w:rPr>
              <w:t xml:space="preserve">цията по чл. 3, ал. 2, т. 1 и учени, хабилитирани в съответната област, от Селскостопанска академия и висши училища.“ НСГБ предлага да отпадне думата </w:t>
            </w:r>
            <w:proofErr w:type="spellStart"/>
            <w:r w:rsidRPr="00C62C8C">
              <w:rPr>
                <w:sz w:val="23"/>
                <w:szCs w:val="23"/>
              </w:rPr>
              <w:t>зооинженери</w:t>
            </w:r>
            <w:proofErr w:type="spellEnd"/>
            <w:r w:rsidRPr="00C62C8C">
              <w:rPr>
                <w:sz w:val="23"/>
                <w:szCs w:val="23"/>
              </w:rPr>
              <w:t>, защото в РО член</w:t>
            </w:r>
            <w:r w:rsidRPr="00C62C8C">
              <w:rPr>
                <w:sz w:val="23"/>
                <w:szCs w:val="23"/>
              </w:rPr>
              <w:t>у</w:t>
            </w:r>
            <w:r w:rsidRPr="00C62C8C">
              <w:rPr>
                <w:sz w:val="23"/>
                <w:szCs w:val="23"/>
              </w:rPr>
              <w:t>ват много добре подготвени по отношение на селекцията, вет</w:t>
            </w:r>
            <w:r w:rsidRPr="00C62C8C">
              <w:rPr>
                <w:sz w:val="23"/>
                <w:szCs w:val="23"/>
              </w:rPr>
              <w:t>е</w:t>
            </w:r>
            <w:r w:rsidRPr="00C62C8C">
              <w:rPr>
                <w:sz w:val="23"/>
                <w:szCs w:val="23"/>
              </w:rPr>
              <w:t>ринарни лекари, фермери и други специалисти. Нека в този съвет влязат най-добре подготвените хора по отношение на селекцията. Тук възниква и въпроса за определяне значението на думата „селекционер” или „</w:t>
            </w:r>
            <w:proofErr w:type="spellStart"/>
            <w:r w:rsidRPr="00C62C8C">
              <w:rPr>
                <w:sz w:val="23"/>
                <w:szCs w:val="23"/>
              </w:rPr>
              <w:t>развъдчик</w:t>
            </w:r>
            <w:proofErr w:type="spellEnd"/>
            <w:r w:rsidRPr="00C62C8C">
              <w:rPr>
                <w:sz w:val="23"/>
                <w:szCs w:val="23"/>
              </w:rPr>
              <w:t xml:space="preserve">”-какви са критериите, кои може да носи това име. Това име са дава на най-добрите </w:t>
            </w:r>
            <w:proofErr w:type="spellStart"/>
            <w:r w:rsidRPr="00C62C8C">
              <w:rPr>
                <w:sz w:val="23"/>
                <w:szCs w:val="23"/>
              </w:rPr>
              <w:t>развъдчици</w:t>
            </w:r>
            <w:proofErr w:type="spellEnd"/>
            <w:r w:rsidRPr="00C62C8C">
              <w:rPr>
                <w:sz w:val="23"/>
                <w:szCs w:val="23"/>
              </w:rPr>
              <w:t xml:space="preserve"> в много държави , без ограничение на образовани</w:t>
            </w:r>
            <w:r w:rsidRPr="00C62C8C">
              <w:rPr>
                <w:sz w:val="23"/>
                <w:szCs w:val="23"/>
              </w:rPr>
              <w:t>е</w:t>
            </w:r>
            <w:r w:rsidRPr="00C62C8C">
              <w:rPr>
                <w:sz w:val="23"/>
                <w:szCs w:val="23"/>
              </w:rPr>
              <w:t xml:space="preserve">то. Всичко се доказва във фермата. </w:t>
            </w:r>
          </w:p>
          <w:p w:rsidR="00C62C8C" w:rsidRPr="00C62C8C" w:rsidRDefault="00C62C8C" w:rsidP="00C62C8C">
            <w:pPr>
              <w:jc w:val="both"/>
              <w:rPr>
                <w:sz w:val="23"/>
                <w:szCs w:val="23"/>
              </w:rPr>
            </w:pPr>
            <w:r w:rsidRPr="00C62C8C">
              <w:rPr>
                <w:sz w:val="23"/>
                <w:szCs w:val="23"/>
              </w:rPr>
              <w:t>По отношение на развъдните програми, нека да останат отв</w:t>
            </w:r>
            <w:r w:rsidRPr="00C62C8C">
              <w:rPr>
                <w:sz w:val="23"/>
                <w:szCs w:val="23"/>
              </w:rPr>
              <w:t>о</w:t>
            </w:r>
            <w:r w:rsidRPr="00C62C8C">
              <w:rPr>
                <w:sz w:val="23"/>
                <w:szCs w:val="23"/>
              </w:rPr>
              <w:t>рени през десетгодишния период за които са признати. Генет</w:t>
            </w:r>
            <w:r w:rsidRPr="00C62C8C">
              <w:rPr>
                <w:sz w:val="23"/>
                <w:szCs w:val="23"/>
              </w:rPr>
              <w:t>и</w:t>
            </w:r>
            <w:r w:rsidRPr="00C62C8C">
              <w:rPr>
                <w:sz w:val="23"/>
                <w:szCs w:val="23"/>
              </w:rPr>
              <w:t>ката и селекцията се развиват ежедневно. Не можем да чакаме да минат десет години за да се внесат новите позиции в развъ</w:t>
            </w:r>
            <w:r w:rsidRPr="00C62C8C">
              <w:rPr>
                <w:sz w:val="23"/>
                <w:szCs w:val="23"/>
              </w:rPr>
              <w:t>д</w:t>
            </w:r>
            <w:r w:rsidRPr="00C62C8C">
              <w:rPr>
                <w:sz w:val="23"/>
                <w:szCs w:val="23"/>
              </w:rPr>
              <w:t>ните програми. В този случай слагаме спирачка в развитието на селекцията. Всичко ново, прогресивно и работещо по отнош</w:t>
            </w:r>
            <w:r w:rsidRPr="00C62C8C">
              <w:rPr>
                <w:sz w:val="23"/>
                <w:szCs w:val="23"/>
              </w:rPr>
              <w:t>е</w:t>
            </w:r>
            <w:r w:rsidRPr="00C62C8C">
              <w:rPr>
                <w:sz w:val="23"/>
                <w:szCs w:val="23"/>
              </w:rPr>
              <w:t>ние на селекцията трябва веднага да се внедри в нашите ра</w:t>
            </w:r>
            <w:r w:rsidRPr="00C62C8C">
              <w:rPr>
                <w:sz w:val="23"/>
                <w:szCs w:val="23"/>
              </w:rPr>
              <w:t>з</w:t>
            </w:r>
            <w:r w:rsidRPr="00C62C8C">
              <w:rPr>
                <w:sz w:val="23"/>
                <w:szCs w:val="23"/>
              </w:rPr>
              <w:t>въдни програми.</w:t>
            </w:r>
          </w:p>
          <w:p w:rsidR="00E047E9" w:rsidRPr="00CE2A7F" w:rsidRDefault="00C62C8C" w:rsidP="00C62C8C">
            <w:pPr>
              <w:jc w:val="both"/>
              <w:rPr>
                <w:sz w:val="23"/>
                <w:szCs w:val="23"/>
              </w:rPr>
            </w:pPr>
            <w:r w:rsidRPr="00C62C8C">
              <w:rPr>
                <w:sz w:val="23"/>
                <w:szCs w:val="23"/>
              </w:rPr>
              <w:t>Господин Министър, направените наши предложения по пр</w:t>
            </w:r>
            <w:r w:rsidRPr="00C62C8C">
              <w:rPr>
                <w:sz w:val="23"/>
                <w:szCs w:val="23"/>
              </w:rPr>
              <w:t>е</w:t>
            </w:r>
            <w:r w:rsidRPr="00C62C8C">
              <w:rPr>
                <w:sz w:val="23"/>
                <w:szCs w:val="23"/>
              </w:rPr>
              <w:t>доставения ни проект за промени в ЗЖ, молим да бъдат разгл</w:t>
            </w:r>
            <w:r w:rsidRPr="00C62C8C">
              <w:rPr>
                <w:sz w:val="23"/>
                <w:szCs w:val="23"/>
              </w:rPr>
              <w:t>е</w:t>
            </w:r>
            <w:r w:rsidRPr="00C62C8C">
              <w:rPr>
                <w:sz w:val="23"/>
                <w:szCs w:val="23"/>
              </w:rPr>
              <w:t>дани от работната група натоварена да изготви проекта.</w:t>
            </w:r>
          </w:p>
        </w:tc>
        <w:tc>
          <w:tcPr>
            <w:tcW w:w="1560" w:type="dxa"/>
            <w:tcBorders>
              <w:top w:val="single" w:sz="18" w:space="0" w:color="2E74B5"/>
              <w:left w:val="single" w:sz="18" w:space="0" w:color="2E74B5"/>
              <w:bottom w:val="single" w:sz="18" w:space="0" w:color="2E74B5"/>
              <w:right w:val="single" w:sz="18" w:space="0" w:color="2E74B5"/>
            </w:tcBorders>
            <w:shd w:val="clear" w:color="auto" w:fill="auto"/>
          </w:tcPr>
          <w:p w:rsidR="00E047E9" w:rsidRDefault="00E047E9"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C36851" w:rsidP="00831124">
            <w:pPr>
              <w:rPr>
                <w:sz w:val="23"/>
                <w:szCs w:val="23"/>
              </w:rPr>
            </w:pPr>
            <w:r>
              <w:rPr>
                <w:sz w:val="23"/>
                <w:szCs w:val="23"/>
              </w:rPr>
              <w:t>Приема се по принцип</w:t>
            </w: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C26280" w:rsidP="00831124">
            <w:pPr>
              <w:rPr>
                <w:sz w:val="23"/>
                <w:szCs w:val="23"/>
              </w:rPr>
            </w:pPr>
            <w:r>
              <w:rPr>
                <w:sz w:val="23"/>
                <w:szCs w:val="23"/>
              </w:rPr>
              <w:t>Не се приема</w:t>
            </w:r>
          </w:p>
          <w:p w:rsidR="00417C7E" w:rsidRPr="00876F73"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417C7E" w:rsidRDefault="00417C7E" w:rsidP="00831124">
            <w:pPr>
              <w:rPr>
                <w:sz w:val="23"/>
                <w:szCs w:val="23"/>
              </w:rPr>
            </w:pPr>
          </w:p>
          <w:p w:rsidR="00064C67" w:rsidRDefault="00064C67" w:rsidP="00831124">
            <w:pPr>
              <w:rPr>
                <w:sz w:val="23"/>
                <w:szCs w:val="23"/>
              </w:rPr>
            </w:pPr>
          </w:p>
          <w:p w:rsidR="00064C67" w:rsidRDefault="00064C67" w:rsidP="00831124">
            <w:pPr>
              <w:rPr>
                <w:sz w:val="23"/>
                <w:szCs w:val="23"/>
              </w:rPr>
            </w:pPr>
          </w:p>
          <w:p w:rsidR="00417C7E" w:rsidRPr="00E27650" w:rsidRDefault="003E3CE8" w:rsidP="00831124">
            <w:pPr>
              <w:rPr>
                <w:sz w:val="23"/>
                <w:szCs w:val="23"/>
              </w:rPr>
            </w:pPr>
            <w:r>
              <w:rPr>
                <w:sz w:val="23"/>
                <w:szCs w:val="23"/>
              </w:rPr>
              <w:t>Приема се частично</w:t>
            </w: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Default="00746CAE" w:rsidP="00831124">
            <w:pPr>
              <w:rPr>
                <w:sz w:val="23"/>
                <w:szCs w:val="23"/>
              </w:rPr>
            </w:pPr>
          </w:p>
          <w:p w:rsidR="00746CAE" w:rsidRPr="005750E0" w:rsidRDefault="00746CAE" w:rsidP="00831124">
            <w:pPr>
              <w:rPr>
                <w:sz w:val="23"/>
                <w:szCs w:val="23"/>
                <w:lang w:val="en-US"/>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047E9" w:rsidRDefault="00E047E9"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C36851" w:rsidRDefault="00C36851" w:rsidP="008F35DB">
            <w:pPr>
              <w:rPr>
                <w:sz w:val="23"/>
                <w:szCs w:val="23"/>
              </w:rPr>
            </w:pPr>
          </w:p>
          <w:p w:rsidR="00E27650" w:rsidRDefault="00C36851" w:rsidP="008F35DB">
            <w:pPr>
              <w:rPr>
                <w:sz w:val="23"/>
                <w:szCs w:val="23"/>
              </w:rPr>
            </w:pPr>
            <w:r>
              <w:rPr>
                <w:sz w:val="23"/>
                <w:szCs w:val="23"/>
              </w:rPr>
              <w:t>Нова редакция</w:t>
            </w:r>
          </w:p>
          <w:p w:rsidR="00E27650" w:rsidRPr="00E27650" w:rsidRDefault="00E27650" w:rsidP="00E27650">
            <w:pPr>
              <w:rPr>
                <w:sz w:val="23"/>
                <w:szCs w:val="23"/>
              </w:rPr>
            </w:pPr>
          </w:p>
          <w:p w:rsidR="00E27650" w:rsidRPr="00E27650" w:rsidRDefault="00E27650" w:rsidP="00E27650">
            <w:pPr>
              <w:rPr>
                <w:sz w:val="23"/>
                <w:szCs w:val="23"/>
              </w:rPr>
            </w:pPr>
          </w:p>
          <w:p w:rsidR="00E27650" w:rsidRPr="00E27650" w:rsidRDefault="00E27650" w:rsidP="00E27650">
            <w:pPr>
              <w:rPr>
                <w:sz w:val="23"/>
                <w:szCs w:val="23"/>
              </w:rPr>
            </w:pPr>
          </w:p>
          <w:p w:rsidR="00E27650" w:rsidRPr="00E27650" w:rsidRDefault="00E27650" w:rsidP="00E27650">
            <w:pPr>
              <w:rPr>
                <w:sz w:val="23"/>
                <w:szCs w:val="23"/>
              </w:rPr>
            </w:pPr>
          </w:p>
          <w:p w:rsidR="00E27650" w:rsidRPr="00E27650" w:rsidRDefault="00E27650" w:rsidP="00E27650">
            <w:pPr>
              <w:rPr>
                <w:sz w:val="23"/>
                <w:szCs w:val="23"/>
              </w:rPr>
            </w:pPr>
          </w:p>
          <w:p w:rsidR="00064C67" w:rsidRDefault="00064C67" w:rsidP="00BA5E55">
            <w:pPr>
              <w:rPr>
                <w:sz w:val="23"/>
                <w:szCs w:val="23"/>
              </w:rPr>
            </w:pPr>
          </w:p>
          <w:p w:rsidR="00064C67" w:rsidRDefault="00064C67" w:rsidP="00BA5E55">
            <w:pPr>
              <w:rPr>
                <w:sz w:val="23"/>
                <w:szCs w:val="23"/>
              </w:rPr>
            </w:pPr>
          </w:p>
          <w:p w:rsidR="00E27650" w:rsidRPr="00E27650" w:rsidRDefault="00BA5E55" w:rsidP="00BA5E55">
            <w:pPr>
              <w:rPr>
                <w:sz w:val="23"/>
                <w:szCs w:val="23"/>
              </w:rPr>
            </w:pPr>
            <w:r>
              <w:rPr>
                <w:sz w:val="23"/>
                <w:szCs w:val="23"/>
              </w:rPr>
              <w:t>Бележката е неясна по отношение на цит</w:t>
            </w:r>
            <w:r>
              <w:rPr>
                <w:sz w:val="23"/>
                <w:szCs w:val="23"/>
              </w:rPr>
              <w:t>и</w:t>
            </w:r>
            <w:r>
              <w:rPr>
                <w:sz w:val="23"/>
                <w:szCs w:val="23"/>
              </w:rPr>
              <w:lastRenderedPageBreak/>
              <w:t>рания „национален регистър“. Ако се виз</w:t>
            </w:r>
            <w:r>
              <w:rPr>
                <w:sz w:val="23"/>
                <w:szCs w:val="23"/>
              </w:rPr>
              <w:t>и</w:t>
            </w:r>
            <w:r>
              <w:rPr>
                <w:sz w:val="23"/>
                <w:szCs w:val="23"/>
              </w:rPr>
              <w:t xml:space="preserve">ра досега действащия текст за </w:t>
            </w:r>
            <w:r w:rsidRPr="00BA5E55">
              <w:rPr>
                <w:sz w:val="23"/>
                <w:szCs w:val="23"/>
              </w:rPr>
              <w:t>поддържа</w:t>
            </w:r>
            <w:r>
              <w:rPr>
                <w:sz w:val="23"/>
                <w:szCs w:val="23"/>
              </w:rPr>
              <w:t xml:space="preserve">не на </w:t>
            </w:r>
            <w:r w:rsidRPr="00BA5E55">
              <w:rPr>
                <w:sz w:val="23"/>
                <w:szCs w:val="23"/>
              </w:rPr>
              <w:t>регистър на мъжките разплодни живо</w:t>
            </w:r>
            <w:r w:rsidRPr="00BA5E55">
              <w:rPr>
                <w:sz w:val="23"/>
                <w:szCs w:val="23"/>
              </w:rPr>
              <w:t>т</w:t>
            </w:r>
            <w:r w:rsidRPr="00BA5E55">
              <w:rPr>
                <w:sz w:val="23"/>
                <w:szCs w:val="23"/>
              </w:rPr>
              <w:t>ни и регистър на развъдните стада от нац</w:t>
            </w:r>
            <w:r w:rsidRPr="00BA5E55">
              <w:rPr>
                <w:sz w:val="23"/>
                <w:szCs w:val="23"/>
              </w:rPr>
              <w:t>и</w:t>
            </w:r>
            <w:r w:rsidRPr="00BA5E55">
              <w:rPr>
                <w:sz w:val="23"/>
                <w:szCs w:val="23"/>
              </w:rPr>
              <w:t>оналния</w:t>
            </w:r>
            <w:r>
              <w:rPr>
                <w:sz w:val="23"/>
                <w:szCs w:val="23"/>
              </w:rPr>
              <w:t xml:space="preserve"> </w:t>
            </w:r>
            <w:proofErr w:type="spellStart"/>
            <w:r w:rsidRPr="00BA5E55">
              <w:rPr>
                <w:sz w:val="23"/>
                <w:szCs w:val="23"/>
              </w:rPr>
              <w:t>генофонд</w:t>
            </w:r>
            <w:proofErr w:type="spellEnd"/>
            <w:r>
              <w:rPr>
                <w:sz w:val="23"/>
                <w:szCs w:val="23"/>
              </w:rPr>
              <w:t>, то в тази част няма промяна.</w:t>
            </w:r>
          </w:p>
          <w:p w:rsidR="00C26280" w:rsidRDefault="00C26280" w:rsidP="00E27650">
            <w:pPr>
              <w:rPr>
                <w:sz w:val="23"/>
                <w:szCs w:val="23"/>
              </w:rPr>
            </w:pPr>
          </w:p>
          <w:p w:rsidR="00C36851" w:rsidRPr="00E27650" w:rsidRDefault="00E27650" w:rsidP="00E27650">
            <w:pPr>
              <w:rPr>
                <w:sz w:val="23"/>
                <w:szCs w:val="23"/>
              </w:rPr>
            </w:pPr>
            <w:r>
              <w:rPr>
                <w:sz w:val="23"/>
                <w:szCs w:val="23"/>
              </w:rPr>
              <w:t xml:space="preserve">Виж приета бележка на </w:t>
            </w:r>
            <w:r w:rsidRPr="00E27650">
              <w:rPr>
                <w:sz w:val="23"/>
                <w:szCs w:val="23"/>
              </w:rPr>
              <w:t xml:space="preserve">Национална </w:t>
            </w:r>
            <w:proofErr w:type="spellStart"/>
            <w:r w:rsidRPr="00E27650">
              <w:rPr>
                <w:sz w:val="23"/>
                <w:szCs w:val="23"/>
              </w:rPr>
              <w:t>овце-въдна</w:t>
            </w:r>
            <w:proofErr w:type="spellEnd"/>
            <w:r w:rsidRPr="00E27650">
              <w:rPr>
                <w:sz w:val="23"/>
                <w:szCs w:val="23"/>
              </w:rPr>
              <w:t xml:space="preserve"> и </w:t>
            </w:r>
            <w:proofErr w:type="spellStart"/>
            <w:r w:rsidRPr="00E27650">
              <w:rPr>
                <w:sz w:val="23"/>
                <w:szCs w:val="23"/>
              </w:rPr>
              <w:t>козевъдна</w:t>
            </w:r>
            <w:proofErr w:type="spellEnd"/>
            <w:r w:rsidRPr="00E27650">
              <w:rPr>
                <w:sz w:val="23"/>
                <w:szCs w:val="23"/>
              </w:rPr>
              <w:t xml:space="preserve"> асоциация</w:t>
            </w:r>
            <w:r>
              <w:rPr>
                <w:sz w:val="23"/>
                <w:szCs w:val="23"/>
              </w:rPr>
              <w:t>.</w:t>
            </w:r>
          </w:p>
        </w:tc>
      </w:tr>
    </w:tbl>
    <w:p w:rsidR="00EB11E2" w:rsidRPr="00CE2A7F" w:rsidRDefault="00EB11E2"/>
    <w:p w:rsidR="002A67D5" w:rsidRPr="00876F73" w:rsidRDefault="002A67D5" w:rsidP="002A67D5">
      <w:pPr>
        <w:rPr>
          <w:color w:val="FF0000"/>
          <w:sz w:val="23"/>
          <w:szCs w:val="23"/>
        </w:rPr>
      </w:pPr>
    </w:p>
    <w:p w:rsidR="002A67D5" w:rsidRDefault="002A67D5" w:rsidP="002A67D5">
      <w:pPr>
        <w:rPr>
          <w:sz w:val="23"/>
          <w:szCs w:val="23"/>
        </w:rPr>
      </w:pPr>
    </w:p>
    <w:p w:rsidR="00876F73" w:rsidRDefault="00876F73" w:rsidP="002A67D5">
      <w:pPr>
        <w:rPr>
          <w:sz w:val="23"/>
          <w:szCs w:val="23"/>
        </w:rPr>
      </w:pPr>
    </w:p>
    <w:p w:rsidR="00876F73" w:rsidRPr="00CE2A7F" w:rsidRDefault="00876F73" w:rsidP="002A67D5">
      <w:pPr>
        <w:rPr>
          <w:sz w:val="23"/>
          <w:szCs w:val="23"/>
        </w:rPr>
      </w:pPr>
      <w:bookmarkStart w:id="0" w:name="_GoBack"/>
      <w:bookmarkEnd w:id="0"/>
    </w:p>
    <w:sectPr w:rsidR="00876F73" w:rsidRPr="00CE2A7F" w:rsidSect="00876F73">
      <w:footerReference w:type="even" r:id="rId9"/>
      <w:footerReference w:type="default" r:id="rId10"/>
      <w:pgSz w:w="16838" w:h="11906" w:orient="landscape" w:code="9"/>
      <w:pgMar w:top="851"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24" w:rsidRDefault="00966C24">
      <w:r>
        <w:separator/>
      </w:r>
    </w:p>
  </w:endnote>
  <w:endnote w:type="continuationSeparator" w:id="0">
    <w:p w:rsidR="00966C24" w:rsidRDefault="0096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Pr="00876F73" w:rsidRDefault="00046C3E" w:rsidP="00876F73">
    <w:pPr>
      <w:pStyle w:val="Footer"/>
      <w:framePr w:wrap="around" w:vAnchor="text" w:hAnchor="margin" w:xAlign="right" w:y="206"/>
      <w:rPr>
        <w:rStyle w:val="PageNumber"/>
        <w:sz w:val="20"/>
        <w:szCs w:val="20"/>
      </w:rPr>
    </w:pPr>
    <w:r w:rsidRPr="00876F73">
      <w:rPr>
        <w:rStyle w:val="PageNumber"/>
        <w:sz w:val="20"/>
        <w:szCs w:val="20"/>
      </w:rPr>
      <w:fldChar w:fldCharType="begin"/>
    </w:r>
    <w:r w:rsidRPr="00876F73">
      <w:rPr>
        <w:rStyle w:val="PageNumber"/>
        <w:sz w:val="20"/>
        <w:szCs w:val="20"/>
      </w:rPr>
      <w:instrText xml:space="preserve">PAGE  </w:instrText>
    </w:r>
    <w:r w:rsidRPr="00876F73">
      <w:rPr>
        <w:rStyle w:val="PageNumber"/>
        <w:sz w:val="20"/>
        <w:szCs w:val="20"/>
      </w:rPr>
      <w:fldChar w:fldCharType="separate"/>
    </w:r>
    <w:r w:rsidR="006E5EF6">
      <w:rPr>
        <w:rStyle w:val="PageNumber"/>
        <w:noProof/>
        <w:sz w:val="20"/>
        <w:szCs w:val="20"/>
      </w:rPr>
      <w:t>12</w:t>
    </w:r>
    <w:r w:rsidRPr="00876F73">
      <w:rPr>
        <w:rStyle w:val="PageNumber"/>
        <w:sz w:val="20"/>
        <w:szCs w:val="20"/>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24" w:rsidRDefault="00966C24">
      <w:r>
        <w:separator/>
      </w:r>
    </w:p>
  </w:footnote>
  <w:footnote w:type="continuationSeparator" w:id="0">
    <w:p w:rsidR="00966C24" w:rsidRDefault="00966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62E"/>
    <w:rsid w:val="000042F6"/>
    <w:rsid w:val="0000470F"/>
    <w:rsid w:val="00004862"/>
    <w:rsid w:val="00005688"/>
    <w:rsid w:val="000101A6"/>
    <w:rsid w:val="000115D5"/>
    <w:rsid w:val="000141CE"/>
    <w:rsid w:val="00016086"/>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4C67"/>
    <w:rsid w:val="000673CE"/>
    <w:rsid w:val="000718C7"/>
    <w:rsid w:val="00075594"/>
    <w:rsid w:val="0008079F"/>
    <w:rsid w:val="00082171"/>
    <w:rsid w:val="00084700"/>
    <w:rsid w:val="000902D1"/>
    <w:rsid w:val="00090401"/>
    <w:rsid w:val="000937D4"/>
    <w:rsid w:val="000953A8"/>
    <w:rsid w:val="00097783"/>
    <w:rsid w:val="000A1017"/>
    <w:rsid w:val="000A228F"/>
    <w:rsid w:val="000A3E16"/>
    <w:rsid w:val="000B298E"/>
    <w:rsid w:val="000B2EB1"/>
    <w:rsid w:val="000B3D5F"/>
    <w:rsid w:val="000B6D57"/>
    <w:rsid w:val="000C036A"/>
    <w:rsid w:val="000C46A7"/>
    <w:rsid w:val="000C5E61"/>
    <w:rsid w:val="000D3F6C"/>
    <w:rsid w:val="000D4198"/>
    <w:rsid w:val="000E3570"/>
    <w:rsid w:val="000E38E0"/>
    <w:rsid w:val="000F02C5"/>
    <w:rsid w:val="000F31C8"/>
    <w:rsid w:val="000F3490"/>
    <w:rsid w:val="000F73D3"/>
    <w:rsid w:val="0010687D"/>
    <w:rsid w:val="001143E4"/>
    <w:rsid w:val="0011484F"/>
    <w:rsid w:val="0011496E"/>
    <w:rsid w:val="00115EDD"/>
    <w:rsid w:val="00120ABA"/>
    <w:rsid w:val="001245D6"/>
    <w:rsid w:val="00132652"/>
    <w:rsid w:val="00133A14"/>
    <w:rsid w:val="00134E1D"/>
    <w:rsid w:val="0013629D"/>
    <w:rsid w:val="00141BFB"/>
    <w:rsid w:val="00144034"/>
    <w:rsid w:val="001440FE"/>
    <w:rsid w:val="0014437A"/>
    <w:rsid w:val="00145589"/>
    <w:rsid w:val="00155CAF"/>
    <w:rsid w:val="001668E1"/>
    <w:rsid w:val="001670CC"/>
    <w:rsid w:val="00172AA0"/>
    <w:rsid w:val="00175004"/>
    <w:rsid w:val="00177AA6"/>
    <w:rsid w:val="00180864"/>
    <w:rsid w:val="001808B4"/>
    <w:rsid w:val="0018509E"/>
    <w:rsid w:val="001948B0"/>
    <w:rsid w:val="001A0680"/>
    <w:rsid w:val="001B251C"/>
    <w:rsid w:val="001B356C"/>
    <w:rsid w:val="001B4CD8"/>
    <w:rsid w:val="001D362A"/>
    <w:rsid w:val="001E4FE9"/>
    <w:rsid w:val="001E64F2"/>
    <w:rsid w:val="001F0567"/>
    <w:rsid w:val="001F1F60"/>
    <w:rsid w:val="001F314D"/>
    <w:rsid w:val="001F4487"/>
    <w:rsid w:val="0020103A"/>
    <w:rsid w:val="00201455"/>
    <w:rsid w:val="00206678"/>
    <w:rsid w:val="00206F98"/>
    <w:rsid w:val="0021035B"/>
    <w:rsid w:val="002106CB"/>
    <w:rsid w:val="00212D43"/>
    <w:rsid w:val="00214B75"/>
    <w:rsid w:val="00215178"/>
    <w:rsid w:val="00221143"/>
    <w:rsid w:val="002217C0"/>
    <w:rsid w:val="00221B68"/>
    <w:rsid w:val="00230D93"/>
    <w:rsid w:val="00230E0E"/>
    <w:rsid w:val="00233C04"/>
    <w:rsid w:val="002348DC"/>
    <w:rsid w:val="002369C8"/>
    <w:rsid w:val="002375B3"/>
    <w:rsid w:val="00237A17"/>
    <w:rsid w:val="00241F4C"/>
    <w:rsid w:val="00242A5A"/>
    <w:rsid w:val="00243442"/>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5843"/>
    <w:rsid w:val="002C7F10"/>
    <w:rsid w:val="002D083C"/>
    <w:rsid w:val="002D2176"/>
    <w:rsid w:val="002E537C"/>
    <w:rsid w:val="002E57D4"/>
    <w:rsid w:val="002E5E3F"/>
    <w:rsid w:val="002E6ADF"/>
    <w:rsid w:val="002F0752"/>
    <w:rsid w:val="002F689D"/>
    <w:rsid w:val="002F7B2A"/>
    <w:rsid w:val="00300B99"/>
    <w:rsid w:val="00300D63"/>
    <w:rsid w:val="00301078"/>
    <w:rsid w:val="003039A5"/>
    <w:rsid w:val="00306298"/>
    <w:rsid w:val="003071F2"/>
    <w:rsid w:val="00312FB3"/>
    <w:rsid w:val="00314F63"/>
    <w:rsid w:val="003154C2"/>
    <w:rsid w:val="00316618"/>
    <w:rsid w:val="00321BD0"/>
    <w:rsid w:val="00326B58"/>
    <w:rsid w:val="003336CE"/>
    <w:rsid w:val="00333BD7"/>
    <w:rsid w:val="00337C9C"/>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E3CE8"/>
    <w:rsid w:val="003F2026"/>
    <w:rsid w:val="003F3728"/>
    <w:rsid w:val="003F7612"/>
    <w:rsid w:val="003F7CD4"/>
    <w:rsid w:val="00407815"/>
    <w:rsid w:val="00414F26"/>
    <w:rsid w:val="00415D7B"/>
    <w:rsid w:val="00417315"/>
    <w:rsid w:val="00417C7E"/>
    <w:rsid w:val="00420A7D"/>
    <w:rsid w:val="00420F8B"/>
    <w:rsid w:val="0042418B"/>
    <w:rsid w:val="0042440B"/>
    <w:rsid w:val="00430245"/>
    <w:rsid w:val="00430323"/>
    <w:rsid w:val="0043108D"/>
    <w:rsid w:val="004361F2"/>
    <w:rsid w:val="004367B5"/>
    <w:rsid w:val="004376C2"/>
    <w:rsid w:val="004427B2"/>
    <w:rsid w:val="00442824"/>
    <w:rsid w:val="004444E8"/>
    <w:rsid w:val="00444C2C"/>
    <w:rsid w:val="00446EC1"/>
    <w:rsid w:val="00450BCC"/>
    <w:rsid w:val="0045180F"/>
    <w:rsid w:val="00452217"/>
    <w:rsid w:val="00453C28"/>
    <w:rsid w:val="00453E85"/>
    <w:rsid w:val="00455D0B"/>
    <w:rsid w:val="00460C57"/>
    <w:rsid w:val="00461277"/>
    <w:rsid w:val="0046759A"/>
    <w:rsid w:val="00467C52"/>
    <w:rsid w:val="0047261C"/>
    <w:rsid w:val="00487E51"/>
    <w:rsid w:val="00496618"/>
    <w:rsid w:val="004A0A82"/>
    <w:rsid w:val="004A207E"/>
    <w:rsid w:val="004A21C0"/>
    <w:rsid w:val="004A27CC"/>
    <w:rsid w:val="004A285F"/>
    <w:rsid w:val="004A55AC"/>
    <w:rsid w:val="004A5E2A"/>
    <w:rsid w:val="004A6AE4"/>
    <w:rsid w:val="004A70C4"/>
    <w:rsid w:val="004B290C"/>
    <w:rsid w:val="004B2E13"/>
    <w:rsid w:val="004B4FC8"/>
    <w:rsid w:val="004B5B51"/>
    <w:rsid w:val="004B735F"/>
    <w:rsid w:val="004C1080"/>
    <w:rsid w:val="004C420B"/>
    <w:rsid w:val="004D24E9"/>
    <w:rsid w:val="004D3191"/>
    <w:rsid w:val="004D4F15"/>
    <w:rsid w:val="004E0260"/>
    <w:rsid w:val="004E4897"/>
    <w:rsid w:val="004E6D10"/>
    <w:rsid w:val="004F17EA"/>
    <w:rsid w:val="004F2B1B"/>
    <w:rsid w:val="004F4B94"/>
    <w:rsid w:val="004F70FF"/>
    <w:rsid w:val="004F7953"/>
    <w:rsid w:val="0050084D"/>
    <w:rsid w:val="00501E0F"/>
    <w:rsid w:val="00501E65"/>
    <w:rsid w:val="00505A93"/>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24B9"/>
    <w:rsid w:val="00543E05"/>
    <w:rsid w:val="005462B1"/>
    <w:rsid w:val="005531AA"/>
    <w:rsid w:val="00554B28"/>
    <w:rsid w:val="00554CC1"/>
    <w:rsid w:val="00563FA3"/>
    <w:rsid w:val="005644C8"/>
    <w:rsid w:val="00564E98"/>
    <w:rsid w:val="005750E0"/>
    <w:rsid w:val="005800AF"/>
    <w:rsid w:val="00583321"/>
    <w:rsid w:val="00583A7E"/>
    <w:rsid w:val="005913D0"/>
    <w:rsid w:val="005927FE"/>
    <w:rsid w:val="0059517A"/>
    <w:rsid w:val="00597D5D"/>
    <w:rsid w:val="005A338B"/>
    <w:rsid w:val="005A5DAE"/>
    <w:rsid w:val="005A6C42"/>
    <w:rsid w:val="005C0C8D"/>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E63D6"/>
    <w:rsid w:val="005F0C39"/>
    <w:rsid w:val="005F421E"/>
    <w:rsid w:val="0060094C"/>
    <w:rsid w:val="00600B63"/>
    <w:rsid w:val="006040E1"/>
    <w:rsid w:val="00604A61"/>
    <w:rsid w:val="00610231"/>
    <w:rsid w:val="00617D55"/>
    <w:rsid w:val="006224A5"/>
    <w:rsid w:val="006240D8"/>
    <w:rsid w:val="00626132"/>
    <w:rsid w:val="006267E6"/>
    <w:rsid w:val="006304A6"/>
    <w:rsid w:val="00634DDD"/>
    <w:rsid w:val="006361E3"/>
    <w:rsid w:val="0063730A"/>
    <w:rsid w:val="00642470"/>
    <w:rsid w:val="00642D90"/>
    <w:rsid w:val="006455F2"/>
    <w:rsid w:val="00645DFC"/>
    <w:rsid w:val="00656642"/>
    <w:rsid w:val="00663B04"/>
    <w:rsid w:val="006712A6"/>
    <w:rsid w:val="00671E4E"/>
    <w:rsid w:val="0067456E"/>
    <w:rsid w:val="00675133"/>
    <w:rsid w:val="006753D9"/>
    <w:rsid w:val="006802C1"/>
    <w:rsid w:val="00685BBC"/>
    <w:rsid w:val="00690FE6"/>
    <w:rsid w:val="00691BD4"/>
    <w:rsid w:val="00694141"/>
    <w:rsid w:val="00697863"/>
    <w:rsid w:val="006A512F"/>
    <w:rsid w:val="006B4070"/>
    <w:rsid w:val="006D1F20"/>
    <w:rsid w:val="006D4254"/>
    <w:rsid w:val="006D5F6E"/>
    <w:rsid w:val="006D5F6F"/>
    <w:rsid w:val="006D6C3E"/>
    <w:rsid w:val="006D7881"/>
    <w:rsid w:val="006D7E56"/>
    <w:rsid w:val="006E23DE"/>
    <w:rsid w:val="006E32E7"/>
    <w:rsid w:val="006E3D3C"/>
    <w:rsid w:val="006E46A3"/>
    <w:rsid w:val="006E58C1"/>
    <w:rsid w:val="006E59C8"/>
    <w:rsid w:val="006E5EF6"/>
    <w:rsid w:val="006E7B3B"/>
    <w:rsid w:val="006F282A"/>
    <w:rsid w:val="006F33DD"/>
    <w:rsid w:val="006F35F8"/>
    <w:rsid w:val="006F6420"/>
    <w:rsid w:val="00705C30"/>
    <w:rsid w:val="00707A8E"/>
    <w:rsid w:val="0071354E"/>
    <w:rsid w:val="007144D0"/>
    <w:rsid w:val="007160B3"/>
    <w:rsid w:val="00716B72"/>
    <w:rsid w:val="00720625"/>
    <w:rsid w:val="0072098B"/>
    <w:rsid w:val="00723D89"/>
    <w:rsid w:val="00731B88"/>
    <w:rsid w:val="00732DEB"/>
    <w:rsid w:val="007362EB"/>
    <w:rsid w:val="00736C03"/>
    <w:rsid w:val="00737BC4"/>
    <w:rsid w:val="00737D3E"/>
    <w:rsid w:val="007423F8"/>
    <w:rsid w:val="007431DE"/>
    <w:rsid w:val="00745349"/>
    <w:rsid w:val="00746CAE"/>
    <w:rsid w:val="007516D1"/>
    <w:rsid w:val="0075213E"/>
    <w:rsid w:val="00756290"/>
    <w:rsid w:val="00756A19"/>
    <w:rsid w:val="0076108C"/>
    <w:rsid w:val="00761B5E"/>
    <w:rsid w:val="0076408A"/>
    <w:rsid w:val="00771CA7"/>
    <w:rsid w:val="00774BE7"/>
    <w:rsid w:val="00777754"/>
    <w:rsid w:val="00781306"/>
    <w:rsid w:val="007836C8"/>
    <w:rsid w:val="007934F1"/>
    <w:rsid w:val="00794229"/>
    <w:rsid w:val="007B1141"/>
    <w:rsid w:val="007B24F7"/>
    <w:rsid w:val="007B3D33"/>
    <w:rsid w:val="007C6C8E"/>
    <w:rsid w:val="007D6B06"/>
    <w:rsid w:val="007E249E"/>
    <w:rsid w:val="007E633B"/>
    <w:rsid w:val="007E6AD6"/>
    <w:rsid w:val="007F135A"/>
    <w:rsid w:val="0080232E"/>
    <w:rsid w:val="00812789"/>
    <w:rsid w:val="00820855"/>
    <w:rsid w:val="0082137D"/>
    <w:rsid w:val="00823CE9"/>
    <w:rsid w:val="00826F86"/>
    <w:rsid w:val="00831124"/>
    <w:rsid w:val="00831D3C"/>
    <w:rsid w:val="00831E9A"/>
    <w:rsid w:val="00833124"/>
    <w:rsid w:val="00834C3F"/>
    <w:rsid w:val="008351C1"/>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2B"/>
    <w:rsid w:val="00864193"/>
    <w:rsid w:val="0086505F"/>
    <w:rsid w:val="00865EE3"/>
    <w:rsid w:val="0086600C"/>
    <w:rsid w:val="00872A86"/>
    <w:rsid w:val="00874481"/>
    <w:rsid w:val="00875D88"/>
    <w:rsid w:val="00876F73"/>
    <w:rsid w:val="00881967"/>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64AA"/>
    <w:rsid w:val="008D7657"/>
    <w:rsid w:val="008E1CC8"/>
    <w:rsid w:val="008E24D8"/>
    <w:rsid w:val="008E3AC0"/>
    <w:rsid w:val="008E6946"/>
    <w:rsid w:val="008E7705"/>
    <w:rsid w:val="008E77F4"/>
    <w:rsid w:val="008E7AF3"/>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46D66"/>
    <w:rsid w:val="00952D0A"/>
    <w:rsid w:val="0095371E"/>
    <w:rsid w:val="00953FD7"/>
    <w:rsid w:val="00954732"/>
    <w:rsid w:val="009551F9"/>
    <w:rsid w:val="00963AE2"/>
    <w:rsid w:val="00966C24"/>
    <w:rsid w:val="00972F4C"/>
    <w:rsid w:val="00975F5E"/>
    <w:rsid w:val="00977612"/>
    <w:rsid w:val="009827FE"/>
    <w:rsid w:val="00983B09"/>
    <w:rsid w:val="00990860"/>
    <w:rsid w:val="00990FC4"/>
    <w:rsid w:val="0099513B"/>
    <w:rsid w:val="00996B48"/>
    <w:rsid w:val="009A19C4"/>
    <w:rsid w:val="009B1744"/>
    <w:rsid w:val="009B1EE9"/>
    <w:rsid w:val="009B3DAC"/>
    <w:rsid w:val="009B568A"/>
    <w:rsid w:val="009C66B8"/>
    <w:rsid w:val="009D0944"/>
    <w:rsid w:val="009D6D2E"/>
    <w:rsid w:val="009D753B"/>
    <w:rsid w:val="009E0CEB"/>
    <w:rsid w:val="009E6C5E"/>
    <w:rsid w:val="009E7717"/>
    <w:rsid w:val="009E7FF1"/>
    <w:rsid w:val="00A02072"/>
    <w:rsid w:val="00A11BD7"/>
    <w:rsid w:val="00A11D46"/>
    <w:rsid w:val="00A163D9"/>
    <w:rsid w:val="00A23452"/>
    <w:rsid w:val="00A23A9F"/>
    <w:rsid w:val="00A26499"/>
    <w:rsid w:val="00A27F81"/>
    <w:rsid w:val="00A30636"/>
    <w:rsid w:val="00A31338"/>
    <w:rsid w:val="00A32258"/>
    <w:rsid w:val="00A3356F"/>
    <w:rsid w:val="00A3568B"/>
    <w:rsid w:val="00A377AE"/>
    <w:rsid w:val="00A4509D"/>
    <w:rsid w:val="00A456FB"/>
    <w:rsid w:val="00A50CD4"/>
    <w:rsid w:val="00A53909"/>
    <w:rsid w:val="00A57A10"/>
    <w:rsid w:val="00A57F06"/>
    <w:rsid w:val="00A600FC"/>
    <w:rsid w:val="00A606F7"/>
    <w:rsid w:val="00A60884"/>
    <w:rsid w:val="00A610CB"/>
    <w:rsid w:val="00A643D6"/>
    <w:rsid w:val="00A64DC1"/>
    <w:rsid w:val="00A6623B"/>
    <w:rsid w:val="00A7058C"/>
    <w:rsid w:val="00A70B39"/>
    <w:rsid w:val="00A84F83"/>
    <w:rsid w:val="00A85598"/>
    <w:rsid w:val="00A856B0"/>
    <w:rsid w:val="00A8607A"/>
    <w:rsid w:val="00A90530"/>
    <w:rsid w:val="00A917A9"/>
    <w:rsid w:val="00A919EA"/>
    <w:rsid w:val="00A94B87"/>
    <w:rsid w:val="00A9750F"/>
    <w:rsid w:val="00AA599A"/>
    <w:rsid w:val="00AB5812"/>
    <w:rsid w:val="00AB6A2C"/>
    <w:rsid w:val="00AB7845"/>
    <w:rsid w:val="00AC135D"/>
    <w:rsid w:val="00AC2072"/>
    <w:rsid w:val="00AD29F0"/>
    <w:rsid w:val="00AD3F9D"/>
    <w:rsid w:val="00AD4746"/>
    <w:rsid w:val="00AD5010"/>
    <w:rsid w:val="00AE20C4"/>
    <w:rsid w:val="00AE2731"/>
    <w:rsid w:val="00AE4C05"/>
    <w:rsid w:val="00AE6BE8"/>
    <w:rsid w:val="00AE6FA9"/>
    <w:rsid w:val="00AF2498"/>
    <w:rsid w:val="00B0691A"/>
    <w:rsid w:val="00B1358E"/>
    <w:rsid w:val="00B17C41"/>
    <w:rsid w:val="00B17FDB"/>
    <w:rsid w:val="00B20452"/>
    <w:rsid w:val="00B24B51"/>
    <w:rsid w:val="00B31B92"/>
    <w:rsid w:val="00B320D9"/>
    <w:rsid w:val="00B321D4"/>
    <w:rsid w:val="00B330B9"/>
    <w:rsid w:val="00B3495F"/>
    <w:rsid w:val="00B34AF6"/>
    <w:rsid w:val="00B34CBF"/>
    <w:rsid w:val="00B40DAD"/>
    <w:rsid w:val="00B42361"/>
    <w:rsid w:val="00B429D4"/>
    <w:rsid w:val="00B458D2"/>
    <w:rsid w:val="00B46127"/>
    <w:rsid w:val="00B474A3"/>
    <w:rsid w:val="00B5191C"/>
    <w:rsid w:val="00B5758A"/>
    <w:rsid w:val="00B6355E"/>
    <w:rsid w:val="00B65B84"/>
    <w:rsid w:val="00B65F9C"/>
    <w:rsid w:val="00B67D34"/>
    <w:rsid w:val="00B7272A"/>
    <w:rsid w:val="00B7309C"/>
    <w:rsid w:val="00B73133"/>
    <w:rsid w:val="00B74629"/>
    <w:rsid w:val="00B75F90"/>
    <w:rsid w:val="00B8036D"/>
    <w:rsid w:val="00B84A5C"/>
    <w:rsid w:val="00B8555A"/>
    <w:rsid w:val="00B87124"/>
    <w:rsid w:val="00B948D2"/>
    <w:rsid w:val="00BA478A"/>
    <w:rsid w:val="00BA5E55"/>
    <w:rsid w:val="00BA66F5"/>
    <w:rsid w:val="00BA726F"/>
    <w:rsid w:val="00BD0FA0"/>
    <w:rsid w:val="00BD2B98"/>
    <w:rsid w:val="00BD7BD3"/>
    <w:rsid w:val="00BE0D0E"/>
    <w:rsid w:val="00BE395D"/>
    <w:rsid w:val="00BE482D"/>
    <w:rsid w:val="00BE6BFB"/>
    <w:rsid w:val="00BF0159"/>
    <w:rsid w:val="00C03495"/>
    <w:rsid w:val="00C1385A"/>
    <w:rsid w:val="00C20CDA"/>
    <w:rsid w:val="00C2421A"/>
    <w:rsid w:val="00C24BF6"/>
    <w:rsid w:val="00C26280"/>
    <w:rsid w:val="00C27D33"/>
    <w:rsid w:val="00C31286"/>
    <w:rsid w:val="00C31A5B"/>
    <w:rsid w:val="00C34C0E"/>
    <w:rsid w:val="00C35EF2"/>
    <w:rsid w:val="00C36851"/>
    <w:rsid w:val="00C403B4"/>
    <w:rsid w:val="00C406DE"/>
    <w:rsid w:val="00C41B61"/>
    <w:rsid w:val="00C45CCE"/>
    <w:rsid w:val="00C46170"/>
    <w:rsid w:val="00C467CA"/>
    <w:rsid w:val="00C467D4"/>
    <w:rsid w:val="00C47381"/>
    <w:rsid w:val="00C5278E"/>
    <w:rsid w:val="00C538D8"/>
    <w:rsid w:val="00C550EA"/>
    <w:rsid w:val="00C62C8C"/>
    <w:rsid w:val="00C63AA7"/>
    <w:rsid w:val="00C718DA"/>
    <w:rsid w:val="00C73873"/>
    <w:rsid w:val="00C75FCC"/>
    <w:rsid w:val="00C76E2C"/>
    <w:rsid w:val="00C86431"/>
    <w:rsid w:val="00C9316D"/>
    <w:rsid w:val="00C975B4"/>
    <w:rsid w:val="00C97FB9"/>
    <w:rsid w:val="00CA155E"/>
    <w:rsid w:val="00CA2E10"/>
    <w:rsid w:val="00CA7999"/>
    <w:rsid w:val="00CB4E0C"/>
    <w:rsid w:val="00CB6814"/>
    <w:rsid w:val="00CD056E"/>
    <w:rsid w:val="00CD1405"/>
    <w:rsid w:val="00CD2495"/>
    <w:rsid w:val="00CD2A9E"/>
    <w:rsid w:val="00CE2A7F"/>
    <w:rsid w:val="00CE3610"/>
    <w:rsid w:val="00CE4620"/>
    <w:rsid w:val="00CF24CD"/>
    <w:rsid w:val="00CF5221"/>
    <w:rsid w:val="00CF5822"/>
    <w:rsid w:val="00CF5A9B"/>
    <w:rsid w:val="00CF5ADD"/>
    <w:rsid w:val="00CF61A2"/>
    <w:rsid w:val="00CF6672"/>
    <w:rsid w:val="00D03A5F"/>
    <w:rsid w:val="00D11E74"/>
    <w:rsid w:val="00D11FEB"/>
    <w:rsid w:val="00D144A4"/>
    <w:rsid w:val="00D16EE7"/>
    <w:rsid w:val="00D22435"/>
    <w:rsid w:val="00D23711"/>
    <w:rsid w:val="00D25823"/>
    <w:rsid w:val="00D2649F"/>
    <w:rsid w:val="00D2742F"/>
    <w:rsid w:val="00D36CA4"/>
    <w:rsid w:val="00D37896"/>
    <w:rsid w:val="00D40CA0"/>
    <w:rsid w:val="00D41A30"/>
    <w:rsid w:val="00D469E3"/>
    <w:rsid w:val="00D5096E"/>
    <w:rsid w:val="00D532DC"/>
    <w:rsid w:val="00D63557"/>
    <w:rsid w:val="00D71C75"/>
    <w:rsid w:val="00D76AAD"/>
    <w:rsid w:val="00D76DCC"/>
    <w:rsid w:val="00D80F2E"/>
    <w:rsid w:val="00D82A70"/>
    <w:rsid w:val="00D83702"/>
    <w:rsid w:val="00D838C4"/>
    <w:rsid w:val="00D83C82"/>
    <w:rsid w:val="00D92708"/>
    <w:rsid w:val="00D96DF5"/>
    <w:rsid w:val="00DA0F8B"/>
    <w:rsid w:val="00DA4C8E"/>
    <w:rsid w:val="00DB0B19"/>
    <w:rsid w:val="00DB5EFB"/>
    <w:rsid w:val="00DB75E1"/>
    <w:rsid w:val="00DC497C"/>
    <w:rsid w:val="00DC60E2"/>
    <w:rsid w:val="00DD139E"/>
    <w:rsid w:val="00DD4DA6"/>
    <w:rsid w:val="00DD7AA4"/>
    <w:rsid w:val="00DE1C7B"/>
    <w:rsid w:val="00DE3066"/>
    <w:rsid w:val="00DE370C"/>
    <w:rsid w:val="00DE48BE"/>
    <w:rsid w:val="00DE5489"/>
    <w:rsid w:val="00DF4AC7"/>
    <w:rsid w:val="00DF568A"/>
    <w:rsid w:val="00DF5EF4"/>
    <w:rsid w:val="00E00230"/>
    <w:rsid w:val="00E00442"/>
    <w:rsid w:val="00E015B8"/>
    <w:rsid w:val="00E02445"/>
    <w:rsid w:val="00E047E9"/>
    <w:rsid w:val="00E0521D"/>
    <w:rsid w:val="00E074E3"/>
    <w:rsid w:val="00E13B7B"/>
    <w:rsid w:val="00E158DF"/>
    <w:rsid w:val="00E17EEA"/>
    <w:rsid w:val="00E2203D"/>
    <w:rsid w:val="00E220AD"/>
    <w:rsid w:val="00E222BB"/>
    <w:rsid w:val="00E26258"/>
    <w:rsid w:val="00E27650"/>
    <w:rsid w:val="00E27FFC"/>
    <w:rsid w:val="00E31EC6"/>
    <w:rsid w:val="00E352D8"/>
    <w:rsid w:val="00E36D56"/>
    <w:rsid w:val="00E377AA"/>
    <w:rsid w:val="00E41613"/>
    <w:rsid w:val="00E41BB3"/>
    <w:rsid w:val="00E52B88"/>
    <w:rsid w:val="00E53B43"/>
    <w:rsid w:val="00E54558"/>
    <w:rsid w:val="00E55296"/>
    <w:rsid w:val="00E55A43"/>
    <w:rsid w:val="00E55B7B"/>
    <w:rsid w:val="00E61D1A"/>
    <w:rsid w:val="00E61E3D"/>
    <w:rsid w:val="00E61F16"/>
    <w:rsid w:val="00E6588E"/>
    <w:rsid w:val="00E67755"/>
    <w:rsid w:val="00E67DB6"/>
    <w:rsid w:val="00E72CDA"/>
    <w:rsid w:val="00E76BD1"/>
    <w:rsid w:val="00E7793E"/>
    <w:rsid w:val="00E7794B"/>
    <w:rsid w:val="00E804F0"/>
    <w:rsid w:val="00E8474D"/>
    <w:rsid w:val="00E87046"/>
    <w:rsid w:val="00E9569E"/>
    <w:rsid w:val="00E959BD"/>
    <w:rsid w:val="00E96851"/>
    <w:rsid w:val="00EA151B"/>
    <w:rsid w:val="00EA1BFA"/>
    <w:rsid w:val="00EA28DD"/>
    <w:rsid w:val="00EA3777"/>
    <w:rsid w:val="00EA759A"/>
    <w:rsid w:val="00EA7FE4"/>
    <w:rsid w:val="00EB06DD"/>
    <w:rsid w:val="00EB11E2"/>
    <w:rsid w:val="00EB2561"/>
    <w:rsid w:val="00EB38EC"/>
    <w:rsid w:val="00EB648A"/>
    <w:rsid w:val="00EB6C95"/>
    <w:rsid w:val="00EB6E90"/>
    <w:rsid w:val="00EB71B3"/>
    <w:rsid w:val="00EC103F"/>
    <w:rsid w:val="00EC2608"/>
    <w:rsid w:val="00EC2DD4"/>
    <w:rsid w:val="00EC3FE3"/>
    <w:rsid w:val="00EC5DBC"/>
    <w:rsid w:val="00ED364A"/>
    <w:rsid w:val="00ED7690"/>
    <w:rsid w:val="00EE137A"/>
    <w:rsid w:val="00EE22E1"/>
    <w:rsid w:val="00EF21BC"/>
    <w:rsid w:val="00EF3B04"/>
    <w:rsid w:val="00EF4920"/>
    <w:rsid w:val="00EF72B0"/>
    <w:rsid w:val="00F00C40"/>
    <w:rsid w:val="00F00CD5"/>
    <w:rsid w:val="00F023E3"/>
    <w:rsid w:val="00F03EE5"/>
    <w:rsid w:val="00F04A79"/>
    <w:rsid w:val="00F06310"/>
    <w:rsid w:val="00F12F9E"/>
    <w:rsid w:val="00F15297"/>
    <w:rsid w:val="00F23427"/>
    <w:rsid w:val="00F23993"/>
    <w:rsid w:val="00F24EEE"/>
    <w:rsid w:val="00F37E2C"/>
    <w:rsid w:val="00F43176"/>
    <w:rsid w:val="00F44CFD"/>
    <w:rsid w:val="00F456C2"/>
    <w:rsid w:val="00F51B36"/>
    <w:rsid w:val="00F521F4"/>
    <w:rsid w:val="00F54AC6"/>
    <w:rsid w:val="00F61E91"/>
    <w:rsid w:val="00F64829"/>
    <w:rsid w:val="00F7694A"/>
    <w:rsid w:val="00F80CD3"/>
    <w:rsid w:val="00F80FDF"/>
    <w:rsid w:val="00F8787B"/>
    <w:rsid w:val="00F87E94"/>
    <w:rsid w:val="00F92145"/>
    <w:rsid w:val="00F92C03"/>
    <w:rsid w:val="00F93CB3"/>
    <w:rsid w:val="00F94C2A"/>
    <w:rsid w:val="00F96E87"/>
    <w:rsid w:val="00F97925"/>
    <w:rsid w:val="00F97DD0"/>
    <w:rsid w:val="00FA26A0"/>
    <w:rsid w:val="00FA2D8D"/>
    <w:rsid w:val="00FA3B4C"/>
    <w:rsid w:val="00FA51C1"/>
    <w:rsid w:val="00FB0D80"/>
    <w:rsid w:val="00FB1992"/>
    <w:rsid w:val="00FB4BB4"/>
    <w:rsid w:val="00FB55BD"/>
    <w:rsid w:val="00FC3975"/>
    <w:rsid w:val="00FD0768"/>
    <w:rsid w:val="00FD0C75"/>
    <w:rsid w:val="00FD2E83"/>
    <w:rsid w:val="00FD6185"/>
    <w:rsid w:val="00FD7D81"/>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D6EC-EA4E-4420-9088-6A32F7C4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2018-10-25T11:36:00Z</dcterms:created>
  <dcterms:modified xsi:type="dcterms:W3CDTF">2018-10-31T15:43:00Z</dcterms:modified>
</cp:coreProperties>
</file>