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EFE"/>
  <w:body>
    <w:p w:rsidR="00597AA5" w:rsidRDefault="00597AA5" w:rsidP="004E2A11">
      <w:pPr>
        <w:spacing w:line="276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  <w:r w:rsidRPr="00597AA5">
        <w:rPr>
          <w:rFonts w:ascii="Verdana" w:eastAsia="Times New Roman" w:hAnsi="Verdana"/>
          <w:b/>
          <w:bCs/>
          <w:shd w:val="clear" w:color="auto" w:fill="FEFEFE"/>
        </w:rPr>
        <w:t>МИНИСТЕРСТВО НА ЗЕМЕДЕЛИЕТО, ХРАНИТЕ И ГОРИТЕ</w:t>
      </w:r>
    </w:p>
    <w:p w:rsidR="00597AA5" w:rsidRPr="008B003F" w:rsidRDefault="008B003F" w:rsidP="008B003F">
      <w:pPr>
        <w:spacing w:after="240" w:line="276" w:lineRule="auto"/>
        <w:jc w:val="right"/>
        <w:rPr>
          <w:rFonts w:ascii="Verdana" w:eastAsia="Times New Roman" w:hAnsi="Verdana"/>
          <w:bCs/>
          <w:highlight w:val="white"/>
          <w:shd w:val="clear" w:color="auto" w:fill="FEFEFE"/>
        </w:rPr>
      </w:pPr>
      <w:bookmarkStart w:id="0" w:name="_GoBack"/>
      <w:bookmarkEnd w:id="0"/>
      <w:r w:rsidRPr="008B003F">
        <w:rPr>
          <w:rFonts w:ascii="Verdana" w:eastAsia="Times New Roman" w:hAnsi="Verdana"/>
          <w:bCs/>
          <w:highlight w:val="white"/>
          <w:shd w:val="clear" w:color="auto" w:fill="FEFEFE"/>
        </w:rPr>
        <w:t>Проект</w:t>
      </w:r>
    </w:p>
    <w:p w:rsidR="00721CE7" w:rsidRPr="004E2A11" w:rsidRDefault="00C240C1" w:rsidP="004E2A11">
      <w:pPr>
        <w:spacing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НАРЕДБА № </w:t>
      </w:r>
      <w:r w:rsidR="004E2A11"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………..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 ОТ </w:t>
      </w:r>
      <w:r w:rsidR="004E2A11"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….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 </w:t>
      </w:r>
      <w:r w:rsidR="004E2A11"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……………..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 201</w:t>
      </w:r>
      <w:r w:rsidR="004E2A11"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8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 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Глава първа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>ОБЩИ ПОЛОЖЕНИЯ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</w:t>
      </w:r>
      <w:r w:rsidR="004E2A11"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. 1. (1) </w:t>
      </w:r>
      <w:r w:rsidRPr="004E2A11">
        <w:rPr>
          <w:rFonts w:ascii="Verdana" w:eastAsia="Times New Roman" w:hAnsi="Verdana"/>
          <w:highlight w:val="white"/>
          <w:shd w:val="clear" w:color="auto" w:fill="FEFEFE"/>
        </w:rPr>
        <w:t>С тази наредба се определят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Изискванията на наредбата се прилагат и за извънучилищни педагогически заведения за деца.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2. Храните, предлагани в детските заведения, училищните столове и обектите за търговия на дребно на територията на училищата и на детските заведения, трябва да отговарят на изискванията за безопасност и качество, регламентирани в европейското и националното законодателство.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3. Храните в детските заведения, училищните столове и обектите за търговия на дребно на територията на училищата и на детските заведения се доставят от обекти, регистрирани по чл. 12 от Закона за храните.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4. Всяка партида храни се придружава от документ, удостоверяващ произхода на храната, и документ, удостоверяващ съответствието и безопасността ѝ.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5. При транспортирането на храните се спазват изискванията на Приложение ІІ, глава ІV на Регламент (ЕО) № 852/2004 на Европейския парламент и на Съвета от 29 април 2004 г. относно хигиената на храните (OB L 139, 30.4.2004 г.) и Наредба № 1 от 2016 г. за хигиена на храните (ДВ, бр. 10 от 2016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6. (1) Предварително опакованите храни, предлагани в детските заведения, училищните столове и обектите за търговия на дребно на територията на училищата и на детските заведения, трябва, да са в опаковка, която предпазва продукта от външно замърсяване и не променя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органолептичните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му характеристики.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Пакетираните храни, предлагани в детските заведения, училищните столове и обектите за търговия на дребно на територията на училищата и на детските заведения, трябва да са етикетирани и маркирани съгласно Наредбата за изискванията за етикетирането и представянето на храните, приета с ПМС № 383 от 4 декември 2014 г. (ДВ, бр. 102 от 2014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(3) В детските заведения, училищните столове и обектите за търговия на дребно на територията на училищата и на детските заведения не се допускат храни с нарушена цялост на опаковката.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7. В детските заведения, училищните столове и обектите за търговия на дребно на територията на училищата и на детските заведения не се допускат храни, които са с признаци на развала, както и храни с изтекъл срок на трайност.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8. Храните се съхраняват в условията, регламентирани от производителя, и се предлагат в срока на трайност.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9. В детските заведения, училищните столове и обектите за търговия на </w:t>
      </w:r>
      <w:r w:rsidRPr="004E2A11">
        <w:rPr>
          <w:rFonts w:ascii="Verdana" w:eastAsia="Times New Roman" w:hAnsi="Verdana"/>
          <w:highlight w:val="white"/>
          <w:shd w:val="clear" w:color="auto" w:fill="FEFEFE"/>
        </w:rPr>
        <w:lastRenderedPageBreak/>
        <w:t>дребно на територията на училищата и на детските заведения не се допускат пресни плодове и зеленчуци, съдържащи остатъчни количества пестициди и нитрати над максимално допустимите стойности.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10. В детските заведения, училищните столове и обектите за търговия на дребно на територията на училищата и на детските заведения не се допускат храни, съдържащи, съставени или произведени от генетично модифицирани организми, и храни, обработени с йонизиращи лъчения. 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Глава втора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 xml:space="preserve">СПЕЦИФИЧНИ ИЗИСКВАНИЯ КЪМ ГРУПИТЕ ХРАНИ, КОИТО СЕ ПРЕДЛАГАТ В ДЕТСКИТЕ ЗАВЕДЕНИЯ, УЧИЛИЩНИТЕ СТОЛОВЕ И ОБЕКТИТЕ ЗА ТЪРГОВИЯ НА ДРЕБНО НА ТЕРИТОРИЯТА НА УЧИЛИЩАТА И НА ДЕТСКИТЕ ЗАВЕДЕНИЯ 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Раздел I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>Специфични изисквания към месото и месните продукти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11. Месото от свине, едри преживни животни, дребни преживни животни, което се предлага в детските заведения, училищните столове и обектите за търговия на дребно на територията на училищата и на детските заведения, трябва да е добито от здрави животни в одобрени предприятия съгласно изискванията на Приложение ІІІ на Регламент (ЕО) № 853/2004 на Европейския парламент и на Съвета от 29 април 2004 г. относно определяне на специфични хигиенни правила за храните от животински произход (OB L 139, 30.4.2004 г.) (Регламент (ЕО) № 853/2004) или да е добито от здрави животни в кланични пунктове съгласно изискванията на Наредба № 4 от 2014 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 (ДВ, бр. 60 от 2014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12. (1) Месните заготовки и месните продукти,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са произведени по утвърдени стандарти.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Месните продукти по ал. 1, за които няма утвърден стандарт, трябва да са произведени по технологична документация и да отговарят на показателите в наредбите за здравословно хранене по чл. 34, ал. 2 от Закона за здравето.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13. (1) Месото от птици и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лагоморфни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(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зайцевидни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), което се предлага в детските заведения, училищните столове и обектите за търговия на дребно на територията на училищата и на детските заведения, трябва да е добито от здрави птици и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лагоморфни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в одобрени предприятия съгласно изискванията на Приложение ІІІ на Регламент (ЕО) № 853/2004.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Месото от птици и птичи разфасовки,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отговарят на изискванията на Регламент (ЕО) № 543/2008 на Комисията от 16 юни 2008 г. относно въвеждането на подробни правила за прилагане на Регламент (ЕО) № 1234/2007 на Съвета по отношение на определени стандарти за предлагането на пазара на месо от домашни птици (OB L 157, 17.6.2008 г.).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Раздел II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>Специфични изисквания към млякото и млечните продукти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14. (1) Прясното пастьоризирано мляко, което се предлага в детските заведения, училищните столове и обектите за търговия на дребно на територията на </w:t>
      </w:r>
      <w:r w:rsidRPr="004E2A11">
        <w:rPr>
          <w:rFonts w:ascii="Verdana" w:eastAsia="Times New Roman" w:hAnsi="Verdana"/>
          <w:highlight w:val="white"/>
          <w:shd w:val="clear" w:color="auto" w:fill="FEFEFE"/>
        </w:rPr>
        <w:lastRenderedPageBreak/>
        <w:t>училищата и на детските заведения, трябва да е произведено от сурово мляко, което отговаря на изискванията на Приложение ІІІ, раздел ІХ, глава І, т. ІІІ (3) на Регламент (ЕО) № 853/2004.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Млечните продукти,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са произведени от сурово мляко, което отговаря на изискванията посочени в ал. 1.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(3) Млечните продукти, за които няма български държавен стандарт, трябва да са произведени по технологична документация, съобразена с изискванията за здравословно хранене, посочени в наредбите по чл. 34, ал. 2 от Закона за здравето.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15. (1) Киселото мляко, което се предлага в детските заведения, училищните столове и обектите за търговия на дребно на територията на училищата и на детските заведения, трябва да е произведено в съответствие със стандарт БДС 12:2010.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Сиренето, което се предлага в детските заведения, училищните столове и обектите за търговия на дребно на територията на училищата и на детските заведения, трябва да е произведено в съответствие със стандарт БДС 15:2010.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(3) Кашкавалът, който се предлага в детските заведения, училищните столове и обектите за търговия на дребно на територията на училищата и на детските заведения, трябва да е произведен в съответствие със стандарт БДС 14:2010.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16.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Айрянът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, който се предлага в детските заведения, училищните столове и обектите за търговия на дребно на територията на училищата и на детските заведения, трябва да е получен при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хомогенизацията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на българско кисело мляко и питейна вода без добавяне на готварска сол.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Раздел III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>Специфични изисквания към риба, рибни продукти и други морски храни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17. Рибата и рибните продукти,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са получени в регламентирани обекти за добив и преработка на риба и рибни продукти, отговарящи на изискванията на Приложение ІІІ, раздел VІІІ на Регламент (ЕО) № 853/2004.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18. В детските заведения, училищните столове и обектите за търговия на дребно на територията на училищата и на детските заведения трябва да се предлагат охладена и/или замразена сладководна и/или морска риба, рибни продукти и други морски храни, които отговарят на изискванията за здравословно хранене, посочени в наредбите по чл. 34, ал. 2 от Закона за здравето. 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Раздел IV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 xml:space="preserve">Специфични изисквания към яйца 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19. (1) Яйцата,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отговарят на изискванията на Наредба № 1 от 2008 г. за изискванията за търговия с яйца (ДВ, бр. 7 от 2008 г.), Регламент (ЕС) № 589/2008 на Комисията от 23 юни 2008 г. за определяне на подробни правила за прилагане на Регламент (ЕО) № 1234/2007 на Съвета относно стандартите за търговия с яйца (OB L 163, 24.6.2008 г.) и на Приложение ІІІ, раздел Х на Регламент (ЕО) № 853/2004.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Яйцата,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са клас "А".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lastRenderedPageBreak/>
        <w:t>Чл. 20. (1) Яйцата трябва да се доставят и консумират не по-късно от 28 дни след датата на снасяне.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Яйцата трябва да се транспортират и съхраняват при температура, гарантираща безопасността им (от +5 °C до +18 °C).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Раздел V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>Специфични изисквания към масла и мазнини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21. (1) В детските заведения, училищните столове и обектите за търговия на дребно на територията на училищата и на детските заведения се предлагат само краве масло, слънчогледово масло и зехтин.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Не се разрешава предлагането на храни, съдържащи: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1. мазнини извън посочените в ал. 1;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2.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хидрогенирани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и частично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хидрогенирани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растителни мазнини;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3. растителни мазнини, за които на етикета не е посочен видът на преработката им.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22. (1) Кравето масло, което се предлага в детските заведения, училищните столове и обектите за търговия на дребно на територията на училищата и на детските заведения, трябва да е произведено от сурово мляко, което отговаря на изискванията на Приложение ІІІ, раздел ІХ, глава І, т. ІІІ (3) на Регламент (ЕО) № 853/2004 и да отговаря на изискванията на Регламент (ЕС) № 1308/2013 на Европейския парламент и на Съвета от 17 декември 2013 г. за установяване на обща организация на пазарите на селскостопански продукти и за отмяна на регламенти (ЕИО) № 922/72, (ЕИО) № 234/79, (ЕО) № 1037/2001 и (ЕО) № 1234/2007 (ОВ, L 347, 20.12.2013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Слънчогледовото масло, което се предлага в детските заведения, училищните столове и обектите за търговия на дребно на територията на училищата и на детските заведения, трябва да е произведено по браншови стандарт.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(3) Зехтинът, който се предлага в детските заведения, училищните столове и обектите за търговия на дребно на територията на училищата и на детските заведения, трябва да бъде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Extra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Virgin или Virgin съгласно изискванията на Регламент (ЕИО) № 2568/91 на Комисията от 11 юли 1991 г. относно характеристиките на маслиновото масло и маслиновото масло от остатъчен материал и съответните методи за анализ (OB, L 248, 5.9.1991 г.) и Регламент (ЕС) № 29/2012 на Комисията от 13 януари 2012 г. относно стандартите за търговия с маслиново масло (ОВ, L 12, 14.1.2012 г.).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Раздел VI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>Специфични изисквания към зърнени храни и храни на зърнена основа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23. Брашното, което се влага в храни, предлагани в детските заведения, училищните столове и обектите за търговия на дребно на територията на училищата и на детските заведения, е "Бяло", "Добруджа" или "Типово", произведено по утвърден стандарт, и/или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пълнозърнесто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брашно, произведено по технологична документация, съобразена с изискванията за здравословно хранене, посочени в наредбите по чл. 34, ал. 2 от Закона за здравето.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24. (1) Хлябът, който се предлага в детските заведения, училищните столове и обектите за търговия на дребно на територията на училищата и на детските заведения, трябва да бъде тип "Бял", "Добруджа" или "Типов", произведен по утвърден стандарт, и/или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пълнозърнест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>, произведен по технологична документация, съобразена с изискванията за здравословно хранене, посочени в наредбите по чл. 34, ал. 2 от Закона за здравето.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(2)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Пълнозърнестият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хляб, който се предлага в детските заведения, училищните </w:t>
      </w:r>
      <w:r w:rsidRPr="004E2A11">
        <w:rPr>
          <w:rFonts w:ascii="Verdana" w:eastAsia="Times New Roman" w:hAnsi="Verdana"/>
          <w:highlight w:val="white"/>
          <w:shd w:val="clear" w:color="auto" w:fill="FEFEFE"/>
        </w:rPr>
        <w:lastRenderedPageBreak/>
        <w:t>столове и обектите за търговия на дребно на територията на училищата и на детските заведения, трябва да бъде без оцветители.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25. В детските заведения, училищните столове и обектите за търговия на дребно на територията на училищата и на детските заведения могат да се предлагат и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пълнозърнести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продукти (хлебни, макаронени и тестени изделия, овесени ядки и други) без оцветители.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26. В детските заведения, училищните столове и обектите за търговия на дребно на територията на училищата и на детските заведения не се предлагат зърнени храни и храни на зърнена основа с признаци на видимо плесенясване, с наличие на складови вредители и/или следи от тяхната дейност.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27. Храните на зърнена основа, които се предлагат в детските заведения за консумация от децата във възрастта до 3 години, по отношение на състава им трябва да отговарят на изискванията на Наредбата за изискванията към храните на зърнена основа и към детските храни, предназначени за кърмачета и малки деца, приета с ПМС № 66 от 18 март 2003 г. (ДВ бр. 27 от 2003 г.) и на приложимите изисквания на Регламент (ЕС) № 609/2013 на Европейския парламент и на Съвета от 12 юни 2013 г.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 и за отмяна на Директива 92/52/ЕИО на Съвета, директиви 96/8/ЕО, 1999/21/ЕО, 2006/125/ЕО и 2006/141/ЕО на Комисията, Директива 2009/39/ЕО на Европейския парламент и на Съвета и регламенти (ЕО) № 41/2009 и (ЕО) № 953/2009 на Комисията (ОВ, L 181 от 29 юни 2013 г.).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Раздел VII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>Специфични изисквания към картофи, кореноплодни и варива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28. (1) Картофите,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са цели, здрави, без замърсяване от почвата и други примеси, без повреди от вредители, без повишена повърхностна влажност, да издържат на транспортиране, товарене и разтоварване. Да бъдат опаковани в чисти опаковки и маркировка, която съдържа етикет с данни за място на произход, име на производител и/или име на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опаковчик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>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Не се допуска предлагането на гнили картофи и с лошо качество, което ги прави негодни за консумация.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29. Кореноплодните зеленчукови култури (морков, ряпа,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салатно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цвекло, репички и др.),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отговарят на изискванията на общия стандарт за предлагане на пазара на пресни плодове и зеленчуци по Приложение І, част А от Регламент за изпълнение (ЕС) № 543/2011 на Комисията от 7 юни 2011 г. за определянето на подробни правила за прилагането на Регламент (ЕО) № 1234/2007 на Съвета по отношение на секторите на плодовете и зеленчуците и на преработените плодове и зеленчуци (ОВ L 157, 15.06.2011 г.) (Регламент за изпълнение (ЕС) № 543/2011 на Комисията).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30. (1) Варивата,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отговарят на следните изисквания: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1. да са цели и здрави;</w:t>
      </w:r>
    </w:p>
    <w:p w:rsidR="00721CE7" w:rsidRPr="004E2A11" w:rsidRDefault="00FA2F97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>
        <w:rPr>
          <w:rFonts w:ascii="Verdana" w:eastAsia="Times New Roman" w:hAnsi="Verdana"/>
          <w:highlight w:val="white"/>
          <w:shd w:val="clear" w:color="auto" w:fill="FEFEFE"/>
        </w:rPr>
        <w:t xml:space="preserve">2. </w:t>
      </w:r>
      <w:r w:rsidR="00C240C1" w:rsidRPr="004E2A11">
        <w:rPr>
          <w:rFonts w:ascii="Verdana" w:eastAsia="Times New Roman" w:hAnsi="Verdana"/>
          <w:highlight w:val="white"/>
          <w:shd w:val="clear" w:color="auto" w:fill="FEFEFE"/>
        </w:rPr>
        <w:t>да са чисти, без видими чужди примеси;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3. да са без вредители;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lastRenderedPageBreak/>
        <w:t>4. да нямат увреждания от вредители;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5. да нямат неспецифичен мирис и/или вкус;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6. да са с цвят, характерен за продукта.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Не се предлагат храни по ал. 1, засегнати от гниене или други увреждания, които биха ги направили негодни за консумация.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Раздел VIII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>Специфични изисквания към плодове, зеленчуци и продукти от тях (зеленчуци - сурови, сготвени, консервирани, замразени, изсушени, ферментирали, зеленчукови сокове и плодове - пресни, замразени, изсушени, консервирани, под формата на нектари и плодови сокове, конфитюри, мармалади, желета и компоти)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31. Пресните плодове и зеленчуци,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отговарят на изискванията за качество в съответствие с изискванията на общия стандарт и специфичните стандарти за предлагане на пазара, определени в Приложение І, част А и част Б на Регламент за изпълнение (ЕС) № 543/2011 на Комисията.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32. Фасулът (зелен), предлаган в детските заведения, училищните столове и обектите за търговия на дребно на територията на училищата и на детските заведения, трябва да бъде клас "Екстра" или клас "I", в съответствие с изискванията на Регламент (EO) № 912/2001 на Комисията от 10 май 2001 г. относно определяне на стандартите за търговия с фасул (OB L 129, 11.5.2001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33. (1) Стерилизираните продукти от плодове и зеленчуци, които се предлагат в детските заведения, училищните столове и обектите за търговия на дребно на територията на училищата и на детските заведения, не трябва да съдържат консерванти, оцветители,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ароматизанти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и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подсладители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>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(2) В детските заведения, училищните столове и обектите за търговия на дребно на територията на училищата и на детските заведения не се предлагат стерилизирани продукти с нарушена херметичност и признаци на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бомбаж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>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(3) В детските заведения, училищните столове и обектите за търговия на дребно на територията на училищата и на детските заведения трябва да се предлага доматено пюре с не по-малко от 22 % сухо вещество (като минимално 80 % от сухото вещество се формира от домати).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(4) Лютеницата, която се предлага в детските заведения, училищните столове и обектите за търговия на дребно на територията на училищата и на детските заведения, трябва да е произведена по браншови стандарт. 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34. Плодовите конфитюри, желета, мармалади и желе-мармалади, които се предлагат в детските заведения, училищните столове и обектите за търговия на дребно на територията на училищата и на детските заведения, трябва да отговарят на Наредбата за изискванията към плодовите конфитюри, желета, мармалади, желе-мармалади и подсладено пюре от кестени, приета с ПМС № 45 от 21 февруари 2003 г. (ДВ, бр. 19 от 2003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35. (1) В детските заведения, училищните столове и обектите за търговия на дребно на територията на училищата и на детските заведения се предлагат само 100 % плодови и/или зеленчукови сокове, плодови и плодово-зеленчукови нектари, в които съдържанието на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моно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- и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дизахариди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не превишава 20 % от общата маса на продукта. Плодовите напитки да са етикетирани в съответствие с Наредбата за изискванията към соковете от плодове и някои сходни продукти, предназначени за консумация от човека, </w:t>
      </w:r>
      <w:r w:rsidRPr="004E2A11">
        <w:rPr>
          <w:rFonts w:ascii="Verdana" w:eastAsia="Times New Roman" w:hAnsi="Verdana"/>
          <w:highlight w:val="white"/>
          <w:shd w:val="clear" w:color="auto" w:fill="FEFEFE"/>
        </w:rPr>
        <w:lastRenderedPageBreak/>
        <w:t>приета с ПМС № 219 от 24 септември 2002 г. (ДВ, бр. 94 от 2002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При производството на продукти, производни на плодовете и зеленчуците в замразен и изсушен вид, предназначени за детските заведения, училищните столове и обектите за търговия на дребно на територията на училищата и на детските заведения, се предлагат разрешени добавки в количества, допустими в Наредба № 4 от 2015 г. за изискванията към използване на добавки в храните (ДВ, бр. 12 от 2015 г.) и Регламент (ЕО) № 1333/2008 на Европейския парламент и на Съвета от 16 декември 2008 г. относно добавките в храните (ОВ, L 354, 31.12.2008 г.).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Раздел IX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>Специфични изисквания към ядки и маслодайни семена, захар, захарни и шоколадови изделия, пчелен мед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36. (1) Ядките, които се предлагат в училищните столове и обектите за търговия на дребно на територията на училищата, трябва да отговарят на следните изисквания: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1. да са цели, здрави, чисти, нормално развити;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2. да имат цвят, характерен за продукта;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3. да имат вкус и мирис, характерни за продукта, без специфичен мирис и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привкус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4. да нямат странични примеси;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5. да са неповредени от насекоми или гризачи;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6. да няма наличие на живи вредители.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(2) Не се разрешава предлагане на ядки в детските ясли. В детските градини се допуска използване на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смлени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ядки.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37. В училищните столове и обектите за търговия на дребно на територията на училищата не се предлагат: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1. плесенясали и загнили ядки;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2. пържени ядки.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38. (1) В детските заведения, училищните столове и обектите за търговия на дребно на територията на училищата и на детските заведения се предлага само "Рафинирана бяла захар" или "Екстра бяла захар" при спазване на изискванията на Наредбата за изискванията към захарите, предназначени за консумация от човека, приета с ПМС № 209 от 11 септември 2002 г. (ДВ, бр. 89 от 2002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(2) В училищните столове и обектите за търговия на дребно на територията на училищата се предлага само шоколад, отговарящ на Наредбата за изискванията към какаото и шоколадовите продукти, приета с ПМС № 251 от 6 ноември 2002 г. (ДВ, бр. 107 от 2002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39. Пчелният мед, който се предлага в детските заведения, училищните столове и обектите за търговия на дребно на територията на училищата и на детските заведения, трябва да отговаря на изискванията на Наредбата за изискванията към пчелния мед, предназначен за консумация от човека, приета с ПМС № 196 от 28 август 2002 г. (ДВ, бр. 85 от 2002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Чл. 40. Пчелният мед се съхранява в плътно затворени опаковки (тенекии, пластмасови кофи, варели, стъклени буркани). Опаковките за съхранение трябва да отговарят на изискванията на Регламент (ЕО) № 1935/2004 на Европейския парламент и на Съвета от 27 октомври 2004 г. относно материалите и предметите, предназначени за контакт с храни, и за отмяна на Директиви 80/590/ЕИО и 89/109/ЕИО (OB L 338, 13.11.2004 г.).</w:t>
      </w:r>
    </w:p>
    <w:p w:rsidR="00721CE7" w:rsidRPr="004E2A11" w:rsidRDefault="00C240C1" w:rsidP="004E2A11">
      <w:pPr>
        <w:spacing w:before="240" w:after="240"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lastRenderedPageBreak/>
        <w:t>Раздел X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  <w:t xml:space="preserve">Специфични изисквания към други храни - плодови и билкови чайове, трапезна сол 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41. В детските заведения, училищните столове и обектите за търговия на дребно на територията на училищата и на детските заведения се предлагат плодови и билкови чайове, които не съдържат оцветители,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овкусители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и кофеин 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42. В детските заведения, училищните столове и обектите за търговия на дребно на територията на училищата и на детските заведения се предлага само сол, йодирана с калиев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йодат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>, в съответствие с изискванията на Наредбата за изискванията към състава и характеристиките на солта за хранителни цели, приета с ПМС № 23 от 30 януари 2001 г. (ДВ, бр. 11 от 2001 г.).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Чл. 43. В детските заведения, училищните столове и обектите за търговия на дребно на територията на училищата и на детските заведения не се допуска предлагането на </w:t>
      </w:r>
      <w:proofErr w:type="spellStart"/>
      <w:r w:rsidRPr="004E2A11">
        <w:rPr>
          <w:rFonts w:ascii="Verdana" w:eastAsia="Times New Roman" w:hAnsi="Verdana"/>
          <w:highlight w:val="white"/>
          <w:shd w:val="clear" w:color="auto" w:fill="FEFEFE"/>
        </w:rPr>
        <w:t>екструдирани</w:t>
      </w:r>
      <w:proofErr w:type="spellEnd"/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 храни.</w:t>
      </w:r>
    </w:p>
    <w:p w:rsidR="001F5DAB" w:rsidRDefault="001F5DAB" w:rsidP="001F5DAB">
      <w:pPr>
        <w:spacing w:before="240" w:line="276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  <w:r>
        <w:rPr>
          <w:rFonts w:ascii="Verdana" w:eastAsia="Times New Roman" w:hAnsi="Verdana"/>
          <w:b/>
          <w:bCs/>
          <w:highlight w:val="white"/>
          <w:shd w:val="clear" w:color="auto" w:fill="FEFEFE"/>
        </w:rPr>
        <w:t>Допълнителни разпоредби</w:t>
      </w:r>
    </w:p>
    <w:p w:rsidR="00721CE7" w:rsidRPr="004E2A11" w:rsidRDefault="00C240C1" w:rsidP="001F5DAB">
      <w:pPr>
        <w:spacing w:before="240" w:line="276" w:lineRule="auto"/>
        <w:ind w:firstLine="851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§ 1. По смисъла на тази наредба: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1. "Детски заведения" са детски ясли, детски градини, обединени детски заведения, домове за медико-социални грижи за деца на възраст 0 - 3 години, домове за деца, лишени от родителска грижа, от 3 до 18 години, домове за деца с умствена изостаналост и домове за деца с физически увреждания, центрове за настаняване от семеен тип, социално-педагогически интернати, възпитателни училища - интернати, преходно жилище за деца от 14 до 18 години, звено "Майка и бебе", дневен център за деца на улицата, дневен център за деца с увреждания, звено "Спешен прием" към център за обществена подкрепа, кризисен център.</w:t>
      </w:r>
    </w:p>
    <w:p w:rsidR="00721CE7" w:rsidRPr="004E2A11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2. "Организирани мероприятия за деца и ученици" са мероприятия, организирани от детски заведения и училища.</w:t>
      </w:r>
    </w:p>
    <w:p w:rsidR="00721CE7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>3. "Предлагане на храни" включва доставяне, съхраняване, използване и предлагане на храни на територията на детските заведения, училищните столове и обектите за търговия на дребно на територията на училищата и на детските заведения.</w:t>
      </w:r>
    </w:p>
    <w:p w:rsidR="00FA2F97" w:rsidRPr="004E2A11" w:rsidRDefault="00FA2F97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721CE7" w:rsidRPr="004E2A11" w:rsidRDefault="00C240C1" w:rsidP="004E2A11">
      <w:pPr>
        <w:spacing w:line="276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t>Заключителни разпоредби</w:t>
      </w:r>
      <w:r w:rsidRPr="004E2A11">
        <w:rPr>
          <w:rFonts w:ascii="Verdana" w:eastAsia="Times New Roman" w:hAnsi="Verdana"/>
          <w:b/>
          <w:bCs/>
          <w:highlight w:val="white"/>
          <w:shd w:val="clear" w:color="auto" w:fill="FEFEFE"/>
        </w:rPr>
        <w:br/>
      </w:r>
    </w:p>
    <w:p w:rsidR="00721CE7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§ 2. Наредбата се издава на основание чл. 2а, ал. 2 от Закона за храните. </w:t>
      </w:r>
    </w:p>
    <w:p w:rsidR="00FA2F97" w:rsidRPr="004E2A11" w:rsidRDefault="00FA2F97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>
        <w:rPr>
          <w:rFonts w:ascii="Verdana" w:eastAsia="Times New Roman" w:hAnsi="Verdana"/>
          <w:highlight w:val="white"/>
          <w:shd w:val="clear" w:color="auto" w:fill="FEFEFE"/>
        </w:rPr>
        <w:t xml:space="preserve">§ 3. </w:t>
      </w:r>
      <w:r w:rsidRPr="00FA2F97">
        <w:rPr>
          <w:rFonts w:ascii="Verdana" w:eastAsia="Times New Roman" w:hAnsi="Verdana"/>
          <w:shd w:val="clear" w:color="auto" w:fill="FEFEFE"/>
        </w:rPr>
        <w:t>Наредба № 9 от 2011 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</w:t>
      </w:r>
      <w:r>
        <w:rPr>
          <w:rFonts w:ascii="Verdana" w:eastAsia="Times New Roman" w:hAnsi="Verdana"/>
          <w:shd w:val="clear" w:color="auto" w:fill="FEFEFE"/>
        </w:rPr>
        <w:t xml:space="preserve"> (</w:t>
      </w:r>
      <w:r w:rsidRPr="00FA2F97">
        <w:rPr>
          <w:rFonts w:ascii="Verdana" w:eastAsia="Times New Roman" w:hAnsi="Verdana"/>
          <w:shd w:val="clear" w:color="auto" w:fill="FEFEFE"/>
        </w:rPr>
        <w:t>ДВ</w:t>
      </w:r>
      <w:r w:rsidR="00597AA5">
        <w:rPr>
          <w:rFonts w:ascii="Verdana" w:eastAsia="Times New Roman" w:hAnsi="Verdana"/>
          <w:shd w:val="clear" w:color="auto" w:fill="FEFEFE"/>
        </w:rPr>
        <w:t>,</w:t>
      </w:r>
      <w:r w:rsidRPr="00FA2F97">
        <w:rPr>
          <w:rFonts w:ascii="Verdana" w:eastAsia="Times New Roman" w:hAnsi="Verdana"/>
          <w:shd w:val="clear" w:color="auto" w:fill="FEFEFE"/>
        </w:rPr>
        <w:t xml:space="preserve"> бр.73 от 2011г.</w:t>
      </w:r>
      <w:r w:rsidR="00597AA5">
        <w:rPr>
          <w:rFonts w:ascii="Verdana" w:eastAsia="Times New Roman" w:hAnsi="Verdana"/>
          <w:shd w:val="clear" w:color="auto" w:fill="FEFEFE"/>
        </w:rPr>
        <w:t>) се отменя.</w:t>
      </w:r>
    </w:p>
    <w:p w:rsidR="00597AA5" w:rsidRDefault="00597AA5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597AA5">
        <w:rPr>
          <w:rFonts w:ascii="Verdana" w:eastAsia="Times New Roman" w:hAnsi="Verdana"/>
          <w:shd w:val="clear" w:color="auto" w:fill="FEFEFE"/>
        </w:rPr>
        <w:t xml:space="preserve">§ </w:t>
      </w:r>
      <w:r>
        <w:rPr>
          <w:rFonts w:ascii="Verdana" w:eastAsia="Times New Roman" w:hAnsi="Verdana"/>
          <w:shd w:val="clear" w:color="auto" w:fill="FEFEFE"/>
        </w:rPr>
        <w:t>4</w:t>
      </w:r>
      <w:r w:rsidRPr="00597AA5">
        <w:rPr>
          <w:rFonts w:ascii="Verdana" w:eastAsia="Times New Roman" w:hAnsi="Verdana"/>
          <w:shd w:val="clear" w:color="auto" w:fill="FEFEFE"/>
        </w:rPr>
        <w:t>. Контролът по изпълнението на наредбата се осъществява от изпълнителния директор на Българската агенция по безопасност на храните.</w:t>
      </w:r>
    </w:p>
    <w:p w:rsidR="00721CE7" w:rsidRDefault="00C240C1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§ </w:t>
      </w:r>
      <w:r w:rsidR="00597AA5">
        <w:rPr>
          <w:rFonts w:ascii="Verdana" w:eastAsia="Times New Roman" w:hAnsi="Verdana"/>
          <w:highlight w:val="white"/>
          <w:shd w:val="clear" w:color="auto" w:fill="FEFEFE"/>
        </w:rPr>
        <w:t>5</w:t>
      </w:r>
      <w:r w:rsidRPr="004E2A11">
        <w:rPr>
          <w:rFonts w:ascii="Verdana" w:eastAsia="Times New Roman" w:hAnsi="Verdana"/>
          <w:highlight w:val="white"/>
          <w:shd w:val="clear" w:color="auto" w:fill="FEFEFE"/>
        </w:rPr>
        <w:t xml:space="preserve">. Наредбата влиза в сила в деня на обнародването ѝ в "Държавен вестник". </w:t>
      </w:r>
    </w:p>
    <w:p w:rsidR="00597AA5" w:rsidRDefault="00597AA5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9B0BD6" w:rsidRDefault="009B0BD6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9B0BD6" w:rsidRDefault="009B0BD6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9B0BD6" w:rsidRDefault="009B0BD6" w:rsidP="004E2A11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1F5DAB" w:rsidRPr="001F5DAB" w:rsidRDefault="001F5DAB" w:rsidP="001F5DAB">
      <w:pPr>
        <w:spacing w:line="276" w:lineRule="auto"/>
        <w:ind w:firstLine="850"/>
        <w:jc w:val="both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  <w:r w:rsidRPr="001F5DAB">
        <w:rPr>
          <w:rFonts w:ascii="Verdana" w:eastAsia="Times New Roman" w:hAnsi="Verdana"/>
          <w:b/>
          <w:bCs/>
          <w:highlight w:val="white"/>
          <w:shd w:val="clear" w:color="auto" w:fill="FEFEFE"/>
        </w:rPr>
        <w:t>РУМЕН ПОРОЖАНОВ</w:t>
      </w:r>
    </w:p>
    <w:p w:rsidR="00597AA5" w:rsidRPr="004E2A11" w:rsidRDefault="001F5DAB" w:rsidP="008A7B49">
      <w:pPr>
        <w:spacing w:line="276" w:lineRule="auto"/>
        <w:ind w:firstLine="85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1F5DAB">
        <w:rPr>
          <w:rFonts w:ascii="Verdana" w:eastAsia="Times New Roman" w:hAnsi="Verdana"/>
          <w:bCs/>
          <w:i/>
          <w:iCs/>
          <w:highlight w:val="white"/>
          <w:shd w:val="clear" w:color="auto" w:fill="FEFEFE"/>
        </w:rPr>
        <w:t>Министър на земеделието, храните и горите</w:t>
      </w:r>
    </w:p>
    <w:p w:rsidR="00C240C1" w:rsidRPr="004E2A11" w:rsidRDefault="00C240C1" w:rsidP="004E2A11">
      <w:pPr>
        <w:spacing w:line="276" w:lineRule="auto"/>
        <w:rPr>
          <w:rFonts w:ascii="Verdana" w:eastAsia="Times New Roman" w:hAnsi="Verdana"/>
          <w:highlight w:val="white"/>
          <w:shd w:val="clear" w:color="auto" w:fill="FEFEFE"/>
        </w:rPr>
      </w:pPr>
    </w:p>
    <w:sectPr w:rsidR="00C240C1" w:rsidRPr="004E2A11" w:rsidSect="008A7B49">
      <w:headerReference w:type="default" r:id="rId7"/>
      <w:pgSz w:w="11907" w:h="16840" w:code="9"/>
      <w:pgMar w:top="1644" w:right="1021" w:bottom="1134" w:left="1588" w:header="720" w:footer="72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72" w:rsidRDefault="00A45072" w:rsidP="00597AA5">
      <w:r>
        <w:separator/>
      </w:r>
    </w:p>
  </w:endnote>
  <w:endnote w:type="continuationSeparator" w:id="0">
    <w:p w:rsidR="00A45072" w:rsidRDefault="00A45072" w:rsidP="0059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72" w:rsidRDefault="00A45072" w:rsidP="00597AA5">
      <w:r>
        <w:separator/>
      </w:r>
    </w:p>
  </w:footnote>
  <w:footnote w:type="continuationSeparator" w:id="0">
    <w:p w:rsidR="00A45072" w:rsidRDefault="00A45072" w:rsidP="0059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A5" w:rsidRPr="00597AA5" w:rsidRDefault="00597AA5" w:rsidP="00597AA5">
    <w:pPr>
      <w:pStyle w:val="Header"/>
      <w:jc w:val="right"/>
      <w:rPr>
        <w:rFonts w:ascii="Verdana" w:hAnsi="Verdana"/>
      </w:rPr>
    </w:pPr>
    <w:r w:rsidRPr="00597AA5">
      <w:rPr>
        <w:rFonts w:ascii="Verdana" w:hAnsi="Verdana"/>
      </w:rPr>
      <w:t>Проект!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9F"/>
    <w:rsid w:val="001F5DAB"/>
    <w:rsid w:val="0023000B"/>
    <w:rsid w:val="004E2A11"/>
    <w:rsid w:val="00550C1F"/>
    <w:rsid w:val="00597AA5"/>
    <w:rsid w:val="00721CE7"/>
    <w:rsid w:val="0089249C"/>
    <w:rsid w:val="008A7B49"/>
    <w:rsid w:val="008B003F"/>
    <w:rsid w:val="009B0BD6"/>
    <w:rsid w:val="00A45072"/>
    <w:rsid w:val="00B3209F"/>
    <w:rsid w:val="00C240C1"/>
    <w:rsid w:val="00E730AF"/>
    <w:rsid w:val="00F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A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AA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7A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AA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A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AA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7A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AA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Stoyanova</dc:creator>
  <cp:lastModifiedBy>Velichka Kurteva</cp:lastModifiedBy>
  <cp:revision>7</cp:revision>
  <cp:lastPrinted>2018-10-25T11:14:00Z</cp:lastPrinted>
  <dcterms:created xsi:type="dcterms:W3CDTF">2018-10-25T06:35:00Z</dcterms:created>
  <dcterms:modified xsi:type="dcterms:W3CDTF">2018-10-30T08:21:00Z</dcterms:modified>
</cp:coreProperties>
</file>