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377280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EE2512">
        <w:rPr>
          <w:b/>
          <w:i/>
        </w:rPr>
        <w:t xml:space="preserve"> на въпрос о</w:t>
      </w:r>
      <w:r w:rsidR="00E4230F">
        <w:rPr>
          <w:b/>
          <w:i/>
        </w:rPr>
        <w:t>т Румен Георгиев</w:t>
      </w:r>
      <w:r w:rsidRPr="000D6231">
        <w:rPr>
          <w:b/>
          <w:i/>
        </w:rPr>
        <w:t xml:space="preserve"> – н</w:t>
      </w:r>
      <w:r w:rsidR="00034A41">
        <w:rPr>
          <w:b/>
          <w:i/>
        </w:rPr>
        <w:t>ароден</w:t>
      </w:r>
      <w:r w:rsidR="002164B3">
        <w:rPr>
          <w:b/>
          <w:i/>
        </w:rPr>
        <w:t xml:space="preserve"> представител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377280">
        <w:rPr>
          <w:b/>
          <w:i/>
        </w:rPr>
        <w:t>о измерване степента на интегрираност на аграрната политика на Министерството на земеделието, храните и горите чрез добавената стойност и заетостта</w:t>
      </w:r>
    </w:p>
    <w:p w:rsidR="00986FFA" w:rsidRPr="00986FFA" w:rsidRDefault="00986FFA" w:rsidP="00034A41">
      <w:pPr>
        <w:jc w:val="both"/>
        <w:rPr>
          <w:b/>
          <w:sz w:val="32"/>
          <w:szCs w:val="32"/>
        </w:rPr>
      </w:pPr>
    </w:p>
    <w:p w:rsidR="00EC27B2" w:rsidRDefault="004B07F5" w:rsidP="00525FB2">
      <w:pPr>
        <w:spacing w:line="276" w:lineRule="auto"/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E2512" w:rsidRPr="00034A41" w:rsidRDefault="001A7BC4" w:rsidP="00525FB2">
      <w:pPr>
        <w:spacing w:line="276" w:lineRule="auto"/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E4230F" w:rsidRDefault="002164B3" w:rsidP="00525FB2">
      <w:pPr>
        <w:spacing w:line="276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</w:t>
      </w:r>
      <w:r w:rsidR="008E00C2">
        <w:rPr>
          <w:b/>
          <w:sz w:val="32"/>
          <w:szCs w:val="32"/>
        </w:rPr>
        <w:t xml:space="preserve"> </w:t>
      </w:r>
      <w:r w:rsidR="00E4230F">
        <w:rPr>
          <w:b/>
          <w:sz w:val="32"/>
          <w:szCs w:val="32"/>
        </w:rPr>
        <w:t>ГОСПОДИН ГЕОРГИЕВ</w:t>
      </w:r>
      <w:r w:rsidR="001A7BC4" w:rsidRPr="004B07F5">
        <w:rPr>
          <w:b/>
          <w:sz w:val="32"/>
          <w:szCs w:val="32"/>
        </w:rPr>
        <w:t>,</w:t>
      </w:r>
    </w:p>
    <w:p w:rsidR="00525FB2" w:rsidRDefault="00525FB2" w:rsidP="00525FB2">
      <w:pPr>
        <w:spacing w:line="276" w:lineRule="auto"/>
        <w:ind w:left="-851" w:hanging="1"/>
        <w:jc w:val="both"/>
        <w:rPr>
          <w:rFonts w:eastAsia="Calibri"/>
          <w:sz w:val="32"/>
          <w:szCs w:val="32"/>
        </w:rPr>
      </w:pPr>
    </w:p>
    <w:p w:rsidR="00490EEF" w:rsidRPr="00490EEF" w:rsidRDefault="00377280" w:rsidP="00490EE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-510" w:firstLine="0"/>
        <w:jc w:val="both"/>
        <w:textAlignment w:val="baseline"/>
        <w:rPr>
          <w:b/>
          <w:i/>
          <w:sz w:val="28"/>
          <w:szCs w:val="28"/>
          <w:u w:val="single"/>
        </w:rPr>
      </w:pPr>
      <w:r w:rsidRPr="00377280">
        <w:rPr>
          <w:b/>
          <w:i/>
          <w:sz w:val="28"/>
          <w:szCs w:val="28"/>
          <w:u w:val="single"/>
        </w:rPr>
        <w:t xml:space="preserve">Относно износа на селскостопански продукти през 2017 г. и първото полугодие на 2018 г.  </w:t>
      </w:r>
    </w:p>
    <w:p w:rsidR="00377280" w:rsidRPr="00377280" w:rsidRDefault="00377280" w:rsidP="007C6580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sz w:val="32"/>
          <w:szCs w:val="32"/>
        </w:rPr>
      </w:pPr>
      <w:r w:rsidRPr="00377280">
        <w:rPr>
          <w:sz w:val="32"/>
          <w:szCs w:val="32"/>
        </w:rPr>
        <w:t xml:space="preserve">По данни на НСИ, през 2017 г. от страната са изнесени селскостопански стоки на стойност </w:t>
      </w:r>
      <w:r w:rsidR="00BE2025">
        <w:rPr>
          <w:sz w:val="32"/>
          <w:szCs w:val="32"/>
        </w:rPr>
        <w:t xml:space="preserve">близо </w:t>
      </w:r>
      <w:r w:rsidR="00BE2025" w:rsidRPr="00A13517">
        <w:rPr>
          <w:b/>
          <w:sz w:val="32"/>
          <w:szCs w:val="32"/>
        </w:rPr>
        <w:t>4,2 млрд.</w:t>
      </w:r>
      <w:r w:rsidR="00BE2025">
        <w:rPr>
          <w:sz w:val="32"/>
          <w:szCs w:val="32"/>
        </w:rPr>
        <w:t xml:space="preserve"> </w:t>
      </w:r>
      <w:r w:rsidRPr="001015A0">
        <w:rPr>
          <w:b/>
          <w:sz w:val="32"/>
          <w:szCs w:val="32"/>
        </w:rPr>
        <w:t>евро</w:t>
      </w:r>
      <w:r w:rsidRPr="00377280">
        <w:rPr>
          <w:sz w:val="32"/>
          <w:szCs w:val="32"/>
        </w:rPr>
        <w:t xml:space="preserve">, което е с </w:t>
      </w:r>
      <w:r w:rsidRPr="00377280">
        <w:rPr>
          <w:b/>
          <w:sz w:val="32"/>
          <w:szCs w:val="32"/>
        </w:rPr>
        <w:t>1,1%</w:t>
      </w:r>
      <w:r w:rsidRPr="00377280">
        <w:rPr>
          <w:sz w:val="32"/>
          <w:szCs w:val="32"/>
        </w:rPr>
        <w:t xml:space="preserve"> над нивото от предходната година. </w:t>
      </w:r>
    </w:p>
    <w:p w:rsidR="00377280" w:rsidRPr="001015A0" w:rsidRDefault="00377280" w:rsidP="007C6580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sz w:val="32"/>
          <w:szCs w:val="32"/>
        </w:rPr>
      </w:pPr>
      <w:r w:rsidRPr="00FA67D0">
        <w:rPr>
          <w:sz w:val="32"/>
          <w:szCs w:val="32"/>
          <w:u w:val="single"/>
        </w:rPr>
        <w:t>Износът на растения и продукти от растителен произход</w:t>
      </w:r>
      <w:r w:rsidRPr="00377280">
        <w:rPr>
          <w:sz w:val="32"/>
          <w:szCs w:val="32"/>
        </w:rPr>
        <w:t xml:space="preserve"> възлиза на </w:t>
      </w:r>
      <w:r w:rsidR="00BE2025">
        <w:rPr>
          <w:sz w:val="32"/>
          <w:szCs w:val="32"/>
        </w:rPr>
        <w:t xml:space="preserve">близо </w:t>
      </w:r>
      <w:r w:rsidR="00BE2025" w:rsidRPr="00FA67D0">
        <w:rPr>
          <w:b/>
          <w:sz w:val="32"/>
          <w:szCs w:val="32"/>
        </w:rPr>
        <w:t>2 млрд.</w:t>
      </w:r>
      <w:r w:rsidRPr="001015A0">
        <w:rPr>
          <w:b/>
          <w:sz w:val="32"/>
          <w:szCs w:val="32"/>
        </w:rPr>
        <w:t xml:space="preserve"> евро – с 5,2%</w:t>
      </w:r>
      <w:r w:rsidRPr="001015A0">
        <w:rPr>
          <w:sz w:val="32"/>
          <w:szCs w:val="32"/>
        </w:rPr>
        <w:t xml:space="preserve"> по-малко на годишна база. Положителното търговско салдо при търговията с тези продукти </w:t>
      </w:r>
      <w:r w:rsidRPr="00FA67D0">
        <w:rPr>
          <w:sz w:val="32"/>
          <w:szCs w:val="32"/>
          <w:u w:val="single"/>
        </w:rPr>
        <w:t>за 2017 г.</w:t>
      </w:r>
      <w:r w:rsidRPr="001015A0">
        <w:rPr>
          <w:sz w:val="32"/>
          <w:szCs w:val="32"/>
        </w:rPr>
        <w:t xml:space="preserve"> </w:t>
      </w:r>
      <w:r w:rsidR="00BE2025" w:rsidRPr="001015A0">
        <w:rPr>
          <w:sz w:val="32"/>
          <w:szCs w:val="32"/>
        </w:rPr>
        <w:t xml:space="preserve">надхвърля </w:t>
      </w:r>
      <w:r w:rsidRPr="001015A0">
        <w:rPr>
          <w:b/>
          <w:sz w:val="32"/>
          <w:szCs w:val="32"/>
        </w:rPr>
        <w:t>1</w:t>
      </w:r>
      <w:r w:rsidR="00BE2025" w:rsidRPr="001015A0">
        <w:rPr>
          <w:b/>
          <w:sz w:val="32"/>
          <w:szCs w:val="32"/>
        </w:rPr>
        <w:t>млрд.</w:t>
      </w:r>
      <w:r w:rsidRPr="001015A0">
        <w:rPr>
          <w:b/>
          <w:sz w:val="32"/>
          <w:szCs w:val="32"/>
        </w:rPr>
        <w:t xml:space="preserve"> евро.</w:t>
      </w:r>
      <w:r w:rsidRPr="001015A0">
        <w:rPr>
          <w:sz w:val="32"/>
          <w:szCs w:val="32"/>
        </w:rPr>
        <w:t xml:space="preserve"> </w:t>
      </w:r>
    </w:p>
    <w:p w:rsidR="00377280" w:rsidRPr="00377280" w:rsidRDefault="00377280" w:rsidP="007C6580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sz w:val="32"/>
          <w:szCs w:val="32"/>
        </w:rPr>
      </w:pPr>
      <w:r w:rsidRPr="00377280">
        <w:rPr>
          <w:sz w:val="32"/>
          <w:szCs w:val="32"/>
        </w:rPr>
        <w:t xml:space="preserve">Тъй като междувременно се отчита увеличение на износа на други продукти, делът на растенията и продуктите от растителен произход в общия аграрен износ намалява от </w:t>
      </w:r>
      <w:r w:rsidRPr="00377280">
        <w:rPr>
          <w:b/>
          <w:sz w:val="32"/>
          <w:szCs w:val="32"/>
        </w:rPr>
        <w:t>49,2%</w:t>
      </w:r>
      <w:r w:rsidRPr="00377280">
        <w:rPr>
          <w:sz w:val="32"/>
          <w:szCs w:val="32"/>
        </w:rPr>
        <w:t xml:space="preserve"> за 2016 г. на </w:t>
      </w:r>
      <w:r w:rsidRPr="00377280">
        <w:rPr>
          <w:b/>
          <w:sz w:val="32"/>
          <w:szCs w:val="32"/>
        </w:rPr>
        <w:t>46,2%</w:t>
      </w:r>
      <w:r w:rsidRPr="00377280">
        <w:rPr>
          <w:sz w:val="32"/>
          <w:szCs w:val="32"/>
        </w:rPr>
        <w:t xml:space="preserve"> за 2017 г. Най-значителен в стойностно изражение е експортът на </w:t>
      </w:r>
      <w:r w:rsidRPr="00FA67D0">
        <w:rPr>
          <w:sz w:val="32"/>
          <w:szCs w:val="32"/>
          <w:u w:val="single"/>
        </w:rPr>
        <w:t>житни растения</w:t>
      </w:r>
      <w:r w:rsidRPr="00377280">
        <w:rPr>
          <w:sz w:val="32"/>
          <w:szCs w:val="32"/>
        </w:rPr>
        <w:t xml:space="preserve"> (основно пшеница, царевица и ечемик), който представлява </w:t>
      </w:r>
      <w:r w:rsidRPr="00377280">
        <w:rPr>
          <w:b/>
          <w:sz w:val="32"/>
          <w:szCs w:val="32"/>
        </w:rPr>
        <w:t>22,4%</w:t>
      </w:r>
      <w:r w:rsidRPr="00377280">
        <w:rPr>
          <w:sz w:val="32"/>
          <w:szCs w:val="32"/>
        </w:rPr>
        <w:t xml:space="preserve"> от общия износ на селскостопански стоки, следван от този на </w:t>
      </w:r>
      <w:r w:rsidRPr="00FA67D0">
        <w:rPr>
          <w:sz w:val="32"/>
          <w:szCs w:val="32"/>
          <w:u w:val="single"/>
        </w:rPr>
        <w:t xml:space="preserve">маслодайни семена и плодове </w:t>
      </w:r>
      <w:r w:rsidRPr="00377280">
        <w:rPr>
          <w:sz w:val="32"/>
          <w:szCs w:val="32"/>
        </w:rPr>
        <w:t xml:space="preserve">(главно слънчоглед и рапица) с </w:t>
      </w:r>
      <w:r w:rsidRPr="00377280">
        <w:rPr>
          <w:b/>
          <w:sz w:val="32"/>
          <w:szCs w:val="32"/>
        </w:rPr>
        <w:t>14,6%.</w:t>
      </w:r>
      <w:r w:rsidRPr="00377280">
        <w:rPr>
          <w:sz w:val="32"/>
          <w:szCs w:val="32"/>
        </w:rPr>
        <w:t xml:space="preserve"> </w:t>
      </w:r>
    </w:p>
    <w:p w:rsidR="00377280" w:rsidRPr="00CF6B88" w:rsidRDefault="00377280" w:rsidP="00CF6B88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b/>
          <w:sz w:val="32"/>
          <w:szCs w:val="32"/>
          <w:lang w:val="en-US"/>
        </w:rPr>
      </w:pPr>
      <w:r w:rsidRPr="00377280">
        <w:rPr>
          <w:sz w:val="32"/>
          <w:szCs w:val="32"/>
        </w:rPr>
        <w:t xml:space="preserve">По предварителни данни, през първите шест месеца </w:t>
      </w:r>
      <w:r w:rsidRPr="00FA67D0">
        <w:rPr>
          <w:sz w:val="32"/>
          <w:szCs w:val="32"/>
          <w:u w:val="single"/>
        </w:rPr>
        <w:t>на 2018 г.</w:t>
      </w:r>
      <w:r w:rsidRPr="00377280">
        <w:rPr>
          <w:sz w:val="32"/>
          <w:szCs w:val="32"/>
        </w:rPr>
        <w:t xml:space="preserve"> износът на селскостопански стоки бележи ръст от </w:t>
      </w:r>
      <w:r w:rsidRPr="00377280">
        <w:rPr>
          <w:b/>
          <w:sz w:val="32"/>
          <w:szCs w:val="32"/>
        </w:rPr>
        <w:t>13,5%</w:t>
      </w:r>
      <w:r w:rsidRPr="00377280">
        <w:rPr>
          <w:sz w:val="32"/>
          <w:szCs w:val="32"/>
        </w:rPr>
        <w:t xml:space="preserve"> спрямо същия </w:t>
      </w:r>
      <w:r w:rsidRPr="00FA67D0">
        <w:rPr>
          <w:sz w:val="32"/>
          <w:szCs w:val="32"/>
        </w:rPr>
        <w:t>период на 2017 г.</w:t>
      </w:r>
      <w:r w:rsidR="00C179A6" w:rsidRPr="00FA67D0">
        <w:rPr>
          <w:sz w:val="32"/>
          <w:szCs w:val="32"/>
        </w:rPr>
        <w:t xml:space="preserve"> и достига близо </w:t>
      </w:r>
      <w:r w:rsidR="00C179A6" w:rsidRPr="00FA67D0">
        <w:rPr>
          <w:b/>
          <w:sz w:val="32"/>
          <w:szCs w:val="32"/>
        </w:rPr>
        <w:t>1,9 млрд.</w:t>
      </w:r>
      <w:r w:rsidRPr="00FA67D0">
        <w:rPr>
          <w:b/>
          <w:sz w:val="32"/>
          <w:szCs w:val="32"/>
        </w:rPr>
        <w:t xml:space="preserve"> евро</w:t>
      </w:r>
      <w:r w:rsidR="00C179A6" w:rsidRPr="00FA67D0">
        <w:rPr>
          <w:b/>
          <w:sz w:val="32"/>
          <w:szCs w:val="32"/>
        </w:rPr>
        <w:t xml:space="preserve">, в това число около </w:t>
      </w:r>
      <w:r w:rsidR="00CF6B88" w:rsidRPr="00FA67D0">
        <w:rPr>
          <w:b/>
          <w:sz w:val="32"/>
          <w:szCs w:val="32"/>
          <w:lang w:val="en-US"/>
        </w:rPr>
        <w:t xml:space="preserve">        </w:t>
      </w:r>
      <w:r w:rsidR="00C179A6" w:rsidRPr="00FA67D0">
        <w:rPr>
          <w:b/>
          <w:sz w:val="32"/>
          <w:szCs w:val="32"/>
        </w:rPr>
        <w:t xml:space="preserve">809 млн. евро </w:t>
      </w:r>
      <w:r w:rsidR="008A4738" w:rsidRPr="00FA67D0">
        <w:rPr>
          <w:b/>
          <w:sz w:val="32"/>
          <w:szCs w:val="32"/>
        </w:rPr>
        <w:t xml:space="preserve">на </w:t>
      </w:r>
      <w:r w:rsidRPr="00FA67D0">
        <w:rPr>
          <w:sz w:val="32"/>
          <w:szCs w:val="32"/>
        </w:rPr>
        <w:t>растения и продукти от растителен произход</w:t>
      </w:r>
      <w:r w:rsidR="00C179A6" w:rsidRPr="00FA67D0">
        <w:rPr>
          <w:sz w:val="32"/>
          <w:szCs w:val="32"/>
        </w:rPr>
        <w:t>.</w:t>
      </w:r>
      <w:r w:rsidR="008A4738" w:rsidRPr="00FA67D0">
        <w:rPr>
          <w:sz w:val="32"/>
          <w:szCs w:val="32"/>
        </w:rPr>
        <w:t xml:space="preserve"> </w:t>
      </w:r>
      <w:r w:rsidRPr="00FA67D0">
        <w:rPr>
          <w:sz w:val="32"/>
          <w:szCs w:val="32"/>
        </w:rPr>
        <w:t xml:space="preserve">Експортът </w:t>
      </w:r>
      <w:r w:rsidRPr="00377280">
        <w:rPr>
          <w:sz w:val="32"/>
          <w:szCs w:val="32"/>
        </w:rPr>
        <w:t xml:space="preserve">на житни растения и маслодайни семена продължава да заема най-голям дял от общия аграрен износ – съответно </w:t>
      </w:r>
      <w:r w:rsidRPr="00377280">
        <w:rPr>
          <w:b/>
          <w:sz w:val="32"/>
          <w:szCs w:val="32"/>
        </w:rPr>
        <w:t>20,6%</w:t>
      </w:r>
      <w:r w:rsidRPr="00377280">
        <w:rPr>
          <w:sz w:val="32"/>
          <w:szCs w:val="32"/>
        </w:rPr>
        <w:t xml:space="preserve"> и </w:t>
      </w:r>
      <w:r w:rsidRPr="00377280">
        <w:rPr>
          <w:b/>
          <w:sz w:val="32"/>
          <w:szCs w:val="32"/>
        </w:rPr>
        <w:t>12,8%.</w:t>
      </w:r>
      <w:r w:rsidRPr="00377280">
        <w:rPr>
          <w:sz w:val="32"/>
          <w:szCs w:val="32"/>
        </w:rPr>
        <w:t xml:space="preserve"> </w:t>
      </w:r>
    </w:p>
    <w:p w:rsidR="00377280" w:rsidRPr="00377280" w:rsidRDefault="00377280" w:rsidP="007C6580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rFonts w:eastAsia="Calibri"/>
          <w:bCs/>
          <w:sz w:val="32"/>
          <w:szCs w:val="32"/>
        </w:rPr>
      </w:pPr>
      <w:r w:rsidRPr="00377280">
        <w:rPr>
          <w:sz w:val="32"/>
          <w:szCs w:val="32"/>
        </w:rPr>
        <w:t xml:space="preserve">В същото време обаче, през последните години се наблюдава тенденция на увеличение на износа на преработени продукти с по-висока </w:t>
      </w:r>
      <w:r w:rsidRPr="00377280">
        <w:rPr>
          <w:sz w:val="32"/>
          <w:szCs w:val="32"/>
        </w:rPr>
        <w:lastRenderedPageBreak/>
        <w:t xml:space="preserve">добавена стойност и съответно нарастване на техния дял в структурата на аграрния износ. Конкретно през 2017 г. е налице съществен ръст спрямо предходната година при износа на </w:t>
      </w:r>
      <w:r w:rsidRPr="00FA67D0">
        <w:rPr>
          <w:sz w:val="32"/>
          <w:szCs w:val="32"/>
        </w:rPr>
        <w:t xml:space="preserve">мляко и млечни продукти </w:t>
      </w:r>
      <w:r w:rsidRPr="00377280">
        <w:rPr>
          <w:sz w:val="32"/>
          <w:szCs w:val="32"/>
        </w:rPr>
        <w:t>(+15,1%); мазнини и масла от животински или растителен произход (+21,5%); хранителни продукти, приготвени на базата на житни растения и тестени сладкарски изделия (+10,7%); хранителни продукти от плодове и зеленчуци (+6,9%); месни и рибни продукти (+14,9%); захар и захарни изделия (+12%) и др.</w:t>
      </w:r>
    </w:p>
    <w:p w:rsidR="00377280" w:rsidRPr="00377280" w:rsidRDefault="00377280" w:rsidP="00691676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-850" w:firstLine="0"/>
        <w:jc w:val="both"/>
        <w:textAlignment w:val="baseline"/>
        <w:rPr>
          <w:b/>
          <w:i/>
          <w:sz w:val="28"/>
          <w:szCs w:val="28"/>
          <w:u w:val="single"/>
        </w:rPr>
      </w:pPr>
      <w:r w:rsidRPr="00377280">
        <w:rPr>
          <w:b/>
          <w:i/>
          <w:sz w:val="28"/>
          <w:szCs w:val="28"/>
          <w:u w:val="single"/>
        </w:rPr>
        <w:t>Относно политиката на МЗХГ за стимулиране на преработката на селскостопански продукти до краен продукт с висока добавена стойност и на заетостта</w:t>
      </w:r>
    </w:p>
    <w:p w:rsidR="00377280" w:rsidRPr="00377280" w:rsidRDefault="00057FED" w:rsidP="007C6580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sz w:val="32"/>
          <w:szCs w:val="32"/>
        </w:rPr>
      </w:pPr>
      <w:r w:rsidRPr="00FA67D0">
        <w:rPr>
          <w:sz w:val="32"/>
          <w:szCs w:val="32"/>
        </w:rPr>
        <w:t>Основната цел на</w:t>
      </w:r>
      <w:r w:rsidR="00360F5A" w:rsidRPr="00FA67D0">
        <w:rPr>
          <w:sz w:val="32"/>
          <w:szCs w:val="32"/>
        </w:rPr>
        <w:t xml:space="preserve"> </w:t>
      </w:r>
      <w:r w:rsidR="00096C83" w:rsidRPr="00FA67D0">
        <w:rPr>
          <w:sz w:val="32"/>
          <w:szCs w:val="32"/>
        </w:rPr>
        <w:t xml:space="preserve">политиката в </w:t>
      </w:r>
      <w:r w:rsidR="00360F5A" w:rsidRPr="00FA67D0">
        <w:rPr>
          <w:sz w:val="32"/>
          <w:szCs w:val="32"/>
        </w:rPr>
        <w:t xml:space="preserve">областта на земеделието е </w:t>
      </w:r>
      <w:r w:rsidR="002C6F42" w:rsidRPr="00FA67D0">
        <w:rPr>
          <w:sz w:val="32"/>
          <w:szCs w:val="32"/>
        </w:rPr>
        <w:t xml:space="preserve">развитието на </w:t>
      </w:r>
      <w:r w:rsidR="00360F5A" w:rsidRPr="00FA67D0">
        <w:rPr>
          <w:sz w:val="32"/>
          <w:szCs w:val="32"/>
        </w:rPr>
        <w:t>устойчив и конкурентноспособ</w:t>
      </w:r>
      <w:r w:rsidR="002C6F42" w:rsidRPr="00FA67D0">
        <w:rPr>
          <w:sz w:val="32"/>
          <w:szCs w:val="32"/>
        </w:rPr>
        <w:t>ен</w:t>
      </w:r>
      <w:r w:rsidRPr="00FA67D0">
        <w:rPr>
          <w:sz w:val="32"/>
          <w:szCs w:val="32"/>
        </w:rPr>
        <w:t xml:space="preserve"> отрасъл</w:t>
      </w:r>
      <w:r w:rsidR="00B64B34" w:rsidRPr="00FA67D0">
        <w:rPr>
          <w:sz w:val="32"/>
          <w:szCs w:val="32"/>
        </w:rPr>
        <w:t>.</w:t>
      </w:r>
      <w:r w:rsidR="00096C83" w:rsidRPr="00FA67D0">
        <w:rPr>
          <w:sz w:val="32"/>
          <w:szCs w:val="32"/>
        </w:rPr>
        <w:t xml:space="preserve"> В този смисъл,</w:t>
      </w:r>
      <w:r w:rsidR="00FA67D0" w:rsidRPr="00FA67D0">
        <w:rPr>
          <w:sz w:val="32"/>
          <w:szCs w:val="32"/>
          <w:lang w:val="en-US"/>
        </w:rPr>
        <w:t xml:space="preserve"> </w:t>
      </w:r>
      <w:r w:rsidR="00096C83">
        <w:rPr>
          <w:sz w:val="32"/>
          <w:szCs w:val="32"/>
        </w:rPr>
        <w:t xml:space="preserve">всички прилагани инструменти на тази политика допринасят и за създаването на </w:t>
      </w:r>
      <w:r>
        <w:rPr>
          <w:sz w:val="32"/>
          <w:szCs w:val="32"/>
        </w:rPr>
        <w:t>продукти с по-висока добавена стойност</w:t>
      </w:r>
      <w:r w:rsidR="00096C83">
        <w:rPr>
          <w:sz w:val="32"/>
          <w:szCs w:val="32"/>
        </w:rPr>
        <w:t xml:space="preserve">. Това </w:t>
      </w:r>
      <w:r w:rsidR="00632CB0">
        <w:rPr>
          <w:sz w:val="32"/>
          <w:szCs w:val="32"/>
        </w:rPr>
        <w:t xml:space="preserve">включва </w:t>
      </w:r>
      <w:r w:rsidR="00096C83">
        <w:rPr>
          <w:sz w:val="32"/>
          <w:szCs w:val="32"/>
        </w:rPr>
        <w:t>подкрепа</w:t>
      </w:r>
      <w:r w:rsidR="00632CB0">
        <w:rPr>
          <w:sz w:val="32"/>
          <w:szCs w:val="32"/>
        </w:rPr>
        <w:t>та</w:t>
      </w:r>
      <w:r w:rsidR="00096C83">
        <w:rPr>
          <w:sz w:val="32"/>
          <w:szCs w:val="32"/>
        </w:rPr>
        <w:t xml:space="preserve"> на доходите, </w:t>
      </w:r>
      <w:r w:rsidR="00741891">
        <w:rPr>
          <w:sz w:val="32"/>
          <w:szCs w:val="32"/>
        </w:rPr>
        <w:t>стимулирането на инвестицион</w:t>
      </w:r>
      <w:r w:rsidR="007E2A6A">
        <w:rPr>
          <w:sz w:val="32"/>
          <w:szCs w:val="32"/>
        </w:rPr>
        <w:t>н</w:t>
      </w:r>
      <w:r w:rsidR="00741891">
        <w:rPr>
          <w:sz w:val="32"/>
          <w:szCs w:val="32"/>
        </w:rPr>
        <w:t>ите и иновацион</w:t>
      </w:r>
      <w:r w:rsidR="007E2A6A">
        <w:rPr>
          <w:sz w:val="32"/>
          <w:szCs w:val="32"/>
        </w:rPr>
        <w:t>н</w:t>
      </w:r>
      <w:r w:rsidR="00741891">
        <w:rPr>
          <w:sz w:val="32"/>
          <w:szCs w:val="32"/>
        </w:rPr>
        <w:t xml:space="preserve">и процеси, укрепването на пазарните позиции на земеделските производители, насърчаването на производството на биологични, специфични и традиционни местни продукти, </w:t>
      </w:r>
      <w:r w:rsidR="00507C5A">
        <w:rPr>
          <w:sz w:val="32"/>
          <w:szCs w:val="32"/>
        </w:rPr>
        <w:t>подобряване</w:t>
      </w:r>
      <w:r w:rsidR="00632CB0">
        <w:rPr>
          <w:sz w:val="32"/>
          <w:szCs w:val="32"/>
        </w:rPr>
        <w:t>то</w:t>
      </w:r>
      <w:r w:rsidR="00507C5A">
        <w:rPr>
          <w:sz w:val="32"/>
          <w:szCs w:val="32"/>
        </w:rPr>
        <w:t xml:space="preserve"> на професионалната квалификация на заетите и т.н.</w:t>
      </w:r>
    </w:p>
    <w:p w:rsidR="00377280" w:rsidRPr="001015A0" w:rsidRDefault="00377280" w:rsidP="00FA67D0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sz w:val="32"/>
          <w:szCs w:val="32"/>
        </w:rPr>
      </w:pPr>
      <w:r w:rsidRPr="00377280">
        <w:rPr>
          <w:sz w:val="32"/>
          <w:szCs w:val="32"/>
        </w:rPr>
        <w:t xml:space="preserve">Основен инструмент </w:t>
      </w:r>
      <w:r w:rsidR="00507C5A">
        <w:rPr>
          <w:sz w:val="32"/>
          <w:szCs w:val="32"/>
        </w:rPr>
        <w:t xml:space="preserve">за постигане на по-висока </w:t>
      </w:r>
      <w:proofErr w:type="spellStart"/>
      <w:r w:rsidR="00507C5A">
        <w:rPr>
          <w:sz w:val="32"/>
          <w:szCs w:val="32"/>
        </w:rPr>
        <w:t>конкурентноспособност</w:t>
      </w:r>
      <w:proofErr w:type="spellEnd"/>
      <w:r w:rsidR="00507C5A">
        <w:rPr>
          <w:sz w:val="32"/>
          <w:szCs w:val="32"/>
        </w:rPr>
        <w:t xml:space="preserve"> на </w:t>
      </w:r>
      <w:r w:rsidRPr="00377280">
        <w:rPr>
          <w:sz w:val="32"/>
          <w:szCs w:val="32"/>
        </w:rPr>
        <w:t xml:space="preserve">сектора е </w:t>
      </w:r>
      <w:r w:rsidRPr="00FA67D0">
        <w:rPr>
          <w:sz w:val="32"/>
          <w:szCs w:val="32"/>
          <w:u w:val="single"/>
        </w:rPr>
        <w:t>Програмата за развитие на селските райони 2014-2020 г</w:t>
      </w:r>
      <w:r w:rsidRPr="00377280">
        <w:rPr>
          <w:sz w:val="32"/>
          <w:szCs w:val="32"/>
        </w:rPr>
        <w:t xml:space="preserve">. За периода от началото на нейното прилагане до </w:t>
      </w:r>
      <w:r w:rsidR="005B1200">
        <w:rPr>
          <w:sz w:val="32"/>
          <w:szCs w:val="32"/>
        </w:rPr>
        <w:t>края на август тази година</w:t>
      </w:r>
      <w:r w:rsidRPr="00377280">
        <w:rPr>
          <w:sz w:val="32"/>
          <w:szCs w:val="32"/>
        </w:rPr>
        <w:t xml:space="preserve"> са сключени </w:t>
      </w:r>
      <w:r w:rsidR="00A22CE4" w:rsidRPr="00FA67D0">
        <w:rPr>
          <w:b/>
          <w:sz w:val="32"/>
          <w:szCs w:val="32"/>
        </w:rPr>
        <w:t>5 436</w:t>
      </w:r>
      <w:r w:rsidRPr="001015A0">
        <w:rPr>
          <w:b/>
          <w:sz w:val="32"/>
          <w:szCs w:val="32"/>
        </w:rPr>
        <w:t xml:space="preserve"> договора</w:t>
      </w:r>
      <w:r w:rsidR="00846F20" w:rsidRPr="001015A0">
        <w:rPr>
          <w:b/>
          <w:sz w:val="32"/>
          <w:szCs w:val="32"/>
        </w:rPr>
        <w:t xml:space="preserve"> за подпомагане </w:t>
      </w:r>
      <w:r w:rsidR="00846F20" w:rsidRPr="001015A0">
        <w:rPr>
          <w:sz w:val="32"/>
          <w:szCs w:val="32"/>
        </w:rPr>
        <w:t>за</w:t>
      </w:r>
      <w:r w:rsidRPr="001015A0">
        <w:rPr>
          <w:sz w:val="32"/>
          <w:szCs w:val="32"/>
        </w:rPr>
        <w:t xml:space="preserve"> </w:t>
      </w:r>
      <w:r w:rsidR="00846F20" w:rsidRPr="001015A0">
        <w:rPr>
          <w:sz w:val="32"/>
          <w:szCs w:val="32"/>
        </w:rPr>
        <w:t xml:space="preserve">близо </w:t>
      </w:r>
      <w:r w:rsidR="00846F20" w:rsidRPr="00FA67D0">
        <w:rPr>
          <w:b/>
          <w:sz w:val="32"/>
          <w:szCs w:val="32"/>
        </w:rPr>
        <w:t>2 млрд.</w:t>
      </w:r>
      <w:r w:rsidRPr="001015A0">
        <w:rPr>
          <w:b/>
          <w:sz w:val="32"/>
          <w:szCs w:val="32"/>
        </w:rPr>
        <w:t xml:space="preserve"> лева</w:t>
      </w:r>
      <w:r w:rsidRPr="001015A0">
        <w:rPr>
          <w:sz w:val="32"/>
          <w:szCs w:val="32"/>
        </w:rPr>
        <w:t xml:space="preserve">.  </w:t>
      </w:r>
    </w:p>
    <w:p w:rsidR="00386FD9" w:rsidRDefault="00377280" w:rsidP="00FA67D0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sz w:val="32"/>
          <w:szCs w:val="32"/>
          <w:lang w:val="en-US"/>
        </w:rPr>
      </w:pPr>
      <w:r w:rsidRPr="00377280">
        <w:rPr>
          <w:sz w:val="32"/>
          <w:szCs w:val="32"/>
        </w:rPr>
        <w:t xml:space="preserve">Една от мерките от ПРСР, към която бенефициентите проявяват значителен интерес, е подмярка 4.2 „Инвестиции в преработка/маркетинг на селскостопански продукти“ към мярка 4 „Инвестиции в материални активи“. </w:t>
      </w:r>
      <w:r w:rsidR="005B1200">
        <w:rPr>
          <w:sz w:val="32"/>
          <w:szCs w:val="32"/>
        </w:rPr>
        <w:t>Целта е</w:t>
      </w:r>
      <w:r w:rsidRPr="00377280">
        <w:rPr>
          <w:sz w:val="32"/>
          <w:szCs w:val="32"/>
        </w:rPr>
        <w:t xml:space="preserve"> модернизиране на физическите активи на </w:t>
      </w:r>
      <w:r w:rsidRPr="00377280">
        <w:rPr>
          <w:sz w:val="32"/>
          <w:szCs w:val="32"/>
        </w:rPr>
        <w:lastRenderedPageBreak/>
        <w:t>предприятията, преработващи земеделска продукция, за производство на нови и качествени продукти, с по-висока добавена стойност, които да се конкурират успешно на вътрешния и международните пазари</w:t>
      </w:r>
      <w:r w:rsidRPr="00FA67D0">
        <w:rPr>
          <w:sz w:val="32"/>
          <w:szCs w:val="32"/>
        </w:rPr>
        <w:t>.</w:t>
      </w:r>
    </w:p>
    <w:p w:rsidR="00377280" w:rsidRPr="00FA67D0" w:rsidRDefault="00377280" w:rsidP="00FA67D0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sz w:val="32"/>
          <w:szCs w:val="32"/>
          <w:lang w:val="en-US"/>
        </w:rPr>
      </w:pPr>
      <w:r w:rsidRPr="00377280">
        <w:rPr>
          <w:sz w:val="32"/>
          <w:szCs w:val="32"/>
        </w:rPr>
        <w:t xml:space="preserve">До момента повечето от постъпилите проектни предложения по </w:t>
      </w:r>
      <w:proofErr w:type="spellStart"/>
      <w:r w:rsidRPr="00377280">
        <w:rPr>
          <w:sz w:val="32"/>
          <w:szCs w:val="32"/>
        </w:rPr>
        <w:t>подмярка</w:t>
      </w:r>
      <w:r w:rsidR="00B7154D">
        <w:rPr>
          <w:sz w:val="32"/>
          <w:szCs w:val="32"/>
        </w:rPr>
        <w:t>та</w:t>
      </w:r>
      <w:proofErr w:type="spellEnd"/>
      <w:r w:rsidRPr="00377280">
        <w:rPr>
          <w:sz w:val="32"/>
          <w:szCs w:val="32"/>
        </w:rPr>
        <w:t xml:space="preserve"> са насочени към производството на млечни и месни продукти, растителни и животински масла и към преработката на плодове и зеленчуци. От началото на нейното прилагане до</w:t>
      </w:r>
      <w:r w:rsidR="00B7154D">
        <w:rPr>
          <w:sz w:val="32"/>
          <w:szCs w:val="32"/>
        </w:rPr>
        <w:t>сега</w:t>
      </w:r>
      <w:r w:rsidRPr="00377280">
        <w:rPr>
          <w:sz w:val="32"/>
          <w:szCs w:val="32"/>
        </w:rPr>
        <w:t xml:space="preserve"> са сключени </w:t>
      </w:r>
      <w:r w:rsidR="00386FD9">
        <w:rPr>
          <w:sz w:val="32"/>
          <w:szCs w:val="32"/>
          <w:lang w:val="en-US"/>
        </w:rPr>
        <w:t xml:space="preserve">     </w:t>
      </w:r>
      <w:r w:rsidR="00FA67D0">
        <w:rPr>
          <w:sz w:val="32"/>
          <w:szCs w:val="32"/>
          <w:lang w:val="en-US"/>
        </w:rPr>
        <w:t xml:space="preserve"> </w:t>
      </w:r>
      <w:r w:rsidRPr="00377280">
        <w:rPr>
          <w:b/>
          <w:sz w:val="32"/>
          <w:szCs w:val="32"/>
        </w:rPr>
        <w:t>235 договора</w:t>
      </w:r>
      <w:r w:rsidRPr="00377280">
        <w:rPr>
          <w:sz w:val="32"/>
          <w:szCs w:val="32"/>
        </w:rPr>
        <w:t>, с обща стойност на субсидията в размер на около</w:t>
      </w:r>
      <w:r w:rsidR="00FA67D0">
        <w:rPr>
          <w:sz w:val="32"/>
          <w:szCs w:val="32"/>
          <w:lang w:val="en-US"/>
        </w:rPr>
        <w:t xml:space="preserve"> </w:t>
      </w:r>
      <w:r w:rsidR="00386FD9">
        <w:rPr>
          <w:sz w:val="32"/>
          <w:szCs w:val="32"/>
          <w:lang w:val="en-US"/>
        </w:rPr>
        <w:t xml:space="preserve">           </w:t>
      </w:r>
      <w:bookmarkStart w:id="0" w:name="_GoBack"/>
      <w:bookmarkEnd w:id="0"/>
      <w:r w:rsidRPr="00377280">
        <w:rPr>
          <w:b/>
          <w:sz w:val="32"/>
          <w:szCs w:val="32"/>
        </w:rPr>
        <w:t>319 млн. лева</w:t>
      </w:r>
      <w:r w:rsidRPr="00377280">
        <w:rPr>
          <w:sz w:val="32"/>
          <w:szCs w:val="32"/>
        </w:rPr>
        <w:t xml:space="preserve">. </w:t>
      </w:r>
    </w:p>
    <w:p w:rsidR="00377280" w:rsidRPr="00377280" w:rsidRDefault="00377280" w:rsidP="007C6580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sz w:val="32"/>
          <w:szCs w:val="32"/>
        </w:rPr>
      </w:pPr>
      <w:r w:rsidRPr="00377280">
        <w:rPr>
          <w:sz w:val="32"/>
          <w:szCs w:val="32"/>
        </w:rPr>
        <w:t xml:space="preserve">Програмата за развитие на селските райони създава и реални възможности за осигуряване на заетост и подобряване на условията за живот на селските региони. Основните направления на подкрепа на икономиката в тези райони са свързани с насърчаване развитието на малки стопанства, с разкриване и развитие на нови икономически дейности под формата на нови стопанства, нови предприятия или нови инвестиции в неселскостопански дейности. Специален акцент е поставен на подкрепата за първоначално навлизане в аграрния сектор на млади земеделски стопани, за тяхното включване в програми за обучение и повишаване на професионалната им квалификация.  </w:t>
      </w:r>
    </w:p>
    <w:p w:rsidR="00986FFA" w:rsidRDefault="00986FFA" w:rsidP="00490EEF">
      <w:pPr>
        <w:jc w:val="both"/>
        <w:rPr>
          <w:b/>
          <w:sz w:val="32"/>
          <w:szCs w:val="32"/>
        </w:rPr>
      </w:pPr>
    </w:p>
    <w:p w:rsidR="004327D3" w:rsidRPr="00385E2F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БЛАГОДАРЯ ЗА ВНИМАНИЕТО!</w:t>
      </w:r>
    </w:p>
    <w:sectPr w:rsidR="004327D3" w:rsidRPr="00385E2F" w:rsidSect="007C6580">
      <w:pgSz w:w="11907" w:h="16839" w:code="9"/>
      <w:pgMar w:top="709" w:right="851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54AE5"/>
    <w:multiLevelType w:val="hybridMultilevel"/>
    <w:tmpl w:val="FB36D26A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3">
    <w:nsid w:val="25FB3B0C"/>
    <w:multiLevelType w:val="hybridMultilevel"/>
    <w:tmpl w:val="EEF846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E0C73"/>
    <w:multiLevelType w:val="hybridMultilevel"/>
    <w:tmpl w:val="9A622AF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4C0BF9"/>
    <w:multiLevelType w:val="hybridMultilevel"/>
    <w:tmpl w:val="F6A6D7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D55BF0"/>
    <w:multiLevelType w:val="hybridMultilevel"/>
    <w:tmpl w:val="A9FCB4EA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9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0">
    <w:nsid w:val="777812DF"/>
    <w:multiLevelType w:val="hybridMultilevel"/>
    <w:tmpl w:val="43EAF56C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1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1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10"/>
  </w:num>
  <w:num w:numId="10">
    <w:abstractNumId w:val="8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12E2"/>
    <w:rsid w:val="00034A41"/>
    <w:rsid w:val="00057FED"/>
    <w:rsid w:val="00093B18"/>
    <w:rsid w:val="00096C83"/>
    <w:rsid w:val="000A5E03"/>
    <w:rsid w:val="000B1CF0"/>
    <w:rsid w:val="000D6231"/>
    <w:rsid w:val="001015A0"/>
    <w:rsid w:val="00102251"/>
    <w:rsid w:val="0011362D"/>
    <w:rsid w:val="00132B31"/>
    <w:rsid w:val="0014301A"/>
    <w:rsid w:val="001A54F1"/>
    <w:rsid w:val="001A7BC4"/>
    <w:rsid w:val="002164B3"/>
    <w:rsid w:val="0022293C"/>
    <w:rsid w:val="00234795"/>
    <w:rsid w:val="00245BA1"/>
    <w:rsid w:val="00274AD2"/>
    <w:rsid w:val="002A6CAD"/>
    <w:rsid w:val="002B0567"/>
    <w:rsid w:val="002B7D42"/>
    <w:rsid w:val="002C6F42"/>
    <w:rsid w:val="002D6984"/>
    <w:rsid w:val="003043C7"/>
    <w:rsid w:val="00341A74"/>
    <w:rsid w:val="00351493"/>
    <w:rsid w:val="00360F5A"/>
    <w:rsid w:val="00377280"/>
    <w:rsid w:val="00385E2F"/>
    <w:rsid w:val="00386FD9"/>
    <w:rsid w:val="00390B33"/>
    <w:rsid w:val="003A0947"/>
    <w:rsid w:val="003E50A4"/>
    <w:rsid w:val="003F24CE"/>
    <w:rsid w:val="00404FE1"/>
    <w:rsid w:val="004327D3"/>
    <w:rsid w:val="00443240"/>
    <w:rsid w:val="0046453C"/>
    <w:rsid w:val="0047220C"/>
    <w:rsid w:val="00490EEF"/>
    <w:rsid w:val="004B07F5"/>
    <w:rsid w:val="004B7471"/>
    <w:rsid w:val="00507C5A"/>
    <w:rsid w:val="00512FFD"/>
    <w:rsid w:val="00525FB2"/>
    <w:rsid w:val="00592117"/>
    <w:rsid w:val="005A7435"/>
    <w:rsid w:val="005B1200"/>
    <w:rsid w:val="005E40BD"/>
    <w:rsid w:val="00632CB0"/>
    <w:rsid w:val="00637572"/>
    <w:rsid w:val="00691676"/>
    <w:rsid w:val="006C233A"/>
    <w:rsid w:val="00707170"/>
    <w:rsid w:val="0073619F"/>
    <w:rsid w:val="00736BE8"/>
    <w:rsid w:val="00741408"/>
    <w:rsid w:val="00741891"/>
    <w:rsid w:val="00742E1C"/>
    <w:rsid w:val="00760C76"/>
    <w:rsid w:val="007C6580"/>
    <w:rsid w:val="007E2A6A"/>
    <w:rsid w:val="00840165"/>
    <w:rsid w:val="00844AA7"/>
    <w:rsid w:val="00846F20"/>
    <w:rsid w:val="0085133E"/>
    <w:rsid w:val="008645BE"/>
    <w:rsid w:val="0089789E"/>
    <w:rsid w:val="008A4738"/>
    <w:rsid w:val="008C260E"/>
    <w:rsid w:val="008E00C2"/>
    <w:rsid w:val="00946443"/>
    <w:rsid w:val="00955519"/>
    <w:rsid w:val="0096064D"/>
    <w:rsid w:val="009609B3"/>
    <w:rsid w:val="00986FFA"/>
    <w:rsid w:val="009C1E68"/>
    <w:rsid w:val="009C5C21"/>
    <w:rsid w:val="009E3CC9"/>
    <w:rsid w:val="00A03FEC"/>
    <w:rsid w:val="00A13517"/>
    <w:rsid w:val="00A16004"/>
    <w:rsid w:val="00A22CE4"/>
    <w:rsid w:val="00A24B4A"/>
    <w:rsid w:val="00A912BB"/>
    <w:rsid w:val="00AC1F5E"/>
    <w:rsid w:val="00B20BAD"/>
    <w:rsid w:val="00B34ABE"/>
    <w:rsid w:val="00B63A4F"/>
    <w:rsid w:val="00B64B34"/>
    <w:rsid w:val="00B7154D"/>
    <w:rsid w:val="00B7410F"/>
    <w:rsid w:val="00BE2025"/>
    <w:rsid w:val="00C03D2E"/>
    <w:rsid w:val="00C15037"/>
    <w:rsid w:val="00C179A6"/>
    <w:rsid w:val="00C453CB"/>
    <w:rsid w:val="00C52B8B"/>
    <w:rsid w:val="00CC1E7B"/>
    <w:rsid w:val="00CD5D3E"/>
    <w:rsid w:val="00CF3BF6"/>
    <w:rsid w:val="00CF6B88"/>
    <w:rsid w:val="00D12923"/>
    <w:rsid w:val="00D83967"/>
    <w:rsid w:val="00DD5B85"/>
    <w:rsid w:val="00E103D0"/>
    <w:rsid w:val="00E4230F"/>
    <w:rsid w:val="00E5060D"/>
    <w:rsid w:val="00EC27B2"/>
    <w:rsid w:val="00EE2512"/>
    <w:rsid w:val="00F05ABD"/>
    <w:rsid w:val="00FA67D0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paragraph" w:customStyle="1" w:styleId="title17">
    <w:name w:val="title17"/>
    <w:basedOn w:val="Normal"/>
    <w:rsid w:val="00341A74"/>
    <w:pPr>
      <w:spacing w:before="100" w:beforeAutospacing="1" w:after="100" w:afterAutospacing="1"/>
      <w:jc w:val="center"/>
    </w:pPr>
    <w:rPr>
      <w:b/>
      <w:bCs/>
      <w:sz w:val="30"/>
      <w:szCs w:val="3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paragraph" w:customStyle="1" w:styleId="title17">
    <w:name w:val="title17"/>
    <w:basedOn w:val="Normal"/>
    <w:rsid w:val="00341A74"/>
    <w:pPr>
      <w:spacing w:before="100" w:beforeAutospacing="1" w:after="100" w:afterAutospacing="1"/>
      <w:jc w:val="center"/>
    </w:pPr>
    <w:rPr>
      <w:b/>
      <w:bCs/>
      <w:sz w:val="30"/>
      <w:szCs w:val="3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BF0FA-2AFB-4AAA-A5CE-AFE144E3B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Sashka Tsenova</cp:lastModifiedBy>
  <cp:revision>12</cp:revision>
  <cp:lastPrinted>2018-03-07T08:10:00Z</cp:lastPrinted>
  <dcterms:created xsi:type="dcterms:W3CDTF">2018-10-03T15:00:00Z</dcterms:created>
  <dcterms:modified xsi:type="dcterms:W3CDTF">2018-10-04T06:10:00Z</dcterms:modified>
</cp:coreProperties>
</file>