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</w:t>
      </w:r>
      <w:r w:rsidR="00BD7920">
        <w:rPr>
          <w:rFonts w:ascii="Verdana" w:eastAsia="Calibri" w:hAnsi="Verdana"/>
          <w:b/>
          <w:noProof/>
          <w:sz w:val="20"/>
          <w:szCs w:val="20"/>
        </w:rPr>
        <w:t>л.47, ал.1, т.1, букви „а“ до „е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>“, ал.2, т.5 и ал.5, т.1 и чл.47, ал.1, т.2, т.3 и т.4, ал.2, т.1 и ал.5, т.2 от ЗОП</w:t>
      </w:r>
    </w:p>
    <w:p w:rsidR="00A668EB" w:rsidRPr="00765D31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 xml:space="preserve">от </w:t>
      </w:r>
      <w:r w:rsidR="00765D31">
        <w:rPr>
          <w:rFonts w:ascii="Verdana" w:eastAsia="Calibri" w:hAnsi="Verdana"/>
          <w:b/>
          <w:noProof/>
          <w:sz w:val="20"/>
          <w:szCs w:val="20"/>
        </w:rPr>
        <w:t>кандидат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Pr="004342B5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753667" w:rsidRDefault="00753667" w:rsidP="00753667">
      <w:pPr>
        <w:spacing w:line="360" w:lineRule="auto"/>
        <w:jc w:val="both"/>
        <w:rPr>
          <w:rFonts w:ascii="Verdana" w:hAnsi="Verdana"/>
          <w:u w:val="single"/>
          <w:lang w:val="en-US"/>
        </w:rPr>
      </w:pPr>
    </w:p>
    <w:p w:rsidR="00D00E0D" w:rsidRPr="00D00E0D" w:rsidRDefault="00D00E0D" w:rsidP="00D00E0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00E0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D00E0D">
        <w:rPr>
          <w:rFonts w:ascii="Verdana" w:hAnsi="Verdana"/>
          <w:sz w:val="20"/>
          <w:szCs w:val="20"/>
          <w:lang w:eastAsia="bg-BG"/>
        </w:rPr>
        <w:t xml:space="preserve"> Ограничена процедура за извършване на услуга </w:t>
      </w:r>
      <w:r w:rsidRPr="00D00E0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D00E0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D00E0D">
        <w:rPr>
          <w:rFonts w:ascii="Verdana" w:hAnsi="Verdana"/>
          <w:b/>
          <w:sz w:val="20"/>
          <w:szCs w:val="20"/>
          <w:lang w:eastAsia="bg-BG" w:bidi="en-US"/>
        </w:rPr>
        <w:t xml:space="preserve">„Изготвяне на нова цифрова цветна </w:t>
      </w:r>
      <w:proofErr w:type="spellStart"/>
      <w:r w:rsidRPr="00D00E0D">
        <w:rPr>
          <w:rFonts w:ascii="Verdana" w:hAnsi="Verdana"/>
          <w:b/>
          <w:sz w:val="20"/>
          <w:szCs w:val="20"/>
          <w:lang w:eastAsia="bg-BG" w:bidi="en-US"/>
        </w:rPr>
        <w:t>ортофото</w:t>
      </w:r>
      <w:proofErr w:type="spellEnd"/>
      <w:r w:rsidRPr="00D00E0D">
        <w:rPr>
          <w:rFonts w:ascii="Verdana" w:hAnsi="Verdana"/>
          <w:b/>
          <w:sz w:val="20"/>
          <w:szCs w:val="20"/>
          <w:lang w:eastAsia="bg-BG" w:bidi="en-US"/>
        </w:rPr>
        <w:t xml:space="preserve"> карта на страната“</w:t>
      </w:r>
    </w:p>
    <w:p w:rsidR="00A668EB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F14AD2" w:rsidRPr="00F14AD2" w:rsidRDefault="00F14AD2" w:rsidP="00995B09">
      <w:pPr>
        <w:widowControl w:val="0"/>
        <w:numPr>
          <w:ilvl w:val="0"/>
          <w:numId w:val="3"/>
        </w:numPr>
        <w:tabs>
          <w:tab w:val="left" w:pos="1027"/>
        </w:tabs>
        <w:autoSpaceDE w:val="0"/>
        <w:autoSpaceDN w:val="0"/>
        <w:adjustRightInd w:val="0"/>
        <w:spacing w:line="360" w:lineRule="auto"/>
        <w:ind w:right="19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 xml:space="preserve">В качеството ми на лице по чл. 47, ал. 4 от ЗОП не съм осъждан с влязла в сила присъда/реабилитиран съм </w:t>
      </w:r>
      <w:r w:rsidRPr="00F14AD2">
        <w:rPr>
          <w:rFonts w:ascii="Verdana" w:eastAsiaTheme="minorEastAsia" w:hAnsi="Verdana"/>
          <w:i/>
          <w:iCs/>
          <w:sz w:val="20"/>
          <w:szCs w:val="20"/>
          <w:lang w:eastAsia="bg-BG"/>
        </w:rPr>
        <w:t xml:space="preserve">(невярното се зачертава) 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>за:</w:t>
      </w:r>
    </w:p>
    <w:p w:rsidR="00F14AD2" w:rsidRPr="00F14AD2" w:rsidRDefault="00F14AD2" w:rsidP="00995B09">
      <w:pPr>
        <w:tabs>
          <w:tab w:val="left" w:pos="1037"/>
        </w:tabs>
        <w:autoSpaceDE w:val="0"/>
        <w:autoSpaceDN w:val="0"/>
        <w:adjustRightInd w:val="0"/>
        <w:spacing w:line="360" w:lineRule="auto"/>
        <w:ind w:right="24" w:firstLine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а)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престъпление против финансовата, данъчната или осигурителната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система, включително изпиране на пари, по чл.253 - 260 от Наказателния кодекс;</w:t>
      </w:r>
    </w:p>
    <w:p w:rsidR="00F14AD2" w:rsidRPr="00F14AD2" w:rsidRDefault="00F14AD2" w:rsidP="00995B09">
      <w:pPr>
        <w:tabs>
          <w:tab w:val="left" w:pos="1037"/>
        </w:tabs>
        <w:autoSpaceDE w:val="0"/>
        <w:autoSpaceDN w:val="0"/>
        <w:adjustRightInd w:val="0"/>
        <w:spacing w:line="360" w:lineRule="auto"/>
        <w:ind w:left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б)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подкуп по чл. 301 - 307 от Наказателния кодекс;</w:t>
      </w:r>
    </w:p>
    <w:p w:rsidR="00F14AD2" w:rsidRPr="00F14AD2" w:rsidRDefault="00F14AD2" w:rsidP="00995B09">
      <w:pPr>
        <w:tabs>
          <w:tab w:val="left" w:pos="1037"/>
        </w:tabs>
        <w:autoSpaceDE w:val="0"/>
        <w:autoSpaceDN w:val="0"/>
        <w:adjustRightInd w:val="0"/>
        <w:spacing w:line="360" w:lineRule="auto"/>
        <w:ind w:right="34" w:firstLine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в)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участие в организирана престъпна група по чл. 321 и 321а от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Наказателния кодекс;</w:t>
      </w:r>
    </w:p>
    <w:p w:rsidR="00F14AD2" w:rsidRPr="00F14AD2" w:rsidRDefault="00F14AD2" w:rsidP="00995B09">
      <w:pPr>
        <w:tabs>
          <w:tab w:val="left" w:pos="1037"/>
        </w:tabs>
        <w:autoSpaceDE w:val="0"/>
        <w:autoSpaceDN w:val="0"/>
        <w:adjustRightInd w:val="0"/>
        <w:spacing w:line="360" w:lineRule="auto"/>
        <w:ind w:right="38" w:firstLine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г)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престъпление против собствеността по чл. 194 - 217 от Наказателния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кодекс; /'</w:t>
      </w:r>
    </w:p>
    <w:p w:rsidR="00F14AD2" w:rsidRPr="00F14AD2" w:rsidRDefault="00F14AD2" w:rsidP="00995B09">
      <w:pPr>
        <w:tabs>
          <w:tab w:val="left" w:pos="1037"/>
        </w:tabs>
        <w:autoSpaceDE w:val="0"/>
        <w:autoSpaceDN w:val="0"/>
        <w:adjustRightInd w:val="0"/>
        <w:spacing w:line="360" w:lineRule="auto"/>
        <w:ind w:right="48" w:firstLine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д)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престъпление против стопанството по чл. 219 - 252 от Наказателния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/кодекс;'</w:t>
      </w:r>
    </w:p>
    <w:p w:rsidR="00F14AD2" w:rsidRPr="00F14AD2" w:rsidRDefault="00F14AD2" w:rsidP="00995B09">
      <w:pPr>
        <w:tabs>
          <w:tab w:val="left" w:pos="1037"/>
        </w:tabs>
        <w:autoSpaceDE w:val="0"/>
        <w:autoSpaceDN w:val="0"/>
        <w:adjustRightInd w:val="0"/>
        <w:spacing w:line="360" w:lineRule="auto"/>
        <w:ind w:left="75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е)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престъпление по чл. 108а от Наказателния кодекс.</w:t>
      </w:r>
    </w:p>
    <w:p w:rsidR="00F14AD2" w:rsidRPr="00F14AD2" w:rsidRDefault="00F14AD2" w:rsidP="00995B09">
      <w:pPr>
        <w:widowControl w:val="0"/>
        <w:tabs>
          <w:tab w:val="left" w:pos="1027"/>
        </w:tabs>
        <w:autoSpaceDE w:val="0"/>
        <w:autoSpaceDN w:val="0"/>
        <w:adjustRightInd w:val="0"/>
        <w:spacing w:line="360" w:lineRule="auto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>
        <w:rPr>
          <w:rFonts w:ascii="Verdana" w:eastAsiaTheme="minorEastAsia" w:hAnsi="Verdana"/>
          <w:sz w:val="20"/>
          <w:szCs w:val="20"/>
          <w:lang w:eastAsia="bg-BG"/>
        </w:rPr>
        <w:t xml:space="preserve">2. 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>Представляваният от мен кандидат не е обявен в несъстоятелност.</w:t>
      </w:r>
    </w:p>
    <w:p w:rsidR="00F14AD2" w:rsidRPr="00F14AD2" w:rsidRDefault="00F14AD2" w:rsidP="00995B09">
      <w:pPr>
        <w:widowControl w:val="0"/>
        <w:tabs>
          <w:tab w:val="left" w:pos="1027"/>
        </w:tabs>
        <w:autoSpaceDE w:val="0"/>
        <w:autoSpaceDN w:val="0"/>
        <w:adjustRightInd w:val="0"/>
        <w:spacing w:line="360" w:lineRule="auto"/>
        <w:ind w:right="67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3.Представляваният от мен кандидат не е в производство по ликвидация, нито в подобна процедура съгласно националните закони й подзаконови актове.</w:t>
      </w:r>
    </w:p>
    <w:p w:rsidR="00F14AD2" w:rsidRPr="00F14AD2" w:rsidRDefault="00F14AD2" w:rsidP="00995B09">
      <w:pPr>
        <w:tabs>
          <w:tab w:val="left" w:pos="1190"/>
        </w:tabs>
        <w:autoSpaceDE w:val="0"/>
        <w:autoSpaceDN w:val="0"/>
        <w:adjustRightInd w:val="0"/>
        <w:spacing w:line="360" w:lineRule="auto"/>
        <w:ind w:left="62" w:right="67"/>
        <w:jc w:val="both"/>
        <w:rPr>
          <w:rFonts w:ascii="Verdana" w:eastAsiaTheme="minorEastAsia" w:hAnsi="Verdana"/>
          <w:i/>
          <w:iCs/>
          <w:sz w:val="20"/>
          <w:szCs w:val="20"/>
          <w:lang w:eastAsia="bg-BG"/>
        </w:rPr>
      </w:pPr>
      <w:r>
        <w:rPr>
          <w:rFonts w:ascii="Verdana" w:eastAsiaTheme="minorEastAsia" w:hAnsi="Verdana"/>
          <w:sz w:val="20"/>
          <w:szCs w:val="20"/>
          <w:lang w:eastAsia="bg-BG"/>
        </w:rPr>
        <w:t>4.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 xml:space="preserve">Представляваният от мен кандидат </w:t>
      </w:r>
      <w:r w:rsidRPr="00F14AD2">
        <w:rPr>
          <w:rFonts w:ascii="Verdana" w:eastAsiaTheme="minorEastAsia" w:hAnsi="Verdana"/>
          <w:i/>
          <w:iCs/>
          <w:sz w:val="20"/>
          <w:szCs w:val="20"/>
          <w:lang w:eastAsia="bg-BG"/>
        </w:rPr>
        <w:t>(отбелязва се само едно</w:t>
      </w:r>
      <w:r w:rsidRPr="00F14AD2">
        <w:rPr>
          <w:rFonts w:ascii="Verdana" w:eastAsiaTheme="minorEastAsia" w:hAnsi="Verdana"/>
          <w:i/>
          <w:iCs/>
          <w:sz w:val="20"/>
          <w:szCs w:val="20"/>
          <w:lang w:eastAsia="bg-BG"/>
        </w:rPr>
        <w:br/>
        <w:t>обстоятелство, което се отнася до конкретния кандидат):.</w:t>
      </w:r>
    </w:p>
    <w:p w:rsidR="00F14AD2" w:rsidRPr="00F14AD2" w:rsidRDefault="00F14AD2" w:rsidP="00995B09">
      <w:pPr>
        <w:tabs>
          <w:tab w:val="left" w:pos="1147"/>
        </w:tabs>
        <w:autoSpaceDE w:val="0"/>
        <w:autoSpaceDN w:val="0"/>
        <w:adjustRightInd w:val="0"/>
        <w:spacing w:line="360" w:lineRule="auto"/>
        <w:ind w:left="5" w:right="72" w:firstLine="77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lastRenderedPageBreak/>
        <w:t>а)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няма задължения по смисъла на чл. 162, ал. 2, т. 1 от Данъчно-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осигурителния процесуален кодекс към държавата и към община, установени с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влязъл в сила акт на компетентен орган;</w:t>
      </w:r>
    </w:p>
    <w:p w:rsidR="00F14AD2" w:rsidRPr="00F14AD2" w:rsidRDefault="00F14AD2" w:rsidP="00995B09">
      <w:pPr>
        <w:tabs>
          <w:tab w:val="left" w:pos="1147"/>
        </w:tabs>
        <w:autoSpaceDE w:val="0"/>
        <w:autoSpaceDN w:val="0"/>
        <w:adjustRightInd w:val="0"/>
        <w:spacing w:line="360" w:lineRule="auto"/>
        <w:ind w:left="5" w:right="77" w:firstLine="778"/>
        <w:jc w:val="both"/>
        <w:rPr>
          <w:rFonts w:ascii="Verdana" w:eastAsiaTheme="minorEastAsia" w:hAnsi="Verdana"/>
          <w:sz w:val="20"/>
          <w:szCs w:val="20"/>
          <w:lang w:eastAsia="bg-BG"/>
        </w:rPr>
      </w:pPr>
      <w:r w:rsidRPr="00F14AD2">
        <w:rPr>
          <w:rFonts w:ascii="Verdana" w:eastAsiaTheme="minorEastAsia" w:hAnsi="Verdana"/>
          <w:sz w:val="20"/>
          <w:szCs w:val="20"/>
          <w:lang w:eastAsia="bg-BG"/>
        </w:rPr>
        <w:t>б)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ab/>
        <w:t>има задължения по смисъла на чл. 162, ал. 2, т. 1 от Данъчно-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осигурителния процесуален кодекс към държавата и към община, установени с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влязъл в сила акт на компетентен орган, но за същите е допуснато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>разсрочване/отсрочване;</w:t>
      </w:r>
    </w:p>
    <w:p w:rsidR="00F14AD2" w:rsidRPr="00F14AD2" w:rsidRDefault="00F14AD2" w:rsidP="00995B09">
      <w:pPr>
        <w:spacing w:line="360" w:lineRule="auto"/>
        <w:ind w:firstLine="720"/>
        <w:jc w:val="both"/>
        <w:outlineLvl w:val="0"/>
        <w:rPr>
          <w:rFonts w:ascii="Verdana" w:eastAsiaTheme="minorEastAsia" w:hAnsi="Verdana"/>
          <w:i/>
          <w:iCs/>
          <w:sz w:val="20"/>
          <w:szCs w:val="20"/>
          <w:lang w:eastAsia="bg-BG"/>
        </w:rPr>
      </w:pPr>
      <w:r>
        <w:rPr>
          <w:rFonts w:ascii="Verdana" w:eastAsiaTheme="minorEastAsia" w:hAnsi="Verdana"/>
          <w:sz w:val="20"/>
          <w:szCs w:val="20"/>
          <w:lang w:eastAsia="bg-BG"/>
        </w:rPr>
        <w:t xml:space="preserve">в) 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t>няма задължения за данъци или вноски за социалното осигуряване</w:t>
      </w:r>
      <w:r w:rsidRPr="00F14AD2">
        <w:rPr>
          <w:rFonts w:ascii="Verdana" w:eastAsiaTheme="minorEastAsia" w:hAnsi="Verdana"/>
          <w:sz w:val="20"/>
          <w:szCs w:val="20"/>
          <w:lang w:eastAsia="bg-BG"/>
        </w:rPr>
        <w:br/>
        <w:t xml:space="preserve">съгласно законодателството на държавата, в която кандидатът е установен </w:t>
      </w:r>
      <w:r>
        <w:rPr>
          <w:rFonts w:ascii="Verdana" w:eastAsiaTheme="minorEastAsia" w:hAnsi="Verdana"/>
          <w:i/>
          <w:iCs/>
          <w:sz w:val="20"/>
          <w:szCs w:val="20"/>
          <w:lang w:eastAsia="bg-BG"/>
        </w:rPr>
        <w:t xml:space="preserve">(при </w:t>
      </w:r>
      <w:r w:rsidRPr="00F14AD2">
        <w:rPr>
          <w:rFonts w:ascii="Verdana" w:eastAsiaTheme="minorEastAsia" w:hAnsi="Verdana"/>
          <w:i/>
          <w:iCs/>
          <w:sz w:val="20"/>
          <w:szCs w:val="20"/>
          <w:lang w:eastAsia="bg-BG"/>
        </w:rPr>
        <w:t>чуждестранни кандидати).</w:t>
      </w:r>
    </w:p>
    <w:p w:rsidR="00F14AD2" w:rsidRPr="00F14AD2" w:rsidRDefault="00F14AD2" w:rsidP="00995B09">
      <w:pPr>
        <w:pStyle w:val="Style17"/>
        <w:widowControl/>
        <w:tabs>
          <w:tab w:val="left" w:pos="1008"/>
        </w:tabs>
        <w:spacing w:line="360" w:lineRule="auto"/>
        <w:ind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5. 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В качеството ми на лице по чл. 47, ал. 4 от ЗОП не съм свързан по смисъла на § </w:t>
      </w:r>
      <w:r w:rsidRPr="00F14AD2">
        <w:rPr>
          <w:rStyle w:val="FontStyle96"/>
          <w:rFonts w:ascii="Verdana" w:hAnsi="Verdana"/>
          <w:spacing w:val="20"/>
          <w:sz w:val="20"/>
          <w:szCs w:val="20"/>
          <w:lang w:val="bg-BG" w:eastAsia="bg-BG"/>
        </w:rPr>
        <w:t>I,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т. 23а от допълнителните разпоредби на ЗОП с възложителя или със служители на ръководна длъжност в неговата организация.</w:t>
      </w:r>
    </w:p>
    <w:p w:rsidR="00F14AD2" w:rsidRPr="00F14AD2" w:rsidRDefault="00F14AD2" w:rsidP="00995B09">
      <w:pPr>
        <w:pStyle w:val="Style17"/>
        <w:widowControl/>
        <w:tabs>
          <w:tab w:val="left" w:pos="1008"/>
        </w:tabs>
        <w:spacing w:line="360" w:lineRule="auto"/>
        <w:ind w:right="14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>6.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Представляваният от мен </w:t>
      </w:r>
      <w:r w:rsidR="00C57002">
        <w:rPr>
          <w:rStyle w:val="FontStyle96"/>
          <w:rFonts w:ascii="Verdana" w:hAnsi="Verdana"/>
          <w:sz w:val="20"/>
          <w:szCs w:val="20"/>
          <w:lang w:val="bg-BG" w:eastAsia="bg-BG"/>
        </w:rPr>
        <w:t>кандидат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не е сключил договор с лице по чл. 21 или 22 от Закона за предотвратяване и установяване на конфликт на интереси.</w:t>
      </w:r>
    </w:p>
    <w:p w:rsidR="00F14AD2" w:rsidRPr="00F14AD2" w:rsidRDefault="00F14AD2" w:rsidP="00995B09">
      <w:pPr>
        <w:pStyle w:val="Style17"/>
        <w:widowControl/>
        <w:tabs>
          <w:tab w:val="left" w:pos="1008"/>
        </w:tabs>
        <w:spacing w:line="360" w:lineRule="auto"/>
        <w:ind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>7.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Представляваният от мен кандидат </w:t>
      </w:r>
      <w:r w:rsidRPr="00F14AD2">
        <w:rPr>
          <w:rStyle w:val="FontStyle99"/>
          <w:rFonts w:ascii="Verdana" w:hAnsi="Verdana"/>
          <w:sz w:val="20"/>
          <w:szCs w:val="20"/>
          <w:lang w:val="bg-BG" w:eastAsia="bg-BG"/>
        </w:rPr>
        <w:t>(вярното се отбелязва):</w:t>
      </w:r>
    </w:p>
    <w:p w:rsidR="00F14AD2" w:rsidRPr="00F14AD2" w:rsidRDefault="00F14AD2" w:rsidP="00995B09">
      <w:pPr>
        <w:pStyle w:val="Style17"/>
        <w:widowControl/>
        <w:tabs>
          <w:tab w:val="left" w:pos="1075"/>
        </w:tabs>
        <w:spacing w:line="360" w:lineRule="auto"/>
        <w:ind w:left="48" w:firstLine="749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а)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  <w:t>не е в открито производство по несъстоятелност и не е сключил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br/>
        <w:t>извънсъдебно споразумение с кредиторите си по смисъла на чл. 740 от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br/>
        <w:t>Търговския закон;</w:t>
      </w:r>
    </w:p>
    <w:p w:rsidR="00F14AD2" w:rsidRPr="00F14AD2" w:rsidRDefault="00F14AD2" w:rsidP="00995B09">
      <w:pPr>
        <w:pStyle w:val="Style17"/>
        <w:widowControl/>
        <w:tabs>
          <w:tab w:val="left" w:pos="1075"/>
        </w:tabs>
        <w:spacing w:line="360" w:lineRule="auto"/>
        <w:ind w:left="48" w:right="5" w:firstLine="749"/>
        <w:rPr>
          <w:rStyle w:val="FontStyle99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б)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  <w:t>не се намира в подобна на посочената в буква „а" процедура съгласно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br/>
        <w:t>националните си закони и подзаконови актове, включително когато неговата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br/>
        <w:t xml:space="preserve">дейност е под разпореждане на съда </w:t>
      </w:r>
      <w:r>
        <w:rPr>
          <w:rStyle w:val="FontStyle99"/>
          <w:rFonts w:ascii="Verdana" w:hAnsi="Verdana"/>
          <w:sz w:val="20"/>
          <w:szCs w:val="20"/>
          <w:lang w:val="bg-BG" w:eastAsia="bg-BG"/>
        </w:rPr>
        <w:t>(при чуждестранни кандидати);</w:t>
      </w:r>
    </w:p>
    <w:p w:rsidR="00F14AD2" w:rsidRPr="00F14AD2" w:rsidRDefault="00F14AD2" w:rsidP="00995B09">
      <w:pPr>
        <w:pStyle w:val="Style17"/>
        <w:widowControl/>
        <w:tabs>
          <w:tab w:val="left" w:pos="1075"/>
        </w:tabs>
        <w:spacing w:line="360" w:lineRule="auto"/>
        <w:ind w:left="797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в)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  <w:t>не е преустановил дейността си.</w:t>
      </w:r>
    </w:p>
    <w:p w:rsidR="00F14AD2" w:rsidRPr="00F14AD2" w:rsidRDefault="00F14AD2" w:rsidP="00995B09">
      <w:pPr>
        <w:pStyle w:val="Style17"/>
        <w:widowControl/>
        <w:tabs>
          <w:tab w:val="left" w:pos="1051"/>
        </w:tabs>
        <w:spacing w:line="360" w:lineRule="auto"/>
        <w:ind w:right="10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8. 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Представляваният от мен кандидат не 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 3, ал. 2 от ЗОП, доказано от възложителя с влязло в сила съдебно решение.</w:t>
      </w:r>
    </w:p>
    <w:p w:rsidR="00F14AD2" w:rsidRPr="00F14AD2" w:rsidRDefault="00F14AD2" w:rsidP="00995B09">
      <w:pPr>
        <w:pStyle w:val="Style17"/>
        <w:widowControl/>
        <w:tabs>
          <w:tab w:val="left" w:pos="1051"/>
        </w:tabs>
        <w:spacing w:line="360" w:lineRule="auto"/>
        <w:ind w:right="19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9. 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В качеството ми на лице по чл. 47, ал. 4 от ЗОП не съм осъждан с влязла в сила присъда/реабилитиран съм </w:t>
      </w:r>
      <w:r w:rsidRPr="00F14AD2">
        <w:rPr>
          <w:rStyle w:val="FontStyle99"/>
          <w:rFonts w:ascii="Verdana" w:hAnsi="Verdana"/>
          <w:sz w:val="20"/>
          <w:szCs w:val="20"/>
          <w:lang w:val="bg-BG" w:eastAsia="bg-BG"/>
        </w:rPr>
        <w:t xml:space="preserve">(невярното се зачертава) 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за:</w:t>
      </w:r>
    </w:p>
    <w:p w:rsidR="00F14AD2" w:rsidRPr="00F14AD2" w:rsidRDefault="00F14AD2" w:rsidP="00995B09">
      <w:pPr>
        <w:pStyle w:val="Style17"/>
        <w:widowControl/>
        <w:tabs>
          <w:tab w:val="left" w:pos="1147"/>
        </w:tabs>
        <w:spacing w:line="360" w:lineRule="auto"/>
        <w:ind w:left="38" w:right="29" w:firstLine="749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а)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  <w:t>престъпление по чл. 136 от Наказателния кодекс, свързано със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br/>
        <w:t>здравословните и безопасни условия на труд;</w:t>
      </w:r>
    </w:p>
    <w:p w:rsidR="00F14AD2" w:rsidRPr="00F14AD2" w:rsidRDefault="00F14AD2" w:rsidP="00995B09">
      <w:pPr>
        <w:pStyle w:val="Style17"/>
        <w:widowControl/>
        <w:tabs>
          <w:tab w:val="left" w:pos="1147"/>
        </w:tabs>
        <w:spacing w:line="360" w:lineRule="auto"/>
        <w:ind w:left="38" w:right="34" w:firstLine="749"/>
        <w:rPr>
          <w:rStyle w:val="FontStyle96"/>
          <w:rFonts w:ascii="Verdana" w:hAnsi="Verdana"/>
          <w:spacing w:val="40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б)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  <w:t>престъпление по чл. 172 от Наказателния кодекс против трудовите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br/>
        <w:t xml:space="preserve">права на работниците. </w:t>
      </w:r>
      <w:r w:rsidRPr="00F14AD2">
        <w:rPr>
          <w:rStyle w:val="FontStyle96"/>
          <w:rFonts w:ascii="Verdana" w:hAnsi="Verdana"/>
          <w:spacing w:val="40"/>
          <w:sz w:val="20"/>
          <w:szCs w:val="20"/>
          <w:lang w:val="bg-BG" w:eastAsia="bg-BG"/>
        </w:rPr>
        <w:t>,'</w:t>
      </w:r>
    </w:p>
    <w:p w:rsidR="00F14AD2" w:rsidRPr="00F14AD2" w:rsidRDefault="00F14AD2" w:rsidP="00995B09">
      <w:pPr>
        <w:pStyle w:val="Style17"/>
        <w:widowControl/>
        <w:numPr>
          <w:ilvl w:val="0"/>
          <w:numId w:val="8"/>
        </w:numPr>
        <w:tabs>
          <w:tab w:val="left" w:pos="1181"/>
        </w:tabs>
        <w:spacing w:line="360" w:lineRule="auto"/>
        <w:ind w:left="19" w:right="38" w:hanging="19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В качеството ми на лице по чл. 47, ал. 4 от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F14AD2" w:rsidRPr="00F14AD2" w:rsidRDefault="00F14AD2" w:rsidP="00995B09">
      <w:pPr>
        <w:pStyle w:val="Style17"/>
        <w:widowControl/>
        <w:numPr>
          <w:ilvl w:val="0"/>
          <w:numId w:val="8"/>
        </w:numPr>
        <w:tabs>
          <w:tab w:val="left" w:pos="1181"/>
        </w:tabs>
        <w:spacing w:line="360" w:lineRule="auto"/>
        <w:ind w:left="19" w:right="38" w:hanging="19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lastRenderedPageBreak/>
        <w:t>По отношение на представлявания от мен кандидат не е,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 сигурност.</w:t>
      </w:r>
    </w:p>
    <w:p w:rsidR="00F14AD2" w:rsidRPr="00F14AD2" w:rsidRDefault="00F14AD2" w:rsidP="00995B09">
      <w:pPr>
        <w:pStyle w:val="Style19"/>
        <w:widowControl/>
        <w:spacing w:line="360" w:lineRule="auto"/>
        <w:ind w:left="14" w:right="58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Известна ми е отговорността по чл. 313 от Наказателния кодекс за неверни данни.</w:t>
      </w:r>
    </w:p>
    <w:p w:rsidR="00F14AD2" w:rsidRPr="00F14AD2" w:rsidRDefault="00F14AD2" w:rsidP="00995B09">
      <w:pPr>
        <w:pStyle w:val="Style19"/>
        <w:widowControl/>
        <w:spacing w:line="360" w:lineRule="auto"/>
        <w:ind w:left="14" w:right="53" w:firstLine="744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F14AD2" w:rsidRPr="00F14AD2" w:rsidRDefault="00F14AD2" w:rsidP="00995B09">
      <w:pPr>
        <w:pStyle w:val="Style19"/>
        <w:widowControl/>
        <w:spacing w:line="360" w:lineRule="auto"/>
        <w:ind w:left="10" w:right="67" w:firstLine="744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Публичните регистри (съгласно законодателството на държавата, в която </w:t>
      </w:r>
      <w:r w:rsidR="00C57002">
        <w:rPr>
          <w:rStyle w:val="FontStyle96"/>
          <w:rFonts w:ascii="Verdana" w:hAnsi="Verdana"/>
          <w:sz w:val="20"/>
          <w:szCs w:val="20"/>
          <w:lang w:val="bg-BG" w:eastAsia="bg-BG"/>
        </w:rPr>
        <w:t>кандидатът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е установен), в които се съдържа информация за посочените обстоятелства по т. 1 - 4, както и по т. 7, 9 и 10 са:</w:t>
      </w:r>
    </w:p>
    <w:p w:rsidR="00F14AD2" w:rsidRPr="00F14AD2" w:rsidRDefault="00F14AD2" w:rsidP="00995B09">
      <w:pPr>
        <w:pStyle w:val="Style19"/>
        <w:widowControl/>
        <w:tabs>
          <w:tab w:val="left" w:leader="dot" w:pos="9134"/>
        </w:tabs>
        <w:spacing w:line="360" w:lineRule="auto"/>
        <w:ind w:left="778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1.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</w:p>
    <w:p w:rsidR="00F14AD2" w:rsidRPr="00F14AD2" w:rsidRDefault="00F14AD2" w:rsidP="00995B09">
      <w:pPr>
        <w:pStyle w:val="Style19"/>
        <w:widowControl/>
        <w:tabs>
          <w:tab w:val="left" w:leader="dot" w:pos="7526"/>
        </w:tabs>
        <w:spacing w:line="360" w:lineRule="auto"/>
        <w:ind w:left="749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2.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</w:p>
    <w:p w:rsidR="00F14AD2" w:rsidRPr="00F14AD2" w:rsidRDefault="00F14AD2" w:rsidP="00995B09">
      <w:pPr>
        <w:pStyle w:val="Style19"/>
        <w:widowControl/>
        <w:spacing w:line="360" w:lineRule="auto"/>
        <w:ind w:right="72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Компетентните органи </w:t>
      </w:r>
      <w:r w:rsidRPr="00F14AD2">
        <w:rPr>
          <w:rStyle w:val="FontStyle99"/>
          <w:rFonts w:ascii="Verdana" w:hAnsi="Verdana"/>
          <w:sz w:val="20"/>
          <w:szCs w:val="20"/>
          <w:lang w:val="bg-BG" w:eastAsia="bg-BG"/>
        </w:rPr>
        <w:t xml:space="preserve">(съгласно законодателството на държавата, в която кандидатът е установен), 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които са длъжни да предоставят служебно на възложителя информация за обстоятелствата по т. </w:t>
      </w:r>
      <w:r w:rsidRPr="00F14AD2">
        <w:rPr>
          <w:rStyle w:val="FontStyle96"/>
          <w:rFonts w:ascii="Verdana" w:hAnsi="Verdana"/>
          <w:spacing w:val="40"/>
          <w:sz w:val="20"/>
          <w:szCs w:val="20"/>
          <w:lang w:val="bg-BG" w:eastAsia="bg-BG"/>
        </w:rPr>
        <w:t>1-4,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както и по т. 7, 9 и 10, са:</w:t>
      </w:r>
    </w:p>
    <w:p w:rsidR="00F14AD2" w:rsidRPr="00F14AD2" w:rsidRDefault="00F14AD2" w:rsidP="00995B09">
      <w:pPr>
        <w:pStyle w:val="Style19"/>
        <w:widowControl/>
        <w:spacing w:line="360" w:lineRule="auto"/>
        <w:ind w:right="72" w:firstLine="0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………………………………………………………………………………………………………………………………………………….…………………………………</w:t>
      </w:r>
      <w:r>
        <w:rPr>
          <w:rStyle w:val="FontStyle96"/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……………………………………………………………………………………………………………</w:t>
      </w:r>
      <w:r w:rsidRPr="00F14AD2">
        <w:rPr>
          <w:rStyle w:val="FontStyle96"/>
          <w:rFonts w:ascii="Verdana" w:hAnsi="Verdana"/>
          <w:sz w:val="20"/>
          <w:szCs w:val="20"/>
          <w:lang w:val="bg-BG" w:eastAsia="bg-BG"/>
        </w:rPr>
        <w:t>…...</w:t>
      </w:r>
    </w:p>
    <w:p w:rsidR="00F14AD2" w:rsidRDefault="00F14AD2" w:rsidP="00995B09">
      <w:pPr>
        <w:autoSpaceDE w:val="0"/>
        <w:autoSpaceDN w:val="0"/>
        <w:adjustRightInd w:val="0"/>
        <w:spacing w:line="360" w:lineRule="auto"/>
        <w:ind w:firstLine="662"/>
        <w:rPr>
          <w:rFonts w:ascii="Verdana" w:eastAsiaTheme="minorEastAsia" w:hAnsi="Verdana"/>
          <w:sz w:val="20"/>
          <w:szCs w:val="20"/>
          <w:lang w:eastAsia="bg-BG"/>
        </w:rPr>
      </w:pPr>
    </w:p>
    <w:p w:rsidR="00F14AD2" w:rsidRDefault="00F14AD2" w:rsidP="00F14AD2">
      <w:pPr>
        <w:autoSpaceDE w:val="0"/>
        <w:autoSpaceDN w:val="0"/>
        <w:adjustRightInd w:val="0"/>
        <w:ind w:firstLine="662"/>
        <w:rPr>
          <w:rFonts w:ascii="Verdana" w:eastAsiaTheme="minorEastAsia" w:hAnsi="Verdana"/>
          <w:sz w:val="20"/>
          <w:szCs w:val="20"/>
          <w:lang w:eastAsia="bg-BG"/>
        </w:rPr>
      </w:pPr>
    </w:p>
    <w:p w:rsidR="00F14AD2" w:rsidRPr="00F14AD2" w:rsidRDefault="00F14AD2" w:rsidP="00F14AD2">
      <w:pPr>
        <w:autoSpaceDE w:val="0"/>
        <w:autoSpaceDN w:val="0"/>
        <w:adjustRightInd w:val="0"/>
        <w:ind w:firstLine="662"/>
        <w:rPr>
          <w:rFonts w:ascii="Verdana" w:eastAsiaTheme="minorEastAsia" w:hAnsi="Verdana"/>
          <w:sz w:val="20"/>
          <w:szCs w:val="20"/>
          <w:lang w:eastAsia="bg-BG"/>
        </w:rPr>
      </w:pPr>
    </w:p>
    <w:p w:rsidR="002D6DF1" w:rsidRPr="002D6DF1" w:rsidRDefault="00F14AD2" w:rsidP="00F14AD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 2015 г.</w:t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C16A57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="002D6DF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2D6DF1" w:rsidRDefault="002D6DF1" w:rsidP="00F14AD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="00415EC7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/</w:t>
      </w:r>
      <w:r w:rsidR="00C16A57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415EC7" w:rsidRPr="00415EC7" w:rsidRDefault="00415EC7" w:rsidP="00F14AD2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/………………………………/</w:t>
      </w:r>
    </w:p>
    <w:p w:rsidR="002D6DF1" w:rsidRDefault="002D6DF1" w:rsidP="00F14AD2">
      <w:pPr>
        <w:pBdr>
          <w:bottom w:val="single" w:sz="6" w:space="1" w:color="auto"/>
        </w:pBdr>
        <w:jc w:val="both"/>
        <w:rPr>
          <w:rFonts w:eastAsia="Calibri"/>
          <w:noProof/>
          <w:sz w:val="22"/>
        </w:rPr>
      </w:pPr>
    </w:p>
    <w:p w:rsidR="00F14AD2" w:rsidRDefault="00F14AD2" w:rsidP="00F14AD2">
      <w:pPr>
        <w:pBdr>
          <w:bottom w:val="single" w:sz="6" w:space="1" w:color="auto"/>
        </w:pBdr>
        <w:jc w:val="both"/>
        <w:rPr>
          <w:rFonts w:eastAsia="Calibri"/>
          <w:noProof/>
          <w:sz w:val="22"/>
        </w:rPr>
      </w:pPr>
    </w:p>
    <w:p w:rsidR="00F14AD2" w:rsidRDefault="00F14AD2" w:rsidP="00F14AD2">
      <w:pPr>
        <w:pBdr>
          <w:bottom w:val="single" w:sz="6" w:space="1" w:color="auto"/>
        </w:pBdr>
        <w:jc w:val="both"/>
        <w:rPr>
          <w:rFonts w:eastAsia="Calibri"/>
          <w:noProof/>
          <w:sz w:val="22"/>
        </w:rPr>
      </w:pPr>
    </w:p>
    <w:p w:rsidR="00A668EB" w:rsidRPr="00BF2500" w:rsidRDefault="00A668EB" w:rsidP="00F14AD2">
      <w:pPr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F14AD2">
      <w:pPr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 xml:space="preserve">В случай, че </w:t>
      </w:r>
      <w:r w:rsidR="00A729B3">
        <w:rPr>
          <w:rFonts w:eastAsia="Calibri"/>
          <w:i/>
          <w:noProof/>
          <w:sz w:val="18"/>
          <w:szCs w:val="18"/>
        </w:rPr>
        <w:t>кандидатът</w:t>
      </w:r>
      <w:r w:rsidRPr="00BF2500">
        <w:rPr>
          <w:rFonts w:eastAsia="Calibri"/>
          <w:i/>
          <w:noProof/>
          <w:sz w:val="18"/>
          <w:szCs w:val="18"/>
        </w:rPr>
        <w:t xml:space="preserve">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F14AD2">
      <w:pPr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 xml:space="preserve">В случай, че </w:t>
      </w:r>
      <w:r w:rsidR="00A729B3">
        <w:rPr>
          <w:rFonts w:eastAsia="Calibri"/>
          <w:i/>
          <w:noProof/>
          <w:sz w:val="18"/>
          <w:szCs w:val="18"/>
        </w:rPr>
        <w:t>кандидатът</w:t>
      </w:r>
      <w:r w:rsidRPr="00BF2500">
        <w:rPr>
          <w:rFonts w:eastAsia="Calibri"/>
          <w:i/>
          <w:noProof/>
          <w:sz w:val="18"/>
          <w:szCs w:val="18"/>
        </w:rPr>
        <w:t xml:space="preserve">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F14AD2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F14AD2" w:rsidRDefault="00A668EB" w:rsidP="00F14AD2">
      <w:pPr>
        <w:spacing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F14AD2" w:rsidRPr="00F14AD2" w:rsidRDefault="00F14AD2" w:rsidP="00F14AD2">
      <w:pPr>
        <w:spacing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F14AD2">
        <w:rPr>
          <w:rFonts w:eastAsia="Calibri"/>
          <w:i/>
          <w:noProof/>
          <w:sz w:val="18"/>
          <w:szCs w:val="18"/>
        </w:rPr>
        <w:t xml:space="preserve">5. </w:t>
      </w:r>
      <w:r w:rsidRPr="00F14AD2">
        <w:rPr>
          <w:rFonts w:eastAsiaTheme="minorEastAsia"/>
          <w:i/>
          <w:sz w:val="18"/>
          <w:szCs w:val="18"/>
          <w:lang w:eastAsia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  <w:bookmarkStart w:id="0" w:name="_GoBack"/>
      <w:bookmarkEnd w:id="0"/>
    </w:p>
    <w:p w:rsidR="00F14AD2" w:rsidRPr="00F14AD2" w:rsidRDefault="00F14AD2" w:rsidP="00F14AD2">
      <w:pPr>
        <w:spacing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</w:p>
    <w:sectPr w:rsidR="00F14AD2" w:rsidRPr="00F14AD2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99" w:rsidRDefault="00743299" w:rsidP="004342B5">
      <w:r>
        <w:separator/>
      </w:r>
    </w:p>
  </w:endnote>
  <w:endnote w:type="continuationSeparator" w:id="0">
    <w:p w:rsidR="00743299" w:rsidRDefault="00743299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99" w:rsidRDefault="00743299" w:rsidP="004342B5">
      <w:r>
        <w:separator/>
      </w:r>
    </w:p>
  </w:footnote>
  <w:footnote w:type="continuationSeparator" w:id="0">
    <w:p w:rsidR="00743299" w:rsidRDefault="00743299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8A0BB9" w:rsidRDefault="004342B5" w:rsidP="004342B5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4342B5">
      <w:rPr>
        <w:rFonts w:ascii="Verdana" w:hAnsi="Verdana"/>
        <w:sz w:val="20"/>
        <w:szCs w:val="20"/>
      </w:rPr>
      <w:t>Образец</w:t>
    </w:r>
    <w:r w:rsidR="008A0BB9">
      <w:rPr>
        <w:rFonts w:ascii="Verdana" w:hAnsi="Verdana"/>
        <w:sz w:val="20"/>
        <w:szCs w:val="20"/>
        <w:lang w:val="en-U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0EB3"/>
    <w:multiLevelType w:val="singleLevel"/>
    <w:tmpl w:val="4F64087E"/>
    <w:lvl w:ilvl="0">
      <w:start w:val="5"/>
      <w:numFmt w:val="decimal"/>
      <w:lvlText w:val="%1."/>
      <w:legacy w:legacy="1" w:legacySpace="0" w:legacyIndent="264"/>
      <w:lvlJc w:val="left"/>
      <w:rPr>
        <w:rFonts w:ascii="Verdana" w:hAnsi="Verdana" w:cs="Times New Roman" w:hint="default"/>
      </w:rPr>
    </w:lvl>
  </w:abstractNum>
  <w:abstractNum w:abstractNumId="1">
    <w:nsid w:val="5101603C"/>
    <w:multiLevelType w:val="singleLevel"/>
    <w:tmpl w:val="8CD8E37C"/>
    <w:lvl w:ilvl="0">
      <w:start w:val="8"/>
      <w:numFmt w:val="decimal"/>
      <w:lvlText w:val="%1."/>
      <w:legacy w:legacy="1" w:legacySpace="0" w:legacyIndent="254"/>
      <w:lvlJc w:val="left"/>
      <w:rPr>
        <w:rFonts w:ascii="Verdana" w:hAnsi="Verdana" w:cs="Times New Roman" w:hint="default"/>
      </w:rPr>
    </w:lvl>
  </w:abstractNum>
  <w:abstractNum w:abstractNumId="2">
    <w:nsid w:val="57466C6F"/>
    <w:multiLevelType w:val="singleLevel"/>
    <w:tmpl w:val="488EC7C6"/>
    <w:lvl w:ilvl="0">
      <w:start w:val="2"/>
      <w:numFmt w:val="decimal"/>
      <w:lvlText w:val="%1."/>
      <w:legacy w:legacy="1" w:legacySpace="0" w:legacyIndent="273"/>
      <w:lvlJc w:val="left"/>
      <w:rPr>
        <w:rFonts w:ascii="Verdana" w:hAnsi="Verdana" w:cs="Times New Roman" w:hint="default"/>
      </w:rPr>
    </w:lvl>
  </w:abstractNum>
  <w:abstractNum w:abstractNumId="3">
    <w:nsid w:val="57D84B79"/>
    <w:multiLevelType w:val="hybridMultilevel"/>
    <w:tmpl w:val="6DACEC34"/>
    <w:lvl w:ilvl="0" w:tplc="3D289780">
      <w:start w:val="9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A8F4F69"/>
    <w:multiLevelType w:val="singleLevel"/>
    <w:tmpl w:val="E5C4247E"/>
    <w:lvl w:ilvl="0">
      <w:start w:val="1"/>
      <w:numFmt w:val="decimal"/>
      <w:lvlText w:val="%1."/>
      <w:legacy w:legacy="1" w:legacySpace="0" w:legacyIndent="274"/>
      <w:lvlJc w:val="left"/>
      <w:rPr>
        <w:rFonts w:ascii="Verdana" w:hAnsi="Verdana" w:cs="Times New Roman" w:hint="default"/>
      </w:rPr>
    </w:lvl>
  </w:abstractNum>
  <w:abstractNum w:abstractNumId="6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732D4B52"/>
    <w:multiLevelType w:val="singleLevel"/>
    <w:tmpl w:val="DC86B3F8"/>
    <w:lvl w:ilvl="0">
      <w:start w:val="10"/>
      <w:numFmt w:val="decimal"/>
      <w:lvlText w:val="%1."/>
      <w:legacy w:legacy="1" w:legacySpace="0" w:legacyIndent="380"/>
      <w:lvlJc w:val="left"/>
      <w:rPr>
        <w:rFonts w:ascii="Verdana" w:hAnsi="Verdana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Verdana" w:hAnsi="Verdana" w:cs="Times New Roman" w:hint="default"/>
        </w:rPr>
      </w:lvl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23D0E"/>
    <w:rsid w:val="002D6DF1"/>
    <w:rsid w:val="00415EC7"/>
    <w:rsid w:val="004342B5"/>
    <w:rsid w:val="0054286D"/>
    <w:rsid w:val="005769D3"/>
    <w:rsid w:val="00584AC8"/>
    <w:rsid w:val="00595F26"/>
    <w:rsid w:val="00743299"/>
    <w:rsid w:val="007434F7"/>
    <w:rsid w:val="00753667"/>
    <w:rsid w:val="00765D31"/>
    <w:rsid w:val="008427DF"/>
    <w:rsid w:val="008A0BB9"/>
    <w:rsid w:val="008F3414"/>
    <w:rsid w:val="00995B09"/>
    <w:rsid w:val="009B6AB8"/>
    <w:rsid w:val="00A668EB"/>
    <w:rsid w:val="00A729B3"/>
    <w:rsid w:val="00B67072"/>
    <w:rsid w:val="00BC1B94"/>
    <w:rsid w:val="00BD7920"/>
    <w:rsid w:val="00C16A57"/>
    <w:rsid w:val="00C57002"/>
    <w:rsid w:val="00CC4945"/>
    <w:rsid w:val="00D00E0D"/>
    <w:rsid w:val="00D07FE2"/>
    <w:rsid w:val="00D1102C"/>
    <w:rsid w:val="00D13275"/>
    <w:rsid w:val="00D65851"/>
    <w:rsid w:val="00DB68DD"/>
    <w:rsid w:val="00E13331"/>
    <w:rsid w:val="00E85F33"/>
    <w:rsid w:val="00EB6E44"/>
    <w:rsid w:val="00F14AD2"/>
    <w:rsid w:val="00F2099A"/>
    <w:rsid w:val="00F52666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  <w:style w:type="paragraph" w:customStyle="1" w:styleId="Style17">
    <w:name w:val="Style17"/>
    <w:basedOn w:val="Normal"/>
    <w:uiPriority w:val="99"/>
    <w:rsid w:val="00F14AD2"/>
    <w:pPr>
      <w:widowControl w:val="0"/>
      <w:autoSpaceDE w:val="0"/>
      <w:autoSpaceDN w:val="0"/>
      <w:adjustRightInd w:val="0"/>
      <w:spacing w:line="313" w:lineRule="exact"/>
      <w:ind w:firstLine="691"/>
      <w:jc w:val="both"/>
    </w:pPr>
    <w:rPr>
      <w:rFonts w:eastAsiaTheme="minorEastAsia"/>
      <w:lang w:val="en-US"/>
    </w:rPr>
  </w:style>
  <w:style w:type="paragraph" w:customStyle="1" w:styleId="Style19">
    <w:name w:val="Style19"/>
    <w:basedOn w:val="Normal"/>
    <w:uiPriority w:val="99"/>
    <w:rsid w:val="00F14AD2"/>
    <w:pPr>
      <w:widowControl w:val="0"/>
      <w:autoSpaceDE w:val="0"/>
      <w:autoSpaceDN w:val="0"/>
      <w:adjustRightInd w:val="0"/>
      <w:spacing w:line="312" w:lineRule="exact"/>
      <w:ind w:firstLine="682"/>
      <w:jc w:val="both"/>
    </w:pPr>
    <w:rPr>
      <w:rFonts w:eastAsiaTheme="minorEastAsia"/>
      <w:lang w:val="en-US"/>
    </w:rPr>
  </w:style>
  <w:style w:type="character" w:customStyle="1" w:styleId="FontStyle96">
    <w:name w:val="Font Style96"/>
    <w:basedOn w:val="DefaultParagraphFont"/>
    <w:uiPriority w:val="99"/>
    <w:rsid w:val="00F14AD2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F14AD2"/>
    <w:rPr>
      <w:rFonts w:ascii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F14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  <w:style w:type="paragraph" w:customStyle="1" w:styleId="Style17">
    <w:name w:val="Style17"/>
    <w:basedOn w:val="Normal"/>
    <w:uiPriority w:val="99"/>
    <w:rsid w:val="00F14AD2"/>
    <w:pPr>
      <w:widowControl w:val="0"/>
      <w:autoSpaceDE w:val="0"/>
      <w:autoSpaceDN w:val="0"/>
      <w:adjustRightInd w:val="0"/>
      <w:spacing w:line="313" w:lineRule="exact"/>
      <w:ind w:firstLine="691"/>
      <w:jc w:val="both"/>
    </w:pPr>
    <w:rPr>
      <w:rFonts w:eastAsiaTheme="minorEastAsia"/>
      <w:lang w:val="en-US"/>
    </w:rPr>
  </w:style>
  <w:style w:type="paragraph" w:customStyle="1" w:styleId="Style19">
    <w:name w:val="Style19"/>
    <w:basedOn w:val="Normal"/>
    <w:uiPriority w:val="99"/>
    <w:rsid w:val="00F14AD2"/>
    <w:pPr>
      <w:widowControl w:val="0"/>
      <w:autoSpaceDE w:val="0"/>
      <w:autoSpaceDN w:val="0"/>
      <w:adjustRightInd w:val="0"/>
      <w:spacing w:line="312" w:lineRule="exact"/>
      <w:ind w:firstLine="682"/>
      <w:jc w:val="both"/>
    </w:pPr>
    <w:rPr>
      <w:rFonts w:eastAsiaTheme="minorEastAsia"/>
      <w:lang w:val="en-US"/>
    </w:rPr>
  </w:style>
  <w:style w:type="character" w:customStyle="1" w:styleId="FontStyle96">
    <w:name w:val="Font Style96"/>
    <w:basedOn w:val="DefaultParagraphFont"/>
    <w:uiPriority w:val="99"/>
    <w:rsid w:val="00F14AD2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F14AD2"/>
    <w:rPr>
      <w:rFonts w:ascii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F1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Elitsa Sotirova</cp:lastModifiedBy>
  <cp:revision>28</cp:revision>
  <cp:lastPrinted>2015-09-12T12:57:00Z</cp:lastPrinted>
  <dcterms:created xsi:type="dcterms:W3CDTF">2015-01-15T10:32:00Z</dcterms:created>
  <dcterms:modified xsi:type="dcterms:W3CDTF">2015-09-15T08:14:00Z</dcterms:modified>
</cp:coreProperties>
</file>