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CBC8" w14:textId="5DE8D48C" w:rsidR="00A4201E" w:rsidRPr="0007598A" w:rsidRDefault="00A4201E" w:rsidP="001535BF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14:paraId="338172A0" w14:textId="77777777" w:rsidR="00A4201E" w:rsidRPr="00ED3DDB" w:rsidRDefault="00A4201E" w:rsidP="001535BF">
      <w:pPr>
        <w:spacing w:after="120" w:line="276" w:lineRule="auto"/>
        <w:jc w:val="center"/>
        <w:rPr>
          <w:snapToGrid w:val="0"/>
        </w:rPr>
      </w:pPr>
    </w:p>
    <w:p w14:paraId="08173C18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6921A2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14:paraId="1D20F786" w14:textId="77777777" w:rsidR="001535BF" w:rsidRPr="00471E55" w:rsidRDefault="00A4201E" w:rsidP="001535BF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 xml:space="preserve">ПРОГРАМАТА ЗА РАЗВИТИЕ НА СЕЛСКИТЕ РАЙОНИ </w:t>
      </w:r>
    </w:p>
    <w:p w14:paraId="7B2B945A" w14:textId="56A570A0" w:rsidR="00A4201E" w:rsidRPr="00ED3DDB" w:rsidRDefault="008C1826" w:rsidP="001535BF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ЗА ПЕРИОДА 2014-2020</w:t>
      </w:r>
    </w:p>
    <w:p w14:paraId="51E73E20" w14:textId="32A0442E" w:rsidR="008C1826" w:rsidRPr="0007598A" w:rsidRDefault="008C1826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14:paraId="2F472E2A" w14:textId="4ACC5D38" w:rsidR="00B56FD4" w:rsidRPr="0007598A" w:rsidRDefault="00B56FD4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  <w:r w:rsidRPr="00ED3DDB">
        <w:rPr>
          <w:rFonts w:eastAsia="Times New Roman"/>
          <w:b/>
          <w:bCs/>
          <w:shd w:val="clear" w:color="auto" w:fill="FEFEFE"/>
          <w:lang w:eastAsia="bg-BG"/>
        </w:rPr>
        <w:t>По Процедура чрез подбор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Pr="00ED3DDB">
        <w:rPr>
          <w:rFonts w:eastAsia="Times New Roman"/>
          <w:b/>
          <w:bCs/>
          <w:shd w:val="clear" w:color="auto" w:fill="FEFEFE"/>
          <w:lang w:eastAsia="bg-BG"/>
        </w:rPr>
        <w:t>” по подмярка 6.4.1. „Инвестиции в подкрепа на неземеделски дейности“ от мярка 6 „Развитие на стопанства и предприятия“</w:t>
      </w:r>
    </w:p>
    <w:p w14:paraId="58C2C13F" w14:textId="7CB73528" w:rsidR="00A4201E" w:rsidRPr="00ED3DDB" w:rsidRDefault="008B2D31" w:rsidP="001535BF">
      <w:pPr>
        <w:spacing w:after="120" w:line="276" w:lineRule="auto"/>
        <w:jc w:val="center"/>
        <w:rPr>
          <w:rStyle w:val="indented"/>
          <w:b/>
          <w:bCs/>
        </w:rPr>
      </w:pPr>
      <w:r>
        <w:rPr>
          <w:b/>
          <w:color w:val="FF0000"/>
        </w:rPr>
        <w:t>BG........................................</w:t>
      </w:r>
    </w:p>
    <w:p w14:paraId="427C6C5F" w14:textId="77777777" w:rsidR="00912874" w:rsidRPr="00ED3DDB" w:rsidRDefault="00912874" w:rsidP="006F0194">
      <w:pPr>
        <w:spacing w:after="120" w:line="276" w:lineRule="auto"/>
        <w:jc w:val="both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 w14:paraId="54D4FC6D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A56543A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14:paraId="1CE9F52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66DFEC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06F2F6E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9E4C86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8E8D2FD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42FEF28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1F697D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C2CEFF8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1F71889D" w14:textId="77777777" w:rsidTr="000C5342">
        <w:trPr>
          <w:trHeight w:val="1119"/>
        </w:trPr>
        <w:tc>
          <w:tcPr>
            <w:tcW w:w="3521" w:type="dxa"/>
            <w:shd w:val="clear" w:color="auto" w:fill="C5E0B3"/>
            <w:vAlign w:val="center"/>
          </w:tcPr>
          <w:p w14:paraId="49AA30E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122F94B" w14:textId="03D486F9" w:rsidR="002E5B63" w:rsidRPr="000C5342" w:rsidRDefault="002E5B63" w:rsidP="006F019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левовата равностойност на 200 000 евро за период от три бюджетни години при спазване на условията на чл. 3</w:t>
            </w:r>
            <w:r w:rsidR="00DB0434">
              <w:rPr>
                <w:bCs/>
                <w:snapToGrid w:val="0"/>
              </w:rPr>
              <w:t xml:space="preserve"> и 5</w:t>
            </w:r>
            <w:r w:rsidRPr="000C5342">
              <w:rPr>
                <w:bCs/>
                <w:snapToGrid w:val="0"/>
              </w:rPr>
      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0C5342">
              <w:rPr>
                <w:bCs/>
                <w:snapToGrid w:val="0"/>
              </w:rPr>
              <w:t>de</w:t>
            </w:r>
            <w:proofErr w:type="spellEnd"/>
            <w:r w:rsidRPr="000C5342">
              <w:rPr>
                <w:bCs/>
                <w:snapToGrid w:val="0"/>
              </w:rPr>
              <w:t xml:space="preserve"> </w:t>
            </w:r>
            <w:proofErr w:type="spellStart"/>
            <w:r w:rsidRPr="000C5342">
              <w:rPr>
                <w:bCs/>
                <w:snapToGrid w:val="0"/>
              </w:rPr>
              <w:t>minimis</w:t>
            </w:r>
            <w:proofErr w:type="spellEnd"/>
            <w:r w:rsidRPr="000C5342">
              <w:rPr>
                <w:bCs/>
                <w:snapToGrid w:val="0"/>
              </w:rPr>
              <w:t>.</w:t>
            </w:r>
          </w:p>
          <w:p w14:paraId="55C270E3" w14:textId="4A3D1F25" w:rsidR="00A4201E" w:rsidRPr="000C5342" w:rsidRDefault="002E5B63" w:rsidP="00DB043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0C5342">
              <w:rPr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0C5342">
              <w:rPr>
                <w:bCs/>
                <w:snapToGrid w:val="0"/>
              </w:rPr>
              <w:t xml:space="preserve">– за предприятие, осъществяващо </w:t>
            </w:r>
            <w:r w:rsidR="005A112C">
              <w:rPr>
                <w:bCs/>
                <w:snapToGrid w:val="0"/>
              </w:rPr>
              <w:t>автомобилни</w:t>
            </w:r>
            <w:r w:rsidR="005A112C" w:rsidRPr="000C5342">
              <w:rPr>
                <w:bCs/>
                <w:snapToGrid w:val="0"/>
              </w:rPr>
              <w:t xml:space="preserve"> </w:t>
            </w:r>
            <w:r w:rsidR="00AE52A1" w:rsidRPr="000C5342">
              <w:rPr>
                <w:bCs/>
                <w:snapToGrid w:val="0"/>
              </w:rPr>
              <w:t>товарни превози за чужда сметка или срещу възнаграждение. Т</w:t>
            </w:r>
            <w:r w:rsidR="007B0FF2">
              <w:rPr>
                <w:bCs/>
                <w:snapToGrid w:val="0"/>
              </w:rPr>
              <w:t>ези условия</w:t>
            </w:r>
            <w:r w:rsidRPr="000C5342">
              <w:rPr>
                <w:bCs/>
                <w:snapToGrid w:val="0"/>
              </w:rPr>
              <w:t xml:space="preserve"> не се прилагат спрямо проекти на кандидати</w:t>
            </w:r>
            <w:r w:rsidRPr="000C5342">
              <w:rPr>
                <w:shd w:val="clear" w:color="auto" w:fill="FEFEFE"/>
              </w:rPr>
              <w:t xml:space="preserve"> </w:t>
            </w:r>
            <w:r w:rsidRPr="000C5342">
              <w:rPr>
                <w:bCs/>
                <w:snapToGrid w:val="0"/>
              </w:rPr>
              <w:t>осъществяващи автомобилен пътнически транспорт, съгласно чл. 3</w:t>
            </w:r>
            <w:r w:rsidR="00DB0434">
              <w:rPr>
                <w:bCs/>
                <w:snapToGrid w:val="0"/>
              </w:rPr>
              <w:t xml:space="preserve"> и 5 </w:t>
            </w:r>
            <w:r w:rsidRPr="000C5342">
              <w:rPr>
                <w:bCs/>
                <w:snapToGrid w:val="0"/>
              </w:rPr>
              <w:t xml:space="preserve">от Регламент </w:t>
            </w:r>
            <w:r w:rsidR="005A112C" w:rsidRPr="005A112C">
              <w:rPr>
                <w:bCs/>
                <w:snapToGrid w:val="0"/>
              </w:rPr>
              <w:t xml:space="preserve">(ЕС) № 1407/2013 на Комисията от 18 </w:t>
            </w:r>
            <w:r w:rsidR="005A112C" w:rsidRPr="005A112C">
              <w:rPr>
                <w:bCs/>
                <w:snapToGrid w:val="0"/>
              </w:rPr>
              <w:lastRenderedPageBreak/>
              <w:t xml:space="preserve">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5A112C" w:rsidRPr="005A112C">
              <w:rPr>
                <w:bCs/>
                <w:snapToGrid w:val="0"/>
              </w:rPr>
              <w:t>de</w:t>
            </w:r>
            <w:proofErr w:type="spellEnd"/>
            <w:r w:rsidR="005A112C" w:rsidRPr="005A112C">
              <w:rPr>
                <w:bCs/>
                <w:snapToGrid w:val="0"/>
              </w:rPr>
              <w:t xml:space="preserve"> </w:t>
            </w:r>
            <w:proofErr w:type="spellStart"/>
            <w:r w:rsidR="005A112C" w:rsidRPr="005A112C">
              <w:rPr>
                <w:bCs/>
                <w:snapToGrid w:val="0"/>
              </w:rPr>
              <w:t>minimis</w:t>
            </w:r>
            <w:proofErr w:type="spellEnd"/>
            <w:r w:rsidRPr="000C5342">
              <w:rPr>
                <w:bCs/>
                <w:snapToGrid w:val="0"/>
              </w:rPr>
              <w:t>.</w:t>
            </w:r>
          </w:p>
        </w:tc>
      </w:tr>
      <w:tr w:rsidR="00A4201E" w:rsidRPr="00F624C5" w14:paraId="454AEE55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6192A1D6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576E6D" w14:textId="77777777" w:rsidR="002E5B63" w:rsidRPr="000C5342" w:rsidRDefault="002E5B63" w:rsidP="006F0194">
            <w:p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14:paraId="223423B7" w14:textId="4FEECD4A" w:rsidR="00EB56A1" w:rsidRPr="00F624C5" w:rsidRDefault="002E5B63" w:rsidP="006F0194">
            <w:pPr>
              <w:spacing w:after="120" w:line="276" w:lineRule="auto"/>
              <w:jc w:val="both"/>
            </w:pPr>
            <w:r w:rsidRPr="000C5342">
              <w:rPr>
                <w:bCs/>
                <w:snapToGrid w:val="0"/>
              </w:rPr>
              <w:t xml:space="preserve">Област с поставен акцент </w:t>
            </w:r>
            <w:r w:rsidR="000C5342">
              <w:rPr>
                <w:bCs/>
                <w:snapToGrid w:val="0"/>
              </w:rPr>
              <w:t>(</w:t>
            </w:r>
            <w:r w:rsidRPr="000C5342">
              <w:rPr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 w14:paraId="558395A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6A61E5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DE64221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410DAD8" w14:textId="6195B6EB" w:rsidR="003A05D4" w:rsidRPr="00ED3DDB" w:rsidRDefault="00A4201E" w:rsidP="006F0194">
      <w:pPr>
        <w:spacing w:after="120" w:line="276" w:lineRule="auto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5628D7">
        <w:rPr>
          <w:snapToGrid w:val="0"/>
        </w:rPr>
        <w:t xml:space="preserve"> </w:t>
      </w:r>
      <w:r w:rsidR="00A62CE9">
        <w:rPr>
          <w:b/>
          <w:color w:val="FF0000"/>
        </w:rPr>
        <w:t>BG.....................................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14:paraId="05A86CA2" w14:textId="77777777" w:rsidR="003A05D4" w:rsidRPr="00ED3DDB" w:rsidRDefault="003A05D4" w:rsidP="006F0194">
      <w:pPr>
        <w:spacing w:after="240" w:line="276" w:lineRule="auto"/>
        <w:ind w:firstLine="720"/>
        <w:jc w:val="both"/>
        <w:rPr>
          <w:snapToGrid w:val="0"/>
        </w:rPr>
      </w:pPr>
    </w:p>
    <w:p w14:paraId="295C465D" w14:textId="77777777" w:rsidR="00A4201E" w:rsidRPr="00ED3DDB" w:rsidRDefault="00A4201E" w:rsidP="006F0194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14:paraId="54042A83" w14:textId="77777777" w:rsidR="000F1F6E" w:rsidRPr="00ED3DDB" w:rsidRDefault="000F1F6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Pr="00ED3DDB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</w:p>
    <w:p w14:paraId="3EDFBD6E" w14:textId="77777777" w:rsidR="00A4201E" w:rsidRPr="00ED3DDB" w:rsidRDefault="00A4201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и </w:t>
      </w:r>
    </w:p>
    <w:p w14:paraId="2872F6A2" w14:textId="77777777" w:rsidR="003A05D4" w:rsidRPr="00ED3DDB" w:rsidRDefault="003A05D4" w:rsidP="006F0194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14:paraId="5D6C7E3D" w14:textId="322F67B0" w:rsidR="003A05D4" w:rsidRPr="00ED3DDB" w:rsidRDefault="003A05D4" w:rsidP="006F0194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r w:rsidR="005A112C">
        <w:t>БУЛСТАТ..</w:t>
      </w:r>
      <w:r w:rsidRPr="00ED3DDB">
        <w:t xml:space="preserve">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14:paraId="2633DEC0" w14:textId="77777777" w:rsidR="00AB74F7" w:rsidRPr="00ED3DDB" w:rsidRDefault="003A05D4" w:rsidP="006F0194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>за целите на този договор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14:paraId="2EF53781" w14:textId="77777777" w:rsidR="00A4201E" w:rsidRPr="00ED3DDB" w:rsidRDefault="00A4201E" w:rsidP="006F0194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14:paraId="105F1BD8" w14:textId="77777777" w:rsidR="009010E0" w:rsidRPr="00ED3DDB" w:rsidRDefault="009010E0" w:rsidP="006F0194">
      <w:pPr>
        <w:spacing w:after="120" w:line="276" w:lineRule="auto"/>
        <w:ind w:firstLine="709"/>
        <w:jc w:val="both"/>
        <w:rPr>
          <w:snapToGrid w:val="0"/>
        </w:rPr>
      </w:pPr>
    </w:p>
    <w:p w14:paraId="2BBBE7FD" w14:textId="77777777" w:rsidR="009010E0" w:rsidRPr="0007598A" w:rsidRDefault="009010E0" w:rsidP="006F0194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62BFA96D" w14:textId="77777777" w:rsidR="00A4201E" w:rsidRPr="00ED3DDB" w:rsidRDefault="00A4201E" w:rsidP="006F0194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14:paraId="6DD3B69A" w14:textId="2F0CC5E6" w:rsidR="00EA0422" w:rsidRDefault="00EA0422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DB0434">
        <w:rPr>
          <w:b/>
        </w:rPr>
        <w:t xml:space="preserve">(1) </w:t>
      </w:r>
      <w:r w:rsidR="003A04ED" w:rsidRPr="001F5AA5">
        <w:t>Изпълнителния</w:t>
      </w:r>
      <w:r w:rsidR="005A112C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0C5342">
        <w:rPr>
          <w:b/>
        </w:rPr>
        <w:t xml:space="preserve"> </w:t>
      </w:r>
      <w:r w:rsidR="00A4201E" w:rsidRPr="001F5AA5">
        <w:rPr>
          <w:snapToGrid w:val="0"/>
        </w:rPr>
        <w:t xml:space="preserve">предоставя 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EC2679" w:rsidRPr="00EC2679">
        <w:rPr>
          <w:b/>
          <w:snapToGrid w:val="0"/>
        </w:rPr>
        <w:t>п</w:t>
      </w:r>
      <w:r w:rsidR="00EC2679" w:rsidRPr="00EC2679">
        <w:rPr>
          <w:rFonts w:eastAsia="Times New Roman"/>
          <w:b/>
          <w:bCs/>
          <w:shd w:val="clear" w:color="auto" w:fill="FEFEFE"/>
          <w:lang w:eastAsia="bg-BG"/>
        </w:rPr>
        <w:t>роцедура чрез подбор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” по подмярка 6.4.1. „Инвестиции в подкрепа на неземеделски дейности“ от мярка 6 „Развитие на стопанства и предприятия“ </w:t>
      </w:r>
      <w:r w:rsidR="005B6341" w:rsidRPr="001F5AA5">
        <w:rPr>
          <w:rFonts w:eastAsia="Times New Roman"/>
          <w:bCs/>
          <w:shd w:val="clear" w:color="auto" w:fill="FEFEFE"/>
          <w:lang w:eastAsia="bg-BG"/>
        </w:rPr>
        <w:t>по</w:t>
      </w:r>
      <w:r w:rsidR="005B6341" w:rsidRPr="001F5AA5">
        <w:t xml:space="preserve"> подмярка </w:t>
      </w:r>
      <w:r w:rsidR="005B6341" w:rsidRPr="001F5AA5">
        <w:rPr>
          <w:rFonts w:eastAsia="Times New Roman"/>
          <w:b/>
          <w:bCs/>
          <w:shd w:val="clear" w:color="auto" w:fill="FEFEFE"/>
          <w:lang w:eastAsia="bg-BG"/>
        </w:rPr>
        <w:t>6.4.1. „Инвестиции в подкрепа на неземеделски дейности“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 xml:space="preserve">, при спазване на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>изискванията</w:t>
      </w:r>
      <w:r w:rsidR="005A112C">
        <w:rPr>
          <w:snapToGrid w:val="0"/>
        </w:rPr>
        <w:t xml:space="preserve"> на</w:t>
      </w:r>
      <w:r w:rsidR="00A4201E" w:rsidRPr="00ED3DDB">
        <w:rPr>
          <w:snapToGrid w:val="0"/>
        </w:rPr>
        <w:t xml:space="preserve"> </w:t>
      </w:r>
      <w:r w:rsidR="005A112C" w:rsidRPr="00ED3DDB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0C5342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14:paraId="134A9397" w14:textId="77777777" w:rsidR="00DB0434" w:rsidRDefault="00DB0434" w:rsidP="00DB0434">
      <w:pPr>
        <w:spacing w:after="120" w:line="276" w:lineRule="auto"/>
        <w:ind w:firstLine="709"/>
        <w:jc w:val="both"/>
        <w:rPr>
          <w:snapToGrid w:val="0"/>
        </w:rPr>
      </w:pPr>
      <w:r w:rsidRPr="00A44402"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</w:t>
      </w:r>
      <w:r>
        <w:rPr>
          <w:snapToGrid w:val="0"/>
        </w:rPr>
        <w:t>мощта „</w:t>
      </w:r>
      <w:proofErr w:type="spellStart"/>
      <w:r>
        <w:rPr>
          <w:snapToGrid w:val="0"/>
        </w:rPr>
        <w:t>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minimis</w:t>
      </w:r>
      <w:proofErr w:type="spellEnd"/>
      <w:r>
        <w:rPr>
          <w:snapToGrid w:val="0"/>
        </w:rPr>
        <w:t>“ (ОВ L 352/24 декември</w:t>
      </w:r>
      <w:r w:rsidRPr="00A44402">
        <w:rPr>
          <w:snapToGrid w:val="0"/>
        </w:rPr>
        <w:t xml:space="preserve"> </w:t>
      </w:r>
      <w:r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14:paraId="6140F02B" w14:textId="77777777" w:rsidR="00DB0434" w:rsidRPr="00ED3DDB" w:rsidRDefault="00DB0434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</w:p>
    <w:p w14:paraId="6E112362" w14:textId="12F3EA96" w:rsidR="00EA0422" w:rsidRPr="00ED3DDB" w:rsidRDefault="00EA0422" w:rsidP="006F0194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5A112C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Pr="00ED3DDB">
        <w:rPr>
          <w:lang w:eastAsia="fr-FR"/>
        </w:rPr>
        <w:t xml:space="preserve"> </w:t>
      </w:r>
      <w:r w:rsidR="00DB0434" w:rsidRPr="00DB0434">
        <w:rPr>
          <w:lang w:eastAsia="fr-FR"/>
        </w:rPr>
        <w:t>„Инвестиции в подкрепа на неземеделски дейности“</w:t>
      </w:r>
      <w:r w:rsidR="00DB0434">
        <w:rPr>
          <w:lang w:eastAsia="fr-FR"/>
        </w:rPr>
        <w:t xml:space="preserve"> </w:t>
      </w:r>
      <w:r w:rsidRPr="00ED3DDB">
        <w:rPr>
          <w:lang w:eastAsia="fr-FR"/>
        </w:rPr>
        <w:t xml:space="preserve">документи </w:t>
      </w:r>
      <w:r w:rsidR="009010E0" w:rsidRPr="00ED3DDB">
        <w:rPr>
          <w:lang w:eastAsia="fr-FR"/>
        </w:rPr>
        <w:t xml:space="preserve">и извършени </w:t>
      </w:r>
      <w:r w:rsidR="005A112C">
        <w:rPr>
          <w:lang w:eastAsia="fr-FR"/>
        </w:rPr>
        <w:t>оценки</w:t>
      </w:r>
      <w:r w:rsidR="005A112C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>по чл. 29, ал. 2 от ЗУСЕСИФ</w:t>
      </w:r>
      <w:r w:rsidR="0004772F" w:rsidRPr="00ED3DDB">
        <w:rPr>
          <w:lang w:eastAsia="fr-FR"/>
        </w:rPr>
        <w:t>,</w:t>
      </w:r>
      <w:r w:rsidR="005A112C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 xml:space="preserve">ри </w:t>
      </w:r>
      <w:r w:rsidR="00DB0434">
        <w:rPr>
          <w:shd w:val="clear" w:color="auto" w:fill="FEFEFE"/>
        </w:rPr>
        <w:t xml:space="preserve">спазване на условията на чл. 3 и 5 </w:t>
      </w:r>
      <w:r w:rsidR="00D10CBE" w:rsidRPr="00ED3DDB">
        <w:rPr>
          <w:shd w:val="clear" w:color="auto" w:fill="FEFEFE"/>
        </w:rPr>
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14:paraId="2287671B" w14:textId="4E3F7AD7" w:rsidR="00EA0422" w:rsidRPr="005E1E1E" w:rsidRDefault="00EA0422" w:rsidP="006F0194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5A112C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14:paraId="5BD8E20C" w14:textId="745873C0" w:rsidR="002733CB" w:rsidRPr="00ED3DDB" w:rsidRDefault="00EA0422" w:rsidP="006F0194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0C5342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0C4E2B">
        <w:t>.</w:t>
      </w:r>
    </w:p>
    <w:p w14:paraId="7DB83F29" w14:textId="6226DB31" w:rsidR="009010E0" w:rsidRPr="00041CC5" w:rsidRDefault="00EA0422" w:rsidP="006F0194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5B2F90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0C5342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0C5342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14:paraId="205C0733" w14:textId="209BF6E4" w:rsidR="009010E0" w:rsidRPr="009C46D6" w:rsidRDefault="009010E0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 xml:space="preserve"> като гаранция до пълното изпълнение</w:t>
      </w:r>
      <w:r w:rsidR="000C4E2B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14:paraId="058CFA62" w14:textId="1A5B39FC" w:rsidR="009010E0" w:rsidRPr="00CA3C6E" w:rsidRDefault="002855D9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0C4E2B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E7C1A5F" w14:textId="54AF7F26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</w:t>
      </w:r>
      <w:r w:rsidRPr="00DA58EC">
        <w:rPr>
          <w:rFonts w:cs="Times New Roman"/>
          <w:szCs w:val="24"/>
          <w:shd w:val="clear" w:color="auto" w:fill="FEFEFE"/>
          <w:lang w:val="bg-BG"/>
        </w:rPr>
        <w:t>3</w:t>
      </w:r>
      <w:r w:rsidRPr="00F4210A">
        <w:rPr>
          <w:rFonts w:cs="Times New Roman"/>
          <w:szCs w:val="24"/>
          <w:shd w:val="clear" w:color="auto" w:fill="FEFEFE"/>
          <w:lang w:val="bg-BG"/>
        </w:rPr>
        <w:t>, буква „б“ на Раздел 11.1</w:t>
      </w:r>
      <w:r w:rsidRPr="00C9174A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14:paraId="6A0C6E59" w14:textId="77777777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14:paraId="79F2433D" w14:textId="77777777" w:rsidR="00CA3C6E" w:rsidRPr="007D6E5E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14:paraId="436FB423" w14:textId="77777777" w:rsidR="00CA3C6E" w:rsidRPr="00CA3C6E" w:rsidRDefault="00CA3C6E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D9A938B" w14:textId="07B3D70C" w:rsidR="00A27143" w:rsidRPr="00ED3DDB" w:rsidRDefault="009010E0" w:rsidP="006F0194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0C4E2B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5B2F90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Фонда искане за междинно плащане, окомплектовано с всички документи и представи обезпечение,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14:paraId="2E1B31E2" w14:textId="38CC4067" w:rsidR="009010E0" w:rsidRPr="0013317F" w:rsidRDefault="00A27143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0C4E2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14:paraId="645584A4" w14:textId="0ECF90AE" w:rsidR="000F02BB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0C4E2B" w:rsidRPr="00CD78C7">
        <w:rPr>
          <w:b/>
          <w:shd w:val="clear" w:color="auto" w:fill="FEFEFE"/>
        </w:rPr>
        <w:t>Бенефициентът</w:t>
      </w:r>
      <w:r w:rsidR="000C4E2B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14:paraId="3FCE63BE" w14:textId="0BFB8CF6" w:rsidR="009010E0" w:rsidRPr="007D6E5E" w:rsidRDefault="009010E0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6BD53388" w14:textId="77777777" w:rsidR="00EA0422" w:rsidRPr="007D6E5E" w:rsidRDefault="00EA0422" w:rsidP="006F0194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D26DB7E" w14:textId="711648CF" w:rsidR="009010E0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 </w:t>
      </w:r>
      <w:r w:rsidR="009010E0" w:rsidRPr="00ED3DDB">
        <w:t xml:space="preserve"> посочени в Условията за изпълнение</w:t>
      </w:r>
      <w:r w:rsidR="00F83DD2" w:rsidRPr="00ED3DDB">
        <w:t>.</w:t>
      </w:r>
    </w:p>
    <w:p w14:paraId="06BF70FB" w14:textId="4F2B1B51" w:rsidR="00EA0422" w:rsidRPr="00ED3DDB" w:rsidRDefault="009010E0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14:paraId="795DF890" w14:textId="7EF4120D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14:paraId="2515B309" w14:textId="7A8467E2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 </w:t>
      </w:r>
      <w:r w:rsidR="00E5035E">
        <w:t xml:space="preserve">Условията за изпълнение </w:t>
      </w:r>
      <w:r w:rsidR="00DE6E10" w:rsidRPr="00ED3DDB">
        <w:t>и Условията за кандидатстване</w:t>
      </w:r>
      <w:r w:rsidR="002A42F5" w:rsidRPr="00ED3DDB">
        <w:rPr>
          <w:shd w:val="clear" w:color="auto" w:fill="FEFEFE"/>
        </w:rPr>
        <w:t>.</w:t>
      </w:r>
    </w:p>
    <w:p w14:paraId="4C822A86" w14:textId="4517A89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E5035E">
        <w:rPr>
          <w:rFonts w:cs="Times New Roman"/>
          <w:szCs w:val="24"/>
          <w:lang w:val="bg-BG"/>
        </w:rPr>
        <w:t xml:space="preserve">в съответствие с разпоредбата на наредбата по чл. 9а, т. 3 </w:t>
      </w:r>
      <w:r w:rsidR="004712D3" w:rsidRPr="007D6E5E">
        <w:rPr>
          <w:rFonts w:cs="Times New Roman"/>
          <w:szCs w:val="24"/>
          <w:lang w:val="bg-BG"/>
        </w:rPr>
        <w:t>от Закона за подпомагане на земеделските производители</w:t>
      </w:r>
      <w:r w:rsidR="004712D3" w:rsidRPr="00ED3DDB">
        <w:rPr>
          <w:rFonts w:cs="Times New Roman"/>
          <w:szCs w:val="24"/>
          <w:lang w:val="bg-BG"/>
        </w:rPr>
        <w:t xml:space="preserve"> и мн. др.</w:t>
      </w:r>
      <w:r w:rsidR="004712D3" w:rsidRPr="007D6E5E">
        <w:rPr>
          <w:rFonts w:cs="Times New Roman"/>
          <w:szCs w:val="24"/>
          <w:lang w:val="bg-BG"/>
        </w:rPr>
        <w:t>)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14:paraId="38A630BF" w14:textId="7EB34C1F" w:rsidR="009010E0" w:rsidRPr="00ED3DDB" w:rsidRDefault="00EA0422" w:rsidP="006F0194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>, посочена в този договор.</w:t>
      </w:r>
    </w:p>
    <w:p w14:paraId="5AA8CF99" w14:textId="7777777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193113F9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0AD806CF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14:paraId="1C89F464" w14:textId="27948D0E" w:rsidR="00E33838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заявка 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E5035E">
        <w:t xml:space="preserve"> </w:t>
      </w:r>
      <w:r w:rsidRPr="00ED3DDB">
        <w:t>месеца,</w:t>
      </w:r>
      <w:r w:rsidR="00B91DCF" w:rsidRPr="00B91DCF">
        <w:t xml:space="preserve"> </w:t>
      </w:r>
      <w:r w:rsidR="00B91DCF" w:rsidRPr="000937D2">
        <w:t xml:space="preserve">а за проекти, включващи разходи за </w:t>
      </w:r>
      <w:r w:rsidR="00B91DCF">
        <w:t>строително–монтажни работи</w:t>
      </w:r>
      <w:r w:rsidR="00B91DCF" w:rsidRPr="000937D2">
        <w:t xml:space="preserve"> – в срок до 36 месеца</w:t>
      </w:r>
      <w:r w:rsidR="00B91DCF">
        <w:t>,</w:t>
      </w:r>
      <w:r w:rsidRPr="00ED3DDB">
        <w:t xml:space="preserve"> 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E5035E">
        <w:rPr>
          <w:shd w:val="clear" w:color="auto" w:fill="FEFEFE"/>
        </w:rPr>
        <w:t>К</w:t>
      </w:r>
      <w:r w:rsidR="00E5035E" w:rsidRPr="00ED3DDB">
        <w:rPr>
          <w:shd w:val="clear" w:color="auto" w:fill="FEFEFE"/>
        </w:rPr>
        <w:t xml:space="preserve">райният </w:t>
      </w:r>
      <w:r w:rsidR="002A42F5" w:rsidRPr="00ED3DDB">
        <w:rPr>
          <w:shd w:val="clear" w:color="auto" w:fill="FEFEFE"/>
        </w:rPr>
        <w:t xml:space="preserve">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2733CB" w:rsidRPr="007D6E5E">
        <w:rPr>
          <w:snapToGrid w:val="0"/>
        </w:rPr>
        <w:t>15 септември 2023 г</w:t>
      </w:r>
      <w:r w:rsidR="002A42F5" w:rsidRPr="00ED3DDB">
        <w:rPr>
          <w:snapToGrid w:val="0"/>
        </w:rPr>
        <w:t>.</w:t>
      </w:r>
    </w:p>
    <w:p w14:paraId="737154DA" w14:textId="5F78C630" w:rsidR="00143C2A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E5035E">
        <w:rPr>
          <w:shd w:val="clear" w:color="auto" w:fill="FEFEFE"/>
        </w:rPr>
        <w:t xml:space="preserve">до </w:t>
      </w:r>
      <w:r w:rsidR="000C2070">
        <w:rPr>
          <w:shd w:val="clear" w:color="auto" w:fill="FEFEFE"/>
        </w:rPr>
        <w:t>дванадесет</w:t>
      </w:r>
      <w:r w:rsidR="000C2070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E5035E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B605F3">
        <w:rPr>
          <w:shd w:val="clear" w:color="auto" w:fill="FEFEFE"/>
        </w:rPr>
        <w:t>.</w:t>
      </w:r>
    </w:p>
    <w:p w14:paraId="5DD115B2" w14:textId="00763A3F" w:rsidR="00173D66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(3) В срока по ал. 1 </w:t>
      </w:r>
      <w:r w:rsidRPr="00CD78C7">
        <w:rPr>
          <w:rFonts w:cs="Times New Roman"/>
          <w:b/>
          <w:szCs w:val="24"/>
          <w:lang w:val="bg-BG"/>
        </w:rPr>
        <w:t>Бенефициентът</w:t>
      </w:r>
      <w:r w:rsidRPr="0007598A">
        <w:rPr>
          <w:rFonts w:cs="Times New Roman"/>
          <w:szCs w:val="24"/>
          <w:lang w:val="bg-BG"/>
        </w:rPr>
        <w:t xml:space="preserve"> се задължава</w:t>
      </w:r>
      <w:r w:rsidR="00B605F3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14:paraId="393A3A16" w14:textId="44536CE0" w:rsidR="009010E0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lastRenderedPageBreak/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проект.</w:t>
      </w:r>
    </w:p>
    <w:p w14:paraId="09D33177" w14:textId="4F84B3CD" w:rsidR="009010E0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9010E0" w:rsidRPr="007D6E5E">
        <w:rPr>
          <w:rFonts w:cs="Times New Roman"/>
          <w:szCs w:val="24"/>
          <w:lang w:val="bg-BG"/>
        </w:rPr>
        <w:t>.</w:t>
      </w:r>
    </w:p>
    <w:p w14:paraId="061D630C" w14:textId="30F2A4ED" w:rsidR="002A42F5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14:paraId="306D7B68" w14:textId="77777777" w:rsidR="002A42F5" w:rsidRPr="007D6E5E" w:rsidRDefault="002A42F5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3241986" w14:textId="000880C6" w:rsidR="00FD1ECA" w:rsidRPr="007D6E5E" w:rsidRDefault="007D60F4" w:rsidP="006F0194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7D6E5E">
        <w:rPr>
          <w:rFonts w:cs="Times New Roman"/>
          <w:b/>
          <w:szCs w:val="24"/>
          <w:lang w:val="bg-BG"/>
        </w:rPr>
        <w:t>Бенефициентът</w:t>
      </w:r>
      <w:r w:rsidR="00D2246E" w:rsidRPr="007D6E5E">
        <w:rPr>
          <w:rFonts w:cs="Times New Roman"/>
          <w:b/>
          <w:szCs w:val="24"/>
          <w:lang w:val="bg-BG"/>
        </w:rPr>
        <w:t xml:space="preserve">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7D6E5E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период </w:t>
      </w:r>
      <w:r w:rsidR="00A715E0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="003640BD" w:rsidRPr="007D6E5E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14:paraId="4AF4143A" w14:textId="77777777" w:rsidR="003640BD" w:rsidRPr="0007598A" w:rsidRDefault="003640BD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10B8DA4D" w14:textId="77777777" w:rsidR="002733CB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E9B7EA9" w14:textId="77777777" w:rsidR="00FD1ECA" w:rsidRPr="007D6E5E" w:rsidRDefault="00FD1ECA" w:rsidP="006F0194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4E56E632" w14:textId="67ADEFB0" w:rsidR="00FD1ECA" w:rsidRPr="00ED3DDB" w:rsidRDefault="00FD1ECA" w:rsidP="006F0194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14:paraId="76C9ECF8" w14:textId="77777777" w:rsidR="00FD1ECA" w:rsidRPr="0007598A" w:rsidRDefault="00FD1ECA" w:rsidP="006F0194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14:paraId="3B94DA02" w14:textId="199657B3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5628D7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14:paraId="587C5890" w14:textId="4C221772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355E8459" w14:textId="0C77F5D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D3DDB">
        <w:rPr>
          <w:b/>
        </w:rPr>
        <w:t>Бенефициента</w:t>
      </w:r>
      <w:r w:rsidRPr="00ED3DDB">
        <w:rPr>
          <w:shd w:val="clear" w:color="auto" w:fill="FEFEFE"/>
        </w:rPr>
        <w:t xml:space="preserve">, </w:t>
      </w:r>
      <w:r w:rsidRPr="00ED3DDB">
        <w:rPr>
          <w:b/>
          <w:shd w:val="clear" w:color="auto" w:fill="FEFEFE"/>
        </w:rPr>
        <w:t>Фондът</w:t>
      </w:r>
      <w:r w:rsidRPr="00ED3DDB">
        <w:rPr>
          <w:shd w:val="clear" w:color="auto" w:fill="FEFEFE"/>
        </w:rPr>
        <w:t xml:space="preserve"> има право да изисква от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Pr="00ED3DDB">
        <w:rPr>
          <w:shd w:val="clear" w:color="auto" w:fill="FEFEFE"/>
        </w:rPr>
        <w:t>.</w:t>
      </w:r>
    </w:p>
    <w:p w14:paraId="060823BA" w14:textId="1DC09288" w:rsidR="002A42F5" w:rsidRPr="00ED3DDB" w:rsidRDefault="00FD1ECA" w:rsidP="006F0194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14:paraId="014F3E70" w14:textId="40CA28B2" w:rsidR="002A42F5" w:rsidRPr="00ED3DDB" w:rsidRDefault="00FD1ECA" w:rsidP="006F0194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proofErr w:type="spellStart"/>
      <w:r w:rsidR="002A42F5" w:rsidRPr="00ED3DDB">
        <w:rPr>
          <w:rFonts w:eastAsia="Times New Roman"/>
          <w:lang w:eastAsia="bg-BG"/>
        </w:rPr>
        <w:t>оторизация</w:t>
      </w:r>
      <w:proofErr w:type="spellEnd"/>
      <w:r w:rsidR="002A42F5" w:rsidRPr="00ED3DDB">
        <w:rPr>
          <w:rFonts w:eastAsia="Times New Roman"/>
          <w:lang w:eastAsia="bg-BG"/>
        </w:rPr>
        <w:t xml:space="preserve"> и плащане от страна на Фонда.  </w:t>
      </w:r>
    </w:p>
    <w:p w14:paraId="581AF413" w14:textId="4A31B9F9" w:rsidR="00FD1ECA" w:rsidRPr="00ED3DDB" w:rsidRDefault="002A42F5" w:rsidP="006F0194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14:paraId="1D126F3F" w14:textId="5D300F5F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674289DE" w14:textId="0230F7D6" w:rsidR="00FD1ECA" w:rsidRPr="007D6E5E" w:rsidRDefault="00FD1ECA" w:rsidP="006F0194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по </w:t>
      </w:r>
      <w:r w:rsidR="00BC698A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14:paraId="7EAFFC83" w14:textId="5E5BAB45" w:rsidR="002A42F5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14:paraId="407718E3" w14:textId="77777777" w:rsidR="00FD1ECA" w:rsidRPr="00ED3DDB" w:rsidRDefault="00A26949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14:paraId="34029A80" w14:textId="58625289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14:paraId="62EDF8C4" w14:textId="2B681B80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14:paraId="5E6D4FFE" w14:textId="269BBE6C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14:paraId="22A2A67B" w14:textId="15C2A1B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14:paraId="54D9830A" w14:textId="2BA072E2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(OB, L 255 от 28.8.2014</w:t>
      </w:r>
      <w:r w:rsidR="00DA4883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г.)</w:t>
      </w:r>
      <w:r w:rsidR="00DA4883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OB, L 227 от 31.7.2014</w:t>
      </w:r>
      <w:r w:rsidR="00BC698A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</w:t>
      </w:r>
      <w:r w:rsidR="00BC698A">
        <w:rPr>
          <w:shd w:val="clear" w:color="auto" w:fill="FEFEFE"/>
        </w:rPr>
        <w:t xml:space="preserve"> (Регламент за изпълнение № 809 от 2014 г.</w:t>
      </w:r>
      <w:r w:rsidR="00502C8D" w:rsidRPr="00ED3DDB">
        <w:rPr>
          <w:shd w:val="clear" w:color="auto" w:fill="FEFEFE"/>
        </w:rPr>
        <w:t>)</w:t>
      </w:r>
      <w:r w:rsidR="00BC698A">
        <w:rPr>
          <w:shd w:val="clear" w:color="auto" w:fill="FEFEFE"/>
        </w:rPr>
        <w:t xml:space="preserve">.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0C5342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14:paraId="05431E84" w14:textId="5E5FA497" w:rsidR="002A42F5" w:rsidRPr="00ED3DDB" w:rsidRDefault="002A42F5" w:rsidP="006F0194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14:paraId="3C048C76" w14:textId="4997B5B3" w:rsidR="00DA4883" w:rsidRDefault="00B5374D" w:rsidP="006F0194">
      <w:pPr>
        <w:spacing w:after="0" w:line="276" w:lineRule="auto"/>
        <w:ind w:firstLine="708"/>
        <w:jc w:val="both"/>
      </w:pPr>
      <w:r w:rsidRPr="00ED3DDB">
        <w:rPr>
          <w:iCs/>
        </w:rPr>
        <w:t>1</w:t>
      </w:r>
      <w:r w:rsidR="00D543D8" w:rsidRPr="00ED3DDB">
        <w:rPr>
          <w:iCs/>
        </w:rPr>
        <w:t>1</w:t>
      </w:r>
      <w:r w:rsidRPr="00ED3DDB">
        <w:rPr>
          <w:iCs/>
        </w:rPr>
        <w:t>.</w:t>
      </w:r>
      <w:r w:rsidR="00351B29" w:rsidRPr="007D6E5E">
        <w:t xml:space="preserve"> </w:t>
      </w:r>
      <w:r w:rsidR="00DA4883" w:rsidRPr="0087275E">
        <w:rPr>
          <w:b/>
        </w:rPr>
        <w:t>Бенефициентът</w:t>
      </w:r>
      <w:r w:rsidR="00DA4883" w:rsidRPr="0087275E">
        <w:t xml:space="preserve"> не изпълни задължението си да поддържа съответствие с всички критерии за подбор, по които проектното му предложение е било оценено, за периода от датата на сключване на този договор (</w:t>
      </w:r>
      <w:r w:rsidR="00DA4883" w:rsidRPr="0087275E">
        <w:rPr>
          <w:i/>
        </w:rPr>
        <w:t>ако това е приложимо</w:t>
      </w:r>
      <w:r w:rsidR="00DA4883" w:rsidRPr="0087275E">
        <w:t xml:space="preserve">) до изтичане на </w:t>
      </w:r>
      <w:r w:rsidR="00DA4883">
        <w:t>периода</w:t>
      </w:r>
      <w:r w:rsidR="00DA4883" w:rsidRPr="0087275E">
        <w:t xml:space="preserve"> по чл. </w:t>
      </w:r>
      <w:r w:rsidR="00DA4883">
        <w:t>7</w:t>
      </w:r>
      <w:r w:rsidR="00DC4969">
        <w:t>, к</w:t>
      </w:r>
      <w:r w:rsidR="00DA4883" w:rsidRPr="0087275E">
        <w:t xml:space="preserve">огато въпреки неизпълнението сборът на точките, съответстващ на критериите за подбор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DA4883" w:rsidRPr="0087275E">
        <w:rPr>
          <w:b/>
        </w:rPr>
        <w:t>Бенефициента</w:t>
      </w:r>
      <w:r w:rsidR="00DA4883">
        <w:rPr>
          <w:b/>
        </w:rPr>
        <w:t>;</w:t>
      </w:r>
    </w:p>
    <w:p w14:paraId="028EC377" w14:textId="0E775EB9" w:rsidR="00FD1ECA" w:rsidRPr="00ED3DDB" w:rsidRDefault="00DA4883" w:rsidP="006F0194">
      <w:pPr>
        <w:spacing w:after="0" w:line="276" w:lineRule="auto"/>
        <w:ind w:firstLine="708"/>
        <w:jc w:val="both"/>
      </w:pPr>
      <w:r>
        <w:t xml:space="preserve">12.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14:paraId="39ED530B" w14:textId="45640D0A" w:rsidR="00FD1ECA" w:rsidRPr="007D6E5E" w:rsidRDefault="002A42F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DA4883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14:paraId="6097AA48" w14:textId="2A55074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="00DA4883">
        <w:t xml:space="preserve"> 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14:paraId="356C8278" w14:textId="1B5DC38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 отговарят</w:t>
      </w:r>
      <w:r w:rsidR="009F13A2" w:rsidRPr="00ED3DDB">
        <w:t>,</w:t>
      </w:r>
      <w:r w:rsidR="00DA4883">
        <w:t xml:space="preserve"> </w:t>
      </w:r>
      <w:r w:rsidR="009F13A2" w:rsidRPr="00ED3DDB">
        <w:t>на което и да е от</w:t>
      </w:r>
      <w:r w:rsidRPr="00ED3DDB">
        <w:t xml:space="preserve"> следните условия:</w:t>
      </w:r>
    </w:p>
    <w:p w14:paraId="1ED6082B" w14:textId="578EC12B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а) извършени</w:t>
      </w:r>
      <w:r w:rsidR="00DA4883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разхооправдателни</w:t>
      </w:r>
      <w:proofErr w:type="spellEnd"/>
      <w:r w:rsidRPr="00ED3DDB">
        <w:t xml:space="preserve">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14:paraId="1404138B" w14:textId="1A9571C1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б) действително</w:t>
      </w:r>
      <w:r w:rsidR="00DA4883">
        <w:t xml:space="preserve"> са</w:t>
      </w:r>
      <w:r w:rsidRPr="00ED3DDB">
        <w:t xml:space="preserve"> 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респ.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B6E7EA1" w14:textId="7239B880" w:rsidR="00CA339C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DA4883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14:paraId="58FCDD19" w14:textId="2B67F9F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г) отразени</w:t>
      </w:r>
      <w:r w:rsidR="00C407CE">
        <w:t xml:space="preserve"> са</w:t>
      </w:r>
      <w:r w:rsidRPr="00ED3DDB">
        <w:t xml:space="preserve"> в счетоводната и данъчната документация на </w:t>
      </w:r>
      <w:r w:rsidR="00A26949" w:rsidRPr="00ED3DDB">
        <w:rPr>
          <w:b/>
        </w:rPr>
        <w:t>Бенефициента</w:t>
      </w:r>
      <w:r w:rsidRPr="00ED3DDB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ED3DDB">
        <w:t>одитна</w:t>
      </w:r>
      <w:proofErr w:type="spellEnd"/>
      <w:r w:rsidRPr="00ED3DDB">
        <w:t xml:space="preserve"> пътека;</w:t>
      </w:r>
    </w:p>
    <w:p w14:paraId="77BAF699" w14:textId="4EED4F1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>средства от националния бюджет и/или бюджета на Общността, включително чрез скрити форми на държавно подпомагане;</w:t>
      </w:r>
    </w:p>
    <w:p w14:paraId="5A9348B6" w14:textId="1A93902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е) извършени </w:t>
      </w:r>
      <w:r w:rsidR="00C407CE">
        <w:t xml:space="preserve">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B9785F" w:rsidRPr="00B9785F">
        <w:t xml:space="preserve">Регламент (ЕС, </w:t>
      </w:r>
      <w:proofErr w:type="spellStart"/>
      <w:r w:rsidR="00B9785F" w:rsidRPr="00B9785F">
        <w:t>Евратом</w:t>
      </w:r>
      <w:proofErr w:type="spellEnd"/>
      <w:r w:rsidR="00B9785F" w:rsidRPr="00B9785F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</w:t>
      </w:r>
      <w:r w:rsidR="00B9785F" w:rsidRPr="00B9785F">
        <w:lastRenderedPageBreak/>
        <w:t xml:space="preserve">1304/2013, (ЕС) № 1309/2013, (ЕС) № 1316/2013, (ЕС) № 223/2014 и (ЕС) № 283/2014 и на Решение № 541/2014/ЕС и за отмяна на Регламент (ЕС, </w:t>
      </w:r>
      <w:proofErr w:type="spellStart"/>
      <w:r w:rsidR="00B9785F" w:rsidRPr="00B9785F">
        <w:t>Евратом</w:t>
      </w:r>
      <w:proofErr w:type="spellEnd"/>
      <w:r w:rsidR="00B9785F" w:rsidRPr="00B9785F">
        <w:t>) № 966/2012</w:t>
      </w:r>
      <w:r w:rsidRPr="00ED3DDB">
        <w:t>;</w:t>
      </w:r>
    </w:p>
    <w:p w14:paraId="5F595524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01243CEB" w14:textId="7777777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14:paraId="6641B9FE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Критерии за недопустимост на кандидатите</w:t>
      </w:r>
      <w:r w:rsidR="00236FD3" w:rsidRPr="00ED3DDB">
        <w:t xml:space="preserve"> към Условията за кандидатстване.</w:t>
      </w:r>
    </w:p>
    <w:p w14:paraId="02892F14" w14:textId="092F5610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14:paraId="63DFBD1F" w14:textId="61C1E8BA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14:paraId="19674A93" w14:textId="77777777" w:rsidR="004F1F56" w:rsidRPr="00ED3DDB" w:rsidRDefault="004F1F56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2AA49AA2" w14:textId="3B6D8B5F" w:rsidR="00561845" w:rsidRPr="00ED3DDB" w:rsidRDefault="00561845" w:rsidP="006F0194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14:paraId="07CCF94B" w14:textId="4A7A2AC5" w:rsidR="00E30750" w:rsidRPr="007D6E5E" w:rsidRDefault="00E3075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="009C1450">
        <w:rPr>
          <w:rFonts w:cs="Times New Roman"/>
          <w:b/>
          <w:szCs w:val="24"/>
          <w:lang w:val="bg-BG"/>
        </w:rPr>
        <w:t>Б</w:t>
      </w:r>
      <w:r w:rsidR="009C1450" w:rsidRPr="0007598A">
        <w:rPr>
          <w:rFonts w:cs="Times New Roman"/>
          <w:b/>
          <w:szCs w:val="24"/>
          <w:lang w:val="bg-BG"/>
        </w:rPr>
        <w:t>енефициента</w:t>
      </w:r>
      <w:r w:rsidR="009C1450" w:rsidRPr="0007598A">
        <w:rPr>
          <w:rFonts w:cs="Times New Roman"/>
          <w:szCs w:val="24"/>
          <w:lang w:val="bg-BG"/>
        </w:rPr>
        <w:t xml:space="preserve"> </w:t>
      </w:r>
      <w:r w:rsidRPr="0007598A">
        <w:rPr>
          <w:rFonts w:cs="Times New Roman"/>
          <w:szCs w:val="24"/>
          <w:lang w:val="bg-BG"/>
        </w:rPr>
        <w:t xml:space="preserve">по ал. </w:t>
      </w:r>
      <w:r w:rsidR="009C1450">
        <w:rPr>
          <w:rFonts w:cs="Times New Roman"/>
          <w:szCs w:val="24"/>
          <w:lang w:val="bg-BG"/>
        </w:rPr>
        <w:t>2</w:t>
      </w:r>
      <w:r w:rsidRPr="009C46D6">
        <w:rPr>
          <w:rFonts w:cs="Times New Roman"/>
          <w:szCs w:val="24"/>
          <w:lang w:val="bg-BG"/>
        </w:rPr>
        <w:t xml:space="preserve">, т. </w:t>
      </w:r>
      <w:r w:rsidR="009C1450">
        <w:rPr>
          <w:rFonts w:cs="Times New Roman"/>
          <w:szCs w:val="24"/>
          <w:lang w:val="bg-BG"/>
        </w:rPr>
        <w:t>11</w:t>
      </w:r>
      <w:r w:rsidR="009C1450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и </w:t>
      </w:r>
      <w:r w:rsidR="004233AF" w:rsidRPr="007D6E5E">
        <w:rPr>
          <w:rFonts w:cs="Times New Roman"/>
          <w:szCs w:val="24"/>
          <w:lang w:val="bg-BG"/>
        </w:rPr>
        <w:t>същото</w:t>
      </w:r>
      <w:r w:rsidRPr="007D6E5E">
        <w:rPr>
          <w:rFonts w:cs="Times New Roman"/>
          <w:szCs w:val="24"/>
          <w:lang w:val="bg-BG"/>
        </w:rPr>
        <w:t xml:space="preserve"> е по-голямо от 50% спрямо изискванията на Условията за кандидатстване за съответствие с</w:t>
      </w:r>
      <w:r w:rsidR="004233AF" w:rsidRPr="007D6E5E">
        <w:rPr>
          <w:rFonts w:cs="Times New Roman"/>
          <w:szCs w:val="24"/>
          <w:lang w:val="bg-BG"/>
        </w:rPr>
        <w:t xml:space="preserve"> всеки</w:t>
      </w:r>
      <w:r w:rsidRPr="007D6E5E">
        <w:rPr>
          <w:rFonts w:cs="Times New Roman"/>
          <w:szCs w:val="24"/>
          <w:lang w:val="bg-BG"/>
        </w:rPr>
        <w:t xml:space="preserve"> критерий за подбор от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Pr="007D6E5E">
        <w:rPr>
          <w:rFonts w:cs="Times New Roman"/>
          <w:szCs w:val="24"/>
          <w:lang w:val="bg-BG"/>
        </w:rPr>
        <w:t xml:space="preserve"> към договора,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Pr="007D6E5E">
        <w:rPr>
          <w:rFonts w:cs="Times New Roman"/>
          <w:szCs w:val="24"/>
          <w:lang w:val="bg-BG"/>
        </w:rPr>
        <w:t xml:space="preserve"> към договора, по отношение на които е налице неспазването. В случаите по предходното изречение </w:t>
      </w:r>
      <w:r w:rsidR="009C1450">
        <w:rPr>
          <w:rFonts w:cs="Times New Roman"/>
          <w:b/>
          <w:szCs w:val="24"/>
          <w:lang w:val="bg-BG"/>
        </w:rPr>
        <w:t>Б</w:t>
      </w:r>
      <w:r w:rsidR="009C1450" w:rsidRPr="007D6E5E">
        <w:rPr>
          <w:rFonts w:cs="Times New Roman"/>
          <w:b/>
          <w:szCs w:val="24"/>
          <w:lang w:val="bg-BG"/>
        </w:rPr>
        <w:t>енефициентът</w:t>
      </w:r>
      <w:r w:rsidR="009C1450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се освобождава от задължението да поддържа съответствие с критерия за подбор, на </w:t>
      </w:r>
      <w:r w:rsidR="00E73C91" w:rsidRPr="007D6E5E">
        <w:rPr>
          <w:rFonts w:cs="Times New Roman"/>
          <w:szCs w:val="24"/>
          <w:lang w:val="bg-BG"/>
        </w:rPr>
        <w:t xml:space="preserve">който </w:t>
      </w:r>
      <w:r w:rsidRPr="007D6E5E">
        <w:rPr>
          <w:rFonts w:cs="Times New Roman"/>
          <w:szCs w:val="24"/>
          <w:lang w:val="bg-BG"/>
        </w:rPr>
        <w:t>проектът му не е отговарял</w:t>
      </w:r>
      <w:r w:rsidR="008815F8" w:rsidRPr="007D6E5E">
        <w:rPr>
          <w:rFonts w:cs="Times New Roman"/>
          <w:szCs w:val="24"/>
          <w:lang w:val="bg-BG"/>
        </w:rPr>
        <w:t>, с изключение на случаите, в които критерият е изпълнен частично.</w:t>
      </w:r>
      <w:r w:rsidR="00392B32" w:rsidRPr="007D6E5E" w:rsidDel="00392B32">
        <w:rPr>
          <w:rFonts w:cs="Times New Roman"/>
          <w:szCs w:val="24"/>
          <w:lang w:val="bg-BG"/>
        </w:rPr>
        <w:t xml:space="preserve"> </w:t>
      </w:r>
    </w:p>
    <w:p w14:paraId="5D846DD0" w14:textId="41AB9BD6" w:rsidR="00E30750" w:rsidRPr="005628D7" w:rsidRDefault="00E30750" w:rsidP="006F0194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7D6E5E">
        <w:rPr>
          <w:rFonts w:cs="Times New Roman"/>
          <w:szCs w:val="24"/>
          <w:lang w:val="bg-BG"/>
        </w:rPr>
        <w:t xml:space="preserve">(5) В случай на неизпълнение на задължението на </w:t>
      </w:r>
      <w:r w:rsidR="009C1450">
        <w:rPr>
          <w:rFonts w:cs="Times New Roman"/>
          <w:b/>
          <w:szCs w:val="24"/>
          <w:lang w:val="bg-BG"/>
        </w:rPr>
        <w:t>Б</w:t>
      </w:r>
      <w:r w:rsidR="009C1450" w:rsidRPr="007D6E5E">
        <w:rPr>
          <w:rFonts w:cs="Times New Roman"/>
          <w:b/>
          <w:szCs w:val="24"/>
          <w:lang w:val="bg-BG"/>
        </w:rPr>
        <w:t>енефициента</w:t>
      </w:r>
      <w:r w:rsidR="009C1450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ал. </w:t>
      </w:r>
      <w:r w:rsidR="009C1450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, т. </w:t>
      </w:r>
      <w:r w:rsidR="009C1450">
        <w:rPr>
          <w:rFonts w:cs="Times New Roman"/>
          <w:szCs w:val="24"/>
          <w:lang w:val="bg-BG"/>
        </w:rPr>
        <w:t>11</w:t>
      </w:r>
      <w:r w:rsidR="009C1450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и </w:t>
      </w:r>
      <w:r w:rsidR="00267266" w:rsidRPr="007D6E5E">
        <w:rPr>
          <w:rFonts w:cs="Times New Roman"/>
          <w:szCs w:val="24"/>
          <w:lang w:val="bg-BG"/>
        </w:rPr>
        <w:t>същото</w:t>
      </w:r>
      <w:r w:rsidRPr="007D6E5E">
        <w:rPr>
          <w:rFonts w:cs="Times New Roman"/>
          <w:szCs w:val="24"/>
          <w:lang w:val="bg-BG"/>
        </w:rPr>
        <w:t xml:space="preserve"> е по-малко от 50% спрямо изискванията на Условията за кандидатстване за съответствие с</w:t>
      </w:r>
      <w:r w:rsidR="00267266" w:rsidRPr="007D6E5E">
        <w:rPr>
          <w:rFonts w:cs="Times New Roman"/>
          <w:szCs w:val="24"/>
          <w:lang w:val="bg-BG"/>
        </w:rPr>
        <w:t xml:space="preserve"> всеки</w:t>
      </w:r>
      <w:r w:rsidRPr="007D6E5E">
        <w:rPr>
          <w:rFonts w:cs="Times New Roman"/>
          <w:szCs w:val="24"/>
          <w:lang w:val="bg-BG"/>
        </w:rPr>
        <w:t xml:space="preserve"> критерий за подбор от Приложение № 3 към договора, подлежащата на </w:t>
      </w:r>
      <w:r w:rsidRPr="007D6E5E">
        <w:rPr>
          <w:rFonts w:cs="Times New Roman"/>
          <w:szCs w:val="24"/>
          <w:lang w:val="bg-BG"/>
        </w:rPr>
        <w:lastRenderedPageBreak/>
        <w:t xml:space="preserve">изплащане финансова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 w:rsidRPr="007D6E5E">
        <w:rPr>
          <w:rFonts w:cs="Times New Roman"/>
          <w:szCs w:val="24"/>
          <w:lang w:val="bg-BG"/>
        </w:rPr>
        <w:t xml:space="preserve">периода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.</w:t>
      </w:r>
    </w:p>
    <w:p w14:paraId="3C75ADEA" w14:textId="1E055066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14:paraId="099DAC53" w14:textId="77777777" w:rsidR="00700170" w:rsidRPr="00471E55" w:rsidRDefault="00700170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31DE2986" w14:textId="7777777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471E55">
        <w:rPr>
          <w:rFonts w:cs="Times New Roman"/>
          <w:szCs w:val="24"/>
          <w:lang w:val="bg-BG"/>
        </w:rPr>
        <w:t xml:space="preserve">(3) </w:t>
      </w:r>
      <w:r w:rsidRPr="001535BF">
        <w:rPr>
          <w:rFonts w:cs="Times New Roman"/>
          <w:szCs w:val="24"/>
          <w:lang w:val="bg-BG"/>
        </w:rPr>
        <w:t>Фондът е длъжен в срок от три дни от предоставянето на минимална помощ да впише информацията в регистъра на минималните помощи.</w:t>
      </w:r>
    </w:p>
    <w:p w14:paraId="46328402" w14:textId="32EBD81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1535BF"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1535BF">
        <w:rPr>
          <w:rFonts w:cs="Times New Roman"/>
          <w:szCs w:val="24"/>
          <w:lang w:val="bg-BG"/>
        </w:rPr>
        <w:t>de</w:t>
      </w:r>
      <w:proofErr w:type="spellEnd"/>
      <w:r w:rsidRPr="001535BF">
        <w:rPr>
          <w:rFonts w:cs="Times New Roman"/>
          <w:szCs w:val="24"/>
          <w:lang w:val="bg-BG"/>
        </w:rPr>
        <w:t xml:space="preserve"> </w:t>
      </w:r>
      <w:proofErr w:type="spellStart"/>
      <w:r w:rsidRPr="001535BF">
        <w:rPr>
          <w:rFonts w:cs="Times New Roman"/>
          <w:szCs w:val="24"/>
          <w:lang w:val="bg-BG"/>
        </w:rPr>
        <w:t>minimis</w:t>
      </w:r>
      <w:proofErr w:type="spellEnd"/>
      <w:r w:rsidRPr="001535BF">
        <w:rPr>
          <w:rFonts w:cs="Times New Roman"/>
          <w:szCs w:val="24"/>
          <w:lang w:val="bg-BG"/>
        </w:rPr>
        <w:t>“. Документите се съхраняват за период от 10 бюджетни години от датата, на която е предоставена последната минимална помощ по схемата.</w:t>
      </w:r>
    </w:p>
    <w:p w14:paraId="00E8961E" w14:textId="5753193F" w:rsidR="00700170" w:rsidRPr="007D6E5E" w:rsidRDefault="00171034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14:paraId="75D3A595" w14:textId="77777777" w:rsidR="00700170" w:rsidRPr="007D6E5E" w:rsidRDefault="009E005F" w:rsidP="006F0194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5384372C" w14:textId="77777777" w:rsidR="00CA1694" w:rsidRPr="007D6E5E" w:rsidRDefault="00CA1694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12456389" w14:textId="77777777" w:rsidR="00D10A48" w:rsidRPr="007D6E5E" w:rsidRDefault="00D10A48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0B083C5D" w14:textId="194D9E96" w:rsidR="00700170" w:rsidRPr="007D6E5E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9C1450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5B2F9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14:paraId="56007B19" w14:textId="3FC01CC2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14:paraId="6B7F5A93" w14:textId="77777777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14:paraId="0FC2BA35" w14:textId="40FE3D54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14:paraId="74839D3F" w14:textId="6F86364F" w:rsidR="002D340B" w:rsidRPr="007D6E5E" w:rsidRDefault="002D340B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9C1450">
        <w:rPr>
          <w:rFonts w:cs="Times New Roman"/>
          <w:szCs w:val="24"/>
          <w:shd w:val="clear" w:color="auto" w:fill="FEFEFE"/>
          <w:lang w:val="bg-BG"/>
        </w:rPr>
        <w:t>;</w:t>
      </w:r>
    </w:p>
    <w:p w14:paraId="1C76E0D7" w14:textId="280936C0" w:rsidR="00217E6E" w:rsidRPr="007D6E5E" w:rsidRDefault="00217E6E" w:rsidP="006F0194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14:paraId="4029FC19" w14:textId="6782E634" w:rsidR="002D340B" w:rsidRPr="007D6E5E" w:rsidRDefault="00217E6E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="009C1450">
        <w:rPr>
          <w:rFonts w:cs="Times New Roman"/>
          <w:b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14:paraId="0D65DF25" w14:textId="74C189A7" w:rsidR="00700170" w:rsidRPr="00DA58EC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1535BF" w:rsidRPr="001535BF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14:paraId="7460C119" w14:textId="361E2AD3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изискването по т. 3, буква „б“ на Раздел 11.1 „Критерии за допустимост на кандидатите“ от Условията за кандидатстване.  </w:t>
      </w:r>
    </w:p>
    <w:p w14:paraId="3EDCC7AE" w14:textId="77777777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>(текстът на ал. 2 се оставя, когато е приложимо)</w:t>
      </w:r>
    </w:p>
    <w:p w14:paraId="7B2B0FC5" w14:textId="77777777" w:rsidR="00CA3C6E" w:rsidRPr="00DA58EC" w:rsidRDefault="00CA3C6E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7AC8646C" w14:textId="36E531C2" w:rsidR="001535BF" w:rsidRDefault="001535BF" w:rsidP="001535BF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(2)</w:t>
      </w:r>
      <w:r w:rsidR="00CA3C6E" w:rsidRPr="00DA58EC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14:paraId="5469D2CA" w14:textId="77777777" w:rsidR="001535BF" w:rsidRPr="00471E55" w:rsidRDefault="001535B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29998F4" w14:textId="77777777" w:rsidR="00A73671" w:rsidRPr="0007598A" w:rsidRDefault="00A73671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D1C3B69" w14:textId="482EEC54" w:rsidR="00852D94" w:rsidRPr="00852D94" w:rsidRDefault="0056589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852D94" w:rsidRPr="00852D94">
        <w:rPr>
          <w:rFonts w:cs="Times New Roman"/>
          <w:szCs w:val="24"/>
          <w:lang w:val="bg-BG"/>
        </w:rPr>
        <w:t>(1) Бенефициентът е длъжен за периода от сключване на този договор до изтичане на шест месеца, считано от изтичане на периода в чл.</w:t>
      </w:r>
      <w:r w:rsidR="00F42716">
        <w:rPr>
          <w:rFonts w:cs="Times New Roman"/>
          <w:szCs w:val="24"/>
          <w:lang w:val="bg-BG"/>
        </w:rPr>
        <w:t xml:space="preserve"> </w:t>
      </w:r>
      <w:bookmarkStart w:id="2" w:name="_GoBack"/>
      <w:bookmarkEnd w:id="2"/>
      <w:r w:rsidR="00852D94" w:rsidRPr="00852D94">
        <w:rPr>
          <w:rFonts w:cs="Times New Roman"/>
          <w:szCs w:val="24"/>
          <w:lang w:val="bg-BG"/>
        </w:rPr>
        <w:t xml:space="preserve">7, да представи на ДФЗ - РА изискваните му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период от три години от датата на получаване на окончателното плащане. </w:t>
      </w:r>
    </w:p>
    <w:p w14:paraId="4F200582" w14:textId="1120EB9D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 xml:space="preserve">(2) Бенефициентът е длъжен да съхранява документацията, свързана с предоставената минималната помощ за период от 10 години от датата на </w:t>
      </w:r>
      <w:r w:rsidR="005B2F90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Pr="00852D94">
        <w:rPr>
          <w:rFonts w:cs="Times New Roman"/>
          <w:szCs w:val="24"/>
          <w:lang w:val="bg-BG"/>
        </w:rPr>
        <w:t>. Фондът информира бенефициента за началната дата, от която започва да тече 10-годишния срок. Срокът спира да тече в случай на съдебно производство или при надлежно обосновано искане на Европейската комисия.</w:t>
      </w:r>
    </w:p>
    <w:p w14:paraId="419767F8" w14:textId="2E7D85F0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 xml:space="preserve">(3) Бенефициентът се задължава да оказва пълно съдействие и да предоставя всички документи, свързани със съответната минимална помощ, за изпълнение на задължението на </w:t>
      </w:r>
      <w:r w:rsidRPr="00852D94">
        <w:rPr>
          <w:rFonts w:cs="Times New Roman"/>
          <w:szCs w:val="24"/>
          <w:lang w:val="bg-BG"/>
        </w:rPr>
        <w:lastRenderedPageBreak/>
        <w:t xml:space="preserve">администратора на минимална помощ във връзка с чл. 6, </w:t>
      </w:r>
      <w:proofErr w:type="spellStart"/>
      <w:r w:rsidRPr="00852D94">
        <w:rPr>
          <w:rFonts w:cs="Times New Roman"/>
          <w:szCs w:val="24"/>
          <w:lang w:val="bg-BG"/>
        </w:rPr>
        <w:t>пар</w:t>
      </w:r>
      <w:proofErr w:type="spellEnd"/>
      <w:r w:rsidRPr="00852D94">
        <w:rPr>
          <w:rFonts w:cs="Times New Roman"/>
          <w:szCs w:val="24"/>
          <w:lang w:val="bg-BG"/>
        </w:rPr>
        <w:t>.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852D94">
        <w:rPr>
          <w:rFonts w:cs="Times New Roman"/>
          <w:szCs w:val="24"/>
          <w:lang w:val="bg-BG"/>
        </w:rPr>
        <w:t>de</w:t>
      </w:r>
      <w:proofErr w:type="spellEnd"/>
      <w:r w:rsidRPr="00852D94">
        <w:rPr>
          <w:rFonts w:cs="Times New Roman"/>
          <w:szCs w:val="24"/>
          <w:lang w:val="bg-BG"/>
        </w:rPr>
        <w:t xml:space="preserve"> </w:t>
      </w:r>
      <w:proofErr w:type="spellStart"/>
      <w:r w:rsidRPr="00852D94">
        <w:rPr>
          <w:rFonts w:cs="Times New Roman"/>
          <w:szCs w:val="24"/>
          <w:lang w:val="bg-BG"/>
        </w:rPr>
        <w:t>minimis</w:t>
      </w:r>
      <w:proofErr w:type="spellEnd"/>
      <w:r w:rsidRPr="00852D94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</w:t>
      </w:r>
    </w:p>
    <w:p w14:paraId="075FA805" w14:textId="77777777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76E07412" w14:textId="3DA19BFD" w:rsidR="00D20C4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tab/>
      </w:r>
      <w:r w:rsidR="00320B31" w:rsidRPr="00852D94">
        <w:rPr>
          <w:b/>
          <w:shd w:val="clear" w:color="auto" w:fill="FEFEFE"/>
          <w:lang w:val="bg-BG"/>
        </w:rPr>
        <w:t>Чл. 1</w:t>
      </w:r>
      <w:r w:rsidR="007D713A" w:rsidRPr="00852D94">
        <w:rPr>
          <w:b/>
          <w:shd w:val="clear" w:color="auto" w:fill="FEFEFE"/>
          <w:lang w:val="bg-BG"/>
        </w:rPr>
        <w:t>6</w:t>
      </w:r>
      <w:r w:rsidR="00320B31" w:rsidRPr="00852D94">
        <w:rPr>
          <w:b/>
          <w:shd w:val="clear" w:color="auto" w:fill="FEFEFE"/>
          <w:lang w:val="bg-BG"/>
        </w:rPr>
        <w:t>.</w:t>
      </w:r>
      <w:r w:rsidR="007D713A" w:rsidRPr="00852D94">
        <w:rPr>
          <w:shd w:val="clear" w:color="auto" w:fill="FEFEFE"/>
          <w:lang w:val="bg-BG"/>
        </w:rPr>
        <w:t xml:space="preserve"> </w:t>
      </w:r>
      <w:r w:rsidR="00534E84" w:rsidRPr="006F0194">
        <w:rPr>
          <w:iCs/>
          <w:lang w:val="bg-BG"/>
        </w:rPr>
        <w:t xml:space="preserve">За период от </w:t>
      </w:r>
      <w:r w:rsidR="00534E84" w:rsidRPr="006F0194">
        <w:rPr>
          <w:lang w:val="bg-BG"/>
        </w:rPr>
        <w:t>датата на получаване на окончателно плащане</w:t>
      </w:r>
      <w:r w:rsidR="00534E84" w:rsidRPr="006F0194">
        <w:rPr>
          <w:iCs/>
          <w:lang w:val="bg-BG"/>
        </w:rPr>
        <w:t xml:space="preserve"> </w:t>
      </w:r>
      <w:r w:rsidR="00534E84" w:rsidRPr="006F0194">
        <w:rPr>
          <w:shd w:val="clear" w:color="auto" w:fill="FEFEFE"/>
          <w:lang w:val="bg-BG"/>
        </w:rPr>
        <w:t xml:space="preserve">до изтичане на </w:t>
      </w:r>
      <w:r w:rsidR="00BA6A70">
        <w:rPr>
          <w:lang w:val="bg-BG"/>
        </w:rPr>
        <w:t>срока н</w:t>
      </w:r>
      <w:r w:rsidR="006F0194" w:rsidRPr="006F0194">
        <w:rPr>
          <w:lang w:val="bg-BG"/>
        </w:rPr>
        <w:t>а мониторинг по чл. 7</w:t>
      </w:r>
      <w:r w:rsidR="00534E84" w:rsidRPr="006F0194">
        <w:rPr>
          <w:lang w:val="bg-BG"/>
        </w:rPr>
        <w:t>,</w:t>
      </w:r>
      <w:r w:rsidR="00534E84" w:rsidRPr="006F0194">
        <w:rPr>
          <w:shd w:val="clear" w:color="auto" w:fill="FEFEFE"/>
          <w:lang w:val="bg-BG"/>
        </w:rPr>
        <w:t xml:space="preserve"> </w:t>
      </w:r>
      <w:r w:rsidR="00534E84" w:rsidRPr="006F0194">
        <w:rPr>
          <w:b/>
          <w:shd w:val="clear" w:color="auto" w:fill="FEFEFE"/>
          <w:lang w:val="bg-BG"/>
        </w:rPr>
        <w:t xml:space="preserve">Бенефициентът </w:t>
      </w:r>
      <w:r w:rsidR="00534E84" w:rsidRPr="006F0194">
        <w:rPr>
          <w:shd w:val="clear" w:color="auto" w:fill="FEFEFE"/>
          <w:lang w:val="bg-BG"/>
        </w:rPr>
        <w:t xml:space="preserve">се задължава да постига и поддържа резултати (количество произведени продукти/услуги </w:t>
      </w:r>
      <w:r w:rsidR="00534E84" w:rsidRPr="006F0194">
        <w:rPr>
          <w:b/>
          <w:shd w:val="clear" w:color="auto" w:fill="FEFEFE"/>
          <w:lang w:val="bg-BG"/>
        </w:rPr>
        <w:t>и</w:t>
      </w:r>
      <w:r w:rsidR="00534E84" w:rsidRPr="006F0194">
        <w:rPr>
          <w:shd w:val="clear" w:color="auto" w:fill="FEFEFE"/>
          <w:lang w:val="bg-BG"/>
        </w:rPr>
        <w:t xml:space="preserve"> стойност на реализираните приходи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6F0194">
        <w:rPr>
          <w:shd w:val="clear" w:color="auto" w:fill="FEFEFE"/>
          <w:lang w:val="bg-BG"/>
        </w:rPr>
        <w:t>0% от заложените в представения</w:t>
      </w:r>
      <w:r w:rsidR="00534E84" w:rsidRPr="006F0194">
        <w:rPr>
          <w:shd w:val="clear" w:color="auto" w:fill="FEFEFE"/>
          <w:lang w:val="bg-BG"/>
        </w:rPr>
        <w:t xml:space="preserve"> от </w:t>
      </w:r>
      <w:r w:rsidR="0064328B" w:rsidRPr="006F0194">
        <w:rPr>
          <w:shd w:val="clear" w:color="auto" w:fill="FEFEFE"/>
          <w:lang w:val="bg-BG"/>
        </w:rPr>
        <w:t>него и одобрен от ДФЗ - РА бизнес план</w:t>
      </w:r>
      <w:r w:rsidR="00534E84" w:rsidRPr="006F0194">
        <w:rPr>
          <w:shd w:val="clear" w:color="auto" w:fill="FEFEFE"/>
          <w:lang w:val="bg-BG"/>
        </w:rPr>
        <w:t xml:space="preserve">. </w:t>
      </w:r>
      <w:r w:rsidR="00D20C44" w:rsidRPr="001535BF">
        <w:rPr>
          <w:shd w:val="clear" w:color="auto" w:fill="FEFEFE"/>
          <w:lang w:val="bg-BG"/>
        </w:rPr>
        <w:t xml:space="preserve">Задължението се смята за изпълнено, само ако въз основа на постигнатите резултати (количество произведени продукти/услуги и стойност на реализираните приходи от тях) за съответната година, бизнес планът продължава да отговаря на изискването за жизнеспособност по т. 2 от Раздел № 13.2 към Условията за кандидатстване. </w:t>
      </w:r>
    </w:p>
    <w:p w14:paraId="2654B13E" w14:textId="77777777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14:paraId="136F2FE2" w14:textId="77777777" w:rsidR="009B7AB2" w:rsidRPr="00527C16" w:rsidRDefault="003C1D2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до изтичане на периода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по чл. 7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ED3DDB">
        <w:rPr>
          <w:rFonts w:cs="Times New Roman"/>
          <w:b/>
          <w:szCs w:val="24"/>
          <w:lang w:val="bg-BG"/>
        </w:rPr>
        <w:t xml:space="preserve">Бенефициентът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ъс следните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критери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и</w:t>
      </w:r>
      <w:r w:rsidR="009B7AB2" w:rsidRPr="00ED3DD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</w:t>
      </w:r>
      <w:r w:rsidR="009B7AB2" w:rsidRPr="002470E2">
        <w:rPr>
          <w:rFonts w:cs="Times New Roman"/>
          <w:szCs w:val="24"/>
          <w:shd w:val="clear" w:color="auto" w:fill="FEFEFE"/>
          <w:lang w:val="bg-BG"/>
        </w:rPr>
        <w:t>, съобразно изискванията на съответния критерий</w:t>
      </w:r>
      <w:r w:rsidR="009B7AB2" w:rsidRPr="00FE495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>а именно:</w:t>
      </w:r>
    </w:p>
    <w:p w14:paraId="2B8CB4B0" w14:textId="14A020F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1. критерий за подбор № 1.</w:t>
      </w:r>
      <w:r>
        <w:rPr>
          <w:shd w:val="clear" w:color="auto" w:fill="FEFEFE"/>
        </w:rPr>
        <w:t>1</w:t>
      </w:r>
      <w:r w:rsidR="005B2F90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ED3DDB">
        <w:rPr>
          <w:i/>
          <w:shd w:val="clear" w:color="auto" w:fill="FEFEFE"/>
        </w:rPr>
        <w:t xml:space="preserve"> („</w:t>
      </w:r>
      <w:r>
        <w:rPr>
          <w:rFonts w:eastAsia="Times New Roman"/>
          <w:i/>
          <w:color w:val="000000"/>
          <w:lang w:eastAsia="bg-BG"/>
        </w:rPr>
        <w:t>П</w:t>
      </w:r>
      <w:r w:rsidRPr="00670591">
        <w:rPr>
          <w:rFonts w:eastAsia="Times New Roman"/>
          <w:i/>
          <w:color w:val="000000"/>
          <w:lang w:eastAsia="bg-BG"/>
        </w:rPr>
        <w:t>роекти на кандидати с майсторско свидетелство</w:t>
      </w:r>
      <w:r w:rsidRPr="00ED3DDB">
        <w:rPr>
          <w:rFonts w:eastAsia="Times New Roman"/>
          <w:color w:val="000000"/>
          <w:lang w:eastAsia="bg-BG"/>
        </w:rPr>
        <w:t xml:space="preserve">” </w:t>
      </w:r>
      <w:r w:rsidRPr="00ED3DDB">
        <w:rPr>
          <w:i/>
          <w:shd w:val="clear" w:color="auto" w:fill="FEFEFE"/>
        </w:rPr>
        <w:t>);</w:t>
      </w:r>
    </w:p>
    <w:p w14:paraId="4FFC97A2" w14:textId="199FA4CD" w:rsidR="009B7AB2" w:rsidRPr="00527C16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2. критерий за подбор </w:t>
      </w:r>
      <w:r>
        <w:rPr>
          <w:shd w:val="clear" w:color="auto" w:fill="FEFEFE"/>
        </w:rPr>
        <w:t>1.2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 на кандидати със свидетелство за калфа“)</w:t>
      </w:r>
      <w:r w:rsidRPr="00527C16">
        <w:rPr>
          <w:shd w:val="clear" w:color="auto" w:fill="FEFEFE"/>
        </w:rPr>
        <w:t>;</w:t>
      </w:r>
    </w:p>
    <w:p w14:paraId="2851F792" w14:textId="346ECC48" w:rsidR="009B7AB2" w:rsidRPr="005628D7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критерий за подбор </w:t>
      </w:r>
      <w:r>
        <w:rPr>
          <w:shd w:val="clear" w:color="auto" w:fill="FEFEFE"/>
        </w:rPr>
        <w:t>2.1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>
        <w:rPr>
          <w:shd w:val="clear" w:color="auto" w:fill="FEFEFE"/>
        </w:rPr>
        <w:t xml:space="preserve"> </w:t>
      </w:r>
      <w:r w:rsidRPr="00527C16">
        <w:rPr>
          <w:i/>
          <w:shd w:val="clear" w:color="auto" w:fill="FEFEFE"/>
        </w:rPr>
        <w:t>(„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насочени към народни художествени занаяти</w:t>
      </w:r>
      <w:r w:rsidRPr="00ED3DDB">
        <w:rPr>
          <w:rFonts w:eastAsia="Times New Roman"/>
          <w:lang w:eastAsia="bg-BG"/>
        </w:rPr>
        <w:t>“</w:t>
      </w:r>
      <w:r w:rsidRPr="00527C16"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6B936E15" w14:textId="69F2DF5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4.   критерий за подбор </w:t>
      </w:r>
      <w:r>
        <w:rPr>
          <w:shd w:val="clear" w:color="auto" w:fill="FEFEFE"/>
        </w:rPr>
        <w:t>2.2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(„Проекти, включващи демонстрационни дейности</w:t>
      </w:r>
      <w:r w:rsidRPr="009B7AB2">
        <w:rPr>
          <w:rFonts w:eastAsia="Times New Roman"/>
          <w:i/>
          <w:lang w:eastAsia="bg-BG"/>
        </w:rPr>
        <w:t>“</w:t>
      </w:r>
      <w:r w:rsidRPr="009B7AB2">
        <w:rPr>
          <w:rFonts w:eastAsia="Times New Roman"/>
          <w:bCs/>
          <w:i/>
          <w:lang w:eastAsia="bg-BG"/>
        </w:rPr>
        <w:t>);</w:t>
      </w:r>
      <w:r w:rsidRPr="00527C16">
        <w:rPr>
          <w:rFonts w:eastAsia="Times New Roman"/>
          <w:b/>
          <w:bCs/>
          <w:lang w:eastAsia="bg-BG"/>
        </w:rPr>
        <w:t xml:space="preserve"> </w:t>
      </w:r>
    </w:p>
    <w:p w14:paraId="11F317DD" w14:textId="416A68C7" w:rsidR="009B7AB2" w:rsidRPr="00527C16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 w:rsidRPr="00527C16">
        <w:rPr>
          <w:shd w:val="clear" w:color="auto" w:fill="FEFEFE"/>
        </w:rPr>
        <w:t>5</w:t>
      </w:r>
      <w:r w:rsidRPr="00ED3DDB">
        <w:rPr>
          <w:shd w:val="clear" w:color="auto" w:fill="FEFEFE"/>
        </w:rPr>
        <w:t xml:space="preserve">. критерий за подбор </w:t>
      </w:r>
      <w:r>
        <w:rPr>
          <w:shd w:val="clear" w:color="auto" w:fill="FEFEFE"/>
        </w:rPr>
        <w:t>3.1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 </w:t>
      </w:r>
      <w:r w:rsidRPr="00527C16">
        <w:rPr>
          <w:i/>
          <w:shd w:val="clear" w:color="auto" w:fill="FEFEFE"/>
        </w:rPr>
        <w:t>(</w:t>
      </w:r>
      <w:r w:rsidRPr="00ED3DDB">
        <w:rPr>
          <w:i/>
          <w:shd w:val="clear" w:color="auto" w:fill="FEFEFE"/>
        </w:rPr>
        <w:t>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които се изпълняват на територията на области Враца, Велико Търново, Габрово и Русе</w:t>
      </w:r>
      <w:r w:rsidRPr="00527C16">
        <w:rPr>
          <w:rFonts w:eastAsia="Times New Roman"/>
          <w:i/>
          <w:lang w:eastAsia="bg-BG"/>
        </w:rPr>
        <w:t>“</w:t>
      </w:r>
      <w:r w:rsidRPr="00527C16">
        <w:rPr>
          <w:rFonts w:eastAsia="Times New Roman"/>
          <w:lang w:eastAsia="bg-BG"/>
        </w:rPr>
        <w:t>);</w:t>
      </w:r>
    </w:p>
    <w:p w14:paraId="35E7330E" w14:textId="2A4279FA" w:rsidR="009B7AB2" w:rsidRPr="00527C16" w:rsidRDefault="009B7AB2" w:rsidP="006F0194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527C16">
        <w:rPr>
          <w:rFonts w:eastAsia="Times New Roman"/>
          <w:lang w:eastAsia="bg-BG"/>
        </w:rPr>
        <w:t xml:space="preserve">6.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3.2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527C16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(</w:t>
      </w:r>
      <w:r w:rsidRPr="00527C16">
        <w:rPr>
          <w:i/>
          <w:shd w:val="clear" w:color="auto" w:fill="FEFEFE"/>
        </w:rPr>
        <w:t>„</w:t>
      </w:r>
      <w:r w:rsidRPr="00670591">
        <w:rPr>
          <w:rFonts w:eastAsia="Times New Roman"/>
          <w:bCs/>
          <w:i/>
          <w:lang w:eastAsia="bg-BG"/>
        </w:rPr>
        <w:t>Проекти, които се изпълняват на територията на области Видин, Ловеч, Монтана, Плевен, Разград и Силистра</w:t>
      </w:r>
      <w:r w:rsidRPr="00527C16">
        <w:rPr>
          <w:rFonts w:eastAsia="Times New Roman"/>
          <w:bCs/>
          <w:i/>
          <w:lang w:eastAsia="bg-BG"/>
        </w:rPr>
        <w:t>“</w:t>
      </w:r>
      <w:r w:rsidRPr="00527C16">
        <w:rPr>
          <w:i/>
          <w:shd w:val="clear" w:color="auto" w:fill="FEFEFE"/>
        </w:rPr>
        <w:t>);</w:t>
      </w:r>
    </w:p>
    <w:p w14:paraId="3EC684FA" w14:textId="40270379" w:rsidR="009B7AB2" w:rsidRPr="005628D7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>
        <w:rPr>
          <w:shd w:val="clear" w:color="auto" w:fill="FEFEFE"/>
        </w:rPr>
        <w:t xml:space="preserve">7.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4.1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416677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включва инвестиции в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>
        <w:rPr>
          <w:rFonts w:eastAsia="Times New Roman"/>
          <w:i/>
          <w:lang w:eastAsia="bg-BG"/>
        </w:rPr>
        <w:t>“</w:t>
      </w:r>
      <w:r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019E7BA7" w14:textId="00F67B03" w:rsidR="009B7AB2" w:rsidRDefault="009B7AB2" w:rsidP="006F0194">
      <w:pPr>
        <w:spacing w:after="0" w:line="276" w:lineRule="auto"/>
        <w:ind w:firstLine="720"/>
        <w:jc w:val="both"/>
        <w:rPr>
          <w:b/>
          <w:shd w:val="clear" w:color="auto" w:fill="FEFEFE"/>
        </w:rPr>
      </w:pPr>
      <w:r>
        <w:rPr>
          <w:shd w:val="clear" w:color="auto" w:fill="FEFEFE"/>
        </w:rPr>
        <w:t>8</w:t>
      </w:r>
      <w:r w:rsidRPr="00527C16">
        <w:rPr>
          <w:i/>
          <w:shd w:val="clear" w:color="auto" w:fill="FEFEFE"/>
        </w:rPr>
        <w:t xml:space="preserve">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4.2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527C16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2000“</w:t>
      </w:r>
      <w:r w:rsidRPr="00527C16">
        <w:rPr>
          <w:i/>
          <w:shd w:val="clear" w:color="auto" w:fill="FEFEFE"/>
        </w:rPr>
        <w:t>).</w:t>
      </w:r>
      <w:r w:rsidRPr="00ED3DDB">
        <w:rPr>
          <w:shd w:val="clear" w:color="auto" w:fill="FEFEFE"/>
        </w:rPr>
        <w:t xml:space="preserve"> </w:t>
      </w:r>
    </w:p>
    <w:p w14:paraId="3F8F8BDB" w14:textId="3B4488E5" w:rsidR="0065360D" w:rsidRPr="005628D7" w:rsidRDefault="0065360D" w:rsidP="006F0194">
      <w:pPr>
        <w:pStyle w:val="BodyText"/>
        <w:tabs>
          <w:tab w:val="center" w:pos="0"/>
        </w:tabs>
        <w:spacing w:line="276" w:lineRule="auto"/>
        <w:rPr>
          <w:lang w:val="bg-BG" w:eastAsia="bg-BG"/>
        </w:rPr>
      </w:pPr>
    </w:p>
    <w:p w14:paraId="00F51A11" w14:textId="77777777" w:rsidR="0065360D" w:rsidRPr="00ED3DDB" w:rsidRDefault="0065360D" w:rsidP="006F0194">
      <w:pPr>
        <w:spacing w:after="0" w:line="276" w:lineRule="auto"/>
        <w:jc w:val="both"/>
        <w:rPr>
          <w:shd w:val="clear" w:color="auto" w:fill="FEFEFE"/>
        </w:rPr>
      </w:pPr>
    </w:p>
    <w:p w14:paraId="1D8DB76D" w14:textId="7618D75A" w:rsidR="008655A7" w:rsidRPr="0007598A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14:paraId="60C28D5D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22B60E8A" w14:textId="2B32DB52" w:rsidR="008655A7" w:rsidRPr="0007598A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A50A4F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14:paraId="3D58913C" w14:textId="70172769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</w:t>
      </w:r>
      <w:r w:rsidR="005B2F90">
        <w:rPr>
          <w:rFonts w:cs="Times New Roman"/>
          <w:iCs/>
          <w:sz w:val="24"/>
          <w:szCs w:val="24"/>
          <w:lang w:val="bg-BG"/>
        </w:rPr>
        <w:t xml:space="preserve">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>31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юли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2014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г.)</w:t>
      </w:r>
      <w:r w:rsidRPr="007D6E5E">
        <w:rPr>
          <w:rFonts w:cs="Times New Roman"/>
          <w:iCs/>
          <w:sz w:val="24"/>
          <w:szCs w:val="24"/>
          <w:lang w:val="bg-BG"/>
        </w:rPr>
        <w:t>.</w:t>
      </w:r>
    </w:p>
    <w:p w14:paraId="09C8811E" w14:textId="5914A37E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C0E18F6" w14:textId="07D0F64A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по договора финансова помощ.</w:t>
      </w:r>
    </w:p>
    <w:p w14:paraId="73E096FE" w14:textId="3CDE8879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14:paraId="0A0D7168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14:paraId="40C4623F" w14:textId="256FB8EC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A50A4F">
        <w:rPr>
          <w:rFonts w:cs="Times New Roman"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</w:p>
    <w:p w14:paraId="48F9DEF5" w14:textId="1AB8E075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 xml:space="preserve">когато обособената част от одобрения проект и платените за това разходи отговарят на всички </w:t>
      </w:r>
      <w:r w:rsidR="008655A7" w:rsidRPr="007D6E5E">
        <w:rPr>
          <w:rFonts w:cs="Times New Roman"/>
          <w:szCs w:val="24"/>
          <w:lang w:val="bg-BG"/>
        </w:rPr>
        <w:lastRenderedPageBreak/>
        <w:t>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14:paraId="3D7E9B55" w14:textId="2FCEFAC1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A50A4F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5A572D67" w14:textId="2DB2D566" w:rsidR="008655A7" w:rsidRPr="00ED3DDB" w:rsidRDefault="008655A7" w:rsidP="006F0194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задължение</w:t>
      </w:r>
      <w:r w:rsidR="00A50A4F">
        <w:rPr>
          <w:iCs/>
        </w:rPr>
        <w:t xml:space="preserve"> по договора</w:t>
      </w:r>
      <w:r w:rsidRPr="009A1772">
        <w:rPr>
          <w:iCs/>
        </w:rPr>
        <w:t>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14:paraId="5D75B284" w14:textId="30788A00" w:rsidR="008655A7" w:rsidRPr="00ED3DDB" w:rsidRDefault="008655A7" w:rsidP="006F0194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074E5397" w14:textId="3AC290A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DB7D27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14:paraId="62E96EF7" w14:textId="55349FB3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DB7D27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14:paraId="3052F2E4" w14:textId="5EDF7CF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DB7D27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14:paraId="793CE3A6" w14:textId="77777777" w:rsidR="008655A7" w:rsidRPr="0007598A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14:paraId="2FF65ACE" w14:textId="446E23D6" w:rsidR="008655A7" w:rsidRPr="007D6E5E" w:rsidRDefault="00727C52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A50A4F" w:rsidRPr="005628D7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14:paraId="177BC55A" w14:textId="77777777" w:rsidR="00852D94" w:rsidRPr="00852D94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852D94" w:rsidRPr="00852D94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</w:p>
    <w:p w14:paraId="19066249" w14:textId="0BF8E73F" w:rsidR="008655A7" w:rsidRPr="007D6E5E" w:rsidRDefault="00852D94" w:rsidP="00BA6A70">
      <w:pPr>
        <w:pStyle w:val="NoSpacing"/>
        <w:spacing w:line="276" w:lineRule="auto"/>
        <w:jc w:val="both"/>
        <w:rPr>
          <w:rFonts w:cs="Times New Roman"/>
          <w:iCs/>
          <w:sz w:val="24"/>
          <w:szCs w:val="24"/>
          <w:lang w:val="bg-BG"/>
        </w:rPr>
      </w:pPr>
      <w:r w:rsidRPr="00852D94">
        <w:rPr>
          <w:rFonts w:cs="Times New Roman"/>
          <w:iCs/>
          <w:sz w:val="24"/>
          <w:szCs w:val="24"/>
          <w:lang w:val="bg-BG"/>
        </w:rPr>
        <w:t xml:space="preserve">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(OB L 347, 20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декември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2013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г.)</w:t>
      </w:r>
      <w:r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14:paraId="24F54F02" w14:textId="73D328BC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71E4B3F3" w14:textId="06CE9B41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lastRenderedPageBreak/>
        <w:t xml:space="preserve">б) дългосрочна професионална нетрудоспособност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6DD86244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213EC79C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007C7DB9" w14:textId="3F26AFE8" w:rsidR="008655A7" w:rsidRPr="007D6E5E" w:rsidRDefault="008655A7" w:rsidP="006F0194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DB7D27" w:rsidRPr="00CD78C7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14:paraId="42EFD1B6" w14:textId="77777777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054D131B" w14:textId="4A371FF6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DB7D27" w:rsidRPr="00ED3DDB">
        <w:t>1</w:t>
      </w:r>
      <w:r w:rsidR="00DB7D27">
        <w:t>5</w:t>
      </w:r>
      <w:r w:rsidR="00DB7D27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14:paraId="78E2A588" w14:textId="13D61633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1535BF">
        <w:t>/</w:t>
      </w:r>
      <w:r w:rsidR="001535BF" w:rsidRPr="00536303">
        <w:t xml:space="preserve"> </w:t>
      </w:r>
      <w:r w:rsidR="001535BF">
        <w:t>извънредни обстоятелства</w:t>
      </w:r>
      <w:r w:rsidRPr="00ED3DDB">
        <w:t>.</w:t>
      </w:r>
    </w:p>
    <w:p w14:paraId="29F5517C" w14:textId="50F18ACB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</w:p>
    <w:p w14:paraId="29EC77DD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FBF3538" w14:textId="73E58B32" w:rsidR="00CE708F" w:rsidRPr="009C46D6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14:paraId="1569A0AE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3AB6C91D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114E34AE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0047B435" w14:textId="77777777" w:rsidR="00471E55" w:rsidRPr="007D6E5E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Cs w:val="24"/>
          <w:shd w:val="clear" w:color="auto" w:fill="FEFEFE"/>
          <w:lang w:val="bg-BG"/>
        </w:rPr>
        <w:t xml:space="preserve">(1)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>“</w:t>
      </w:r>
      <w:r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>
        <w:rPr>
          <w:rFonts w:cs="Times New Roman"/>
          <w:szCs w:val="24"/>
          <w:shd w:val="clear" w:color="auto" w:fill="FEFEFE"/>
          <w:lang w:val="bg-BG"/>
        </w:rPr>
        <w:t xml:space="preserve"> настоящия договор</w:t>
      </w:r>
      <w:r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14:paraId="59D9032F" w14:textId="77777777" w:rsidR="00471E55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настоящия договор.</w:t>
      </w:r>
    </w:p>
    <w:p w14:paraId="06AD2024" w14:textId="77777777" w:rsidR="00471E55" w:rsidRPr="00471E55" w:rsidRDefault="00471E55" w:rsidP="006F0194">
      <w:pPr>
        <w:spacing w:after="0" w:line="276" w:lineRule="auto"/>
        <w:ind w:firstLine="708"/>
        <w:jc w:val="both"/>
        <w:rPr>
          <w:b/>
          <w:shd w:val="clear" w:color="auto" w:fill="FEFEFE"/>
        </w:rPr>
      </w:pPr>
    </w:p>
    <w:p w14:paraId="1045E617" w14:textId="66D8E92C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8655A7" w:rsidRPr="00ED3DDB">
        <w:rPr>
          <w:b/>
          <w:shd w:val="clear" w:color="auto" w:fill="FEFEFE"/>
        </w:rPr>
        <w:t>2</w:t>
      </w:r>
      <w:r w:rsidR="00471E55" w:rsidRPr="00CA3C6E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.3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14:paraId="6498C0A4" w14:textId="77777777" w:rsidR="00CE708F" w:rsidRPr="00ED3DDB" w:rsidRDefault="006A4D7C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53234DEF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14:paraId="0C71BB6B" w14:textId="77777777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14:paraId="022FB970" w14:textId="77777777" w:rsidR="00B12C34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lastRenderedPageBreak/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14:paraId="7BE9AEB0" w14:textId="77777777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14:paraId="4EDF8E33" w14:textId="3F9912DA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>. води до несъответствие с</w:t>
      </w:r>
      <w:r w:rsidR="00CE708F" w:rsidRPr="00ED3DDB">
        <w:rPr>
          <w:shd w:val="clear" w:color="auto" w:fill="FEFEFE"/>
        </w:rPr>
        <w:t xml:space="preserve"> критериите за </w:t>
      </w:r>
      <w:r w:rsidR="006A4D7C" w:rsidRPr="00ED3DDB">
        <w:rPr>
          <w:shd w:val="clear" w:color="auto" w:fill="FEFEFE"/>
        </w:rPr>
        <w:t xml:space="preserve">подбор, по които проектното предложение на </w:t>
      </w:r>
      <w:r w:rsidR="00DB7D27" w:rsidRPr="00CD78C7">
        <w:rPr>
          <w:b/>
          <w:shd w:val="clear" w:color="auto" w:fill="FEFEFE"/>
        </w:rPr>
        <w:t xml:space="preserve">Бенефициента </w:t>
      </w:r>
      <w:r w:rsidR="006A4D7C" w:rsidRPr="00ED3DDB">
        <w:rPr>
          <w:shd w:val="clear" w:color="auto" w:fill="FEFEFE"/>
        </w:rPr>
        <w:t>е било оценено, съгласно Приложение № 3 или</w:t>
      </w:r>
    </w:p>
    <w:p w14:paraId="715F1975" w14:textId="77777777" w:rsidR="00533A90" w:rsidRPr="00ED3DDB" w:rsidRDefault="00761376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искане;</w:t>
      </w:r>
    </w:p>
    <w:p w14:paraId="5E5B1164" w14:textId="4EFE9E37" w:rsidR="00E51A81" w:rsidRPr="00ED3DDB" w:rsidRDefault="004A0D1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DB7D27">
        <w:rPr>
          <w:shd w:val="clear" w:color="auto" w:fill="FEFEFE"/>
        </w:rPr>
        <w:t xml:space="preserve"> </w:t>
      </w:r>
      <w:r w:rsidR="00E51A81" w:rsidRPr="00ED3DDB">
        <w:rPr>
          <w:shd w:val="clear" w:color="auto" w:fill="FEFEFE"/>
        </w:rPr>
        <w:t xml:space="preserve">Когато искането за изменение на договора </w:t>
      </w:r>
      <w:r w:rsidRPr="00ED3DDB">
        <w:rPr>
          <w:shd w:val="clear" w:color="auto" w:fill="FEFEFE"/>
        </w:rPr>
        <w:t xml:space="preserve">води до увеличение на общата стойност на </w:t>
      </w:r>
      <w:r w:rsidR="00987020" w:rsidRPr="00ED3DDB">
        <w:rPr>
          <w:shd w:val="clear" w:color="auto" w:fill="FEFEFE"/>
        </w:rPr>
        <w:t>финансовата помощ</w:t>
      </w:r>
      <w:r w:rsidRPr="00ED3DDB">
        <w:rPr>
          <w:shd w:val="clear" w:color="auto" w:fill="FEFEFE"/>
        </w:rPr>
        <w:t>, посочена в чл. 2, ал. 2 или когато в резултат на изменението се увеличава стойността на</w:t>
      </w:r>
      <w:r w:rsidR="00987020" w:rsidRPr="00ED3DDB">
        <w:rPr>
          <w:shd w:val="clear" w:color="auto" w:fill="FEFEFE"/>
        </w:rPr>
        <w:t xml:space="preserve"> финансовата помощ за</w:t>
      </w:r>
      <w:r w:rsidRPr="00ED3DDB">
        <w:rPr>
          <w:shd w:val="clear" w:color="auto" w:fill="FEFEFE"/>
        </w:rPr>
        <w:t xml:space="preserve"> някоя от позициите, посочени в Приложение № 2</w:t>
      </w:r>
      <w:r w:rsidR="00E51A81" w:rsidRPr="00ED3DDB">
        <w:rPr>
          <w:shd w:val="clear" w:color="auto" w:fill="FEFEFE"/>
        </w:rPr>
        <w:t xml:space="preserve">, </w:t>
      </w:r>
      <w:r w:rsidR="00E51A81" w:rsidRPr="00ED3DDB">
        <w:rPr>
          <w:b/>
          <w:shd w:val="clear" w:color="auto" w:fill="FEFEFE"/>
        </w:rPr>
        <w:t>Фондът</w:t>
      </w:r>
      <w:r w:rsidR="00E51A81" w:rsidRPr="00ED3DDB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 w:rsidRPr="00ED3DDB">
        <w:rPr>
          <w:shd w:val="clear" w:color="auto" w:fill="FEFEFE"/>
        </w:rPr>
        <w:t>, посочени в</w:t>
      </w:r>
      <w:r w:rsidR="00E51A81" w:rsidRPr="00ED3DDB">
        <w:rPr>
          <w:shd w:val="clear" w:color="auto" w:fill="FEFEFE"/>
        </w:rPr>
        <w:t xml:space="preserve"> ал. 3, но </w:t>
      </w:r>
      <w:r w:rsidR="00987020" w:rsidRPr="00ED3DDB">
        <w:rPr>
          <w:shd w:val="clear" w:color="auto" w:fill="FEFEFE"/>
        </w:rPr>
        <w:t>общата стойност на финансовата помощ, респ. тази за съответната позиция от Приложение № 2, не се увеличава. В този случа</w:t>
      </w:r>
      <w:r w:rsidR="00217501" w:rsidRPr="00ED3DDB">
        <w:rPr>
          <w:shd w:val="clear" w:color="auto" w:fill="FEFEFE"/>
        </w:rPr>
        <w:t>й</w:t>
      </w:r>
      <w:r w:rsidR="00987020" w:rsidRPr="00ED3DDB">
        <w:rPr>
          <w:shd w:val="clear" w:color="auto" w:fill="FEFEFE"/>
        </w:rPr>
        <w:t xml:space="preserve">  </w:t>
      </w:r>
      <w:proofErr w:type="spellStart"/>
      <w:r w:rsidR="00987020" w:rsidRPr="00ED3DDB">
        <w:rPr>
          <w:shd w:val="clear" w:color="auto" w:fill="FEFEFE"/>
        </w:rPr>
        <w:t>превишението</w:t>
      </w:r>
      <w:proofErr w:type="spellEnd"/>
      <w:r w:rsidR="00987020" w:rsidRPr="00ED3DDB">
        <w:rPr>
          <w:shd w:val="clear" w:color="auto" w:fill="FEFEFE"/>
        </w:rPr>
        <w:t xml:space="preserve"> се</w:t>
      </w:r>
      <w:r w:rsidRPr="00ED3DDB">
        <w:rPr>
          <w:shd w:val="clear" w:color="auto" w:fill="FEFEFE"/>
        </w:rPr>
        <w:t xml:space="preserve"> поема като собствен принос от Бенефициента</w:t>
      </w:r>
      <w:r w:rsidR="00E51A81" w:rsidRPr="00ED3DDB">
        <w:rPr>
          <w:shd w:val="clear" w:color="auto" w:fill="FEFEFE"/>
        </w:rPr>
        <w:t>.</w:t>
      </w:r>
    </w:p>
    <w:p w14:paraId="66B71EF7" w14:textId="25A91EC2" w:rsidR="000D4B54" w:rsidRPr="009A1772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14:paraId="1A2BCA51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14:paraId="1CFD3E13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При уведомяване от </w:t>
      </w:r>
      <w:r w:rsidRPr="00ED3DDB">
        <w:rPr>
          <w:b/>
          <w:shd w:val="clear" w:color="auto" w:fill="FEFEFE"/>
        </w:rPr>
        <w:t>Ф</w:t>
      </w:r>
      <w:r w:rsidR="006A4D7C" w:rsidRPr="00ED3DDB">
        <w:rPr>
          <w:b/>
          <w:shd w:val="clear" w:color="auto" w:fill="FEFEFE"/>
        </w:rPr>
        <w:t>онда</w:t>
      </w:r>
      <w:r w:rsidRPr="00ED3DDB">
        <w:rPr>
          <w:shd w:val="clear" w:color="auto" w:fill="FEFEFE"/>
        </w:rPr>
        <w:t xml:space="preserve"> за съгласие с исканата промяна, </w:t>
      </w:r>
      <w:r w:rsidR="006A4D7C" w:rsidRPr="00ED3DDB">
        <w:rPr>
          <w:b/>
          <w:shd w:val="clear" w:color="auto" w:fill="FEFEFE"/>
        </w:rPr>
        <w:t>Бенефициентът</w:t>
      </w:r>
      <w:r w:rsidR="00217501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3A431EAB" w14:textId="640DD07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14:paraId="598A6E1A" w14:textId="5B474D41" w:rsidR="00533A90" w:rsidRPr="007D6E5E" w:rsidRDefault="00CE708F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5628D7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5628D7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14:paraId="2EAEC0C0" w14:textId="0E410770" w:rsidR="00CE708F" w:rsidRDefault="00533A9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5628D7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5628D7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като </w:t>
      </w:r>
      <w:r w:rsidRPr="007D6E5E">
        <w:rPr>
          <w:rFonts w:cs="Times New Roman"/>
          <w:szCs w:val="24"/>
          <w:lang w:val="bg-BG"/>
        </w:rPr>
        <w:lastRenderedPageBreak/>
        <w:t>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14:paraId="01254F69" w14:textId="3D253B6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20B3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6F0194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F641177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0CFEBD0E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14:paraId="23A77141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69B09E6B" w14:textId="6E74FF4C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14:paraId="37BA6239" w14:textId="77777777" w:rsidR="00CE708F" w:rsidRPr="007D6E5E" w:rsidRDefault="00CE708F" w:rsidP="006F0194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45703B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14:paraId="1936699C" w14:textId="0B24CA1E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14:paraId="577E4F40" w14:textId="77777777" w:rsidR="00CE708F" w:rsidRPr="007D6E5E" w:rsidRDefault="00386B8A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14:paraId="3FFECED9" w14:textId="77777777" w:rsidR="00335D03" w:rsidRPr="00ED3DDB" w:rsidRDefault="00335D03" w:rsidP="006F0194">
      <w:pPr>
        <w:tabs>
          <w:tab w:val="left" w:pos="142"/>
          <w:tab w:val="left" w:pos="426"/>
        </w:tabs>
        <w:spacing w:after="0" w:line="276" w:lineRule="auto"/>
        <w:jc w:val="both"/>
      </w:pPr>
    </w:p>
    <w:p w14:paraId="2D5237F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І. ДРУГИ УСЛОВИЯ</w:t>
      </w:r>
    </w:p>
    <w:p w14:paraId="4639F677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8B1171C" w14:textId="08767B54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7F4DE0" w:rsidRPr="007D6E5E">
        <w:rPr>
          <w:rFonts w:cs="Times New Roman"/>
          <w:b/>
          <w:szCs w:val="24"/>
          <w:lang w:val="bg-BG"/>
        </w:rPr>
        <w:t>2</w:t>
      </w:r>
      <w:r w:rsidR="006F0194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14:paraId="7CD06BE1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62C7875B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1BA08833" w14:textId="2EEDEFDC" w:rsidR="002A42F5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02A05ED3" w14:textId="2235555A" w:rsidR="006967F5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 w:rsidRPr="00600EDF">
        <w:t>„</w:t>
      </w:r>
      <w:r w:rsidRPr="00600EDF">
        <w:rPr>
          <w:rFonts w:eastAsiaTheme="majorEastAsia"/>
          <w:bCs/>
        </w:rPr>
        <w:t>Условия за кандидатстване</w:t>
      </w:r>
      <w:r w:rsidR="00137058" w:rsidRPr="00600EDF">
        <w:rPr>
          <w:rFonts w:eastAsiaTheme="majorEastAsia"/>
          <w:bCs/>
        </w:rPr>
        <w:t>“</w:t>
      </w:r>
      <w:r w:rsidRPr="00600EDF">
        <w:rPr>
          <w:rFonts w:eastAsiaTheme="majorEastAsia"/>
          <w:bCs/>
        </w:rPr>
        <w:t xml:space="preserve"> са </w:t>
      </w:r>
      <w:r w:rsidR="000740E5" w:rsidRPr="00600EDF">
        <w:rPr>
          <w:rFonts w:eastAsiaTheme="majorEastAsia"/>
          <w:bCs/>
        </w:rPr>
        <w:t>у</w:t>
      </w:r>
      <w:r w:rsidRPr="00600EDF">
        <w:rPr>
          <w:rFonts w:eastAsiaTheme="majorEastAsia"/>
          <w:bCs/>
        </w:rPr>
        <w:t xml:space="preserve">словията за кандидатстване с проектни предложения </w:t>
      </w:r>
      <w:r w:rsidR="00BD68AF" w:rsidRPr="00600EDF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600EDF">
        <w:rPr>
          <w:rFonts w:eastAsia="Times New Roman"/>
          <w:bCs/>
          <w:shd w:val="clear" w:color="auto" w:fill="FEFEFE"/>
          <w:lang w:eastAsia="bg-BG"/>
        </w:rPr>
        <w:t>п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 xml:space="preserve">роцедура чрез подбор на проектни предложения за „Инвестиции, насочени 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lastRenderedPageBreak/>
        <w:t>към развитие на занаяти” по подмярка 6.4.1. „Инвестиции в подкрепа на неземеделски дейности“ от мярка 6 „Развитие на стопанства и предприятия“</w:t>
      </w:r>
      <w:r w:rsidR="00600EDF" w:rsidRPr="005628D7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>о</w:t>
      </w:r>
      <w:r w:rsidR="00BD68AF" w:rsidRPr="00600EDF">
        <w:rPr>
          <w:rFonts w:eastAsiaTheme="majorEastAsia"/>
          <w:bCs/>
        </w:rPr>
        <w:t>т Програма за развитие на селските райони за периода 2014-2020 г., съгласно Приложение № ......</w:t>
      </w:r>
      <w:r w:rsidR="00BD68AF" w:rsidRPr="001C333F">
        <w:rPr>
          <w:rFonts w:eastAsiaTheme="majorEastAsia"/>
          <w:bCs/>
        </w:rPr>
        <w:t>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76983768" w14:textId="08DF893B" w:rsidR="00137058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26E7B606" w14:textId="18D70563" w:rsidR="002A42F5" w:rsidRPr="00ED3DDB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>Чл. 2</w:t>
      </w:r>
      <w:r w:rsidR="006F0194">
        <w:rPr>
          <w:b/>
        </w:rPr>
        <w:t>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223ED3FB" w14:textId="77777777" w:rsidR="002A42F5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5F5708D1" w14:textId="047158CE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rPr>
          <w:b/>
        </w:rPr>
        <w:t>Чл. 2</w:t>
      </w:r>
      <w:r w:rsidR="006F019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14:paraId="28FA2274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14:paraId="1F087E88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14:paraId="23EAD856" w14:textId="77777777" w:rsidR="00A83B51" w:rsidRPr="00ED3DDB" w:rsidRDefault="00A83B51" w:rsidP="006F0194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14:paraId="037A262D" w14:textId="44C58E47" w:rsidR="00A83B51" w:rsidRPr="00ED3DDB" w:rsidRDefault="00D97C71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>Чл. 2</w:t>
      </w:r>
      <w:r w:rsidR="006F019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14:paraId="0017320A" w14:textId="39E06304" w:rsidR="00A4201E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6F019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14E76B20" w14:textId="77777777" w:rsidR="00A4201E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14:paraId="0D0554AA" w14:textId="77777777" w:rsidR="00E375A3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14:paraId="208DBB12" w14:textId="173B661F" w:rsidR="00CE708F" w:rsidRPr="00ED3DDB" w:rsidRDefault="00335D03" w:rsidP="006F0194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DB7D27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14:paraId="784E637E" w14:textId="5CC96DC7" w:rsidR="002A42F5" w:rsidRPr="00ED3DDB" w:rsidRDefault="00335D03" w:rsidP="006F0194">
      <w:pPr>
        <w:spacing w:after="0" w:line="276" w:lineRule="auto"/>
        <w:ind w:firstLine="720"/>
        <w:jc w:val="both"/>
      </w:pPr>
      <w:r w:rsidRPr="00ED3DDB">
        <w:t>4.</w:t>
      </w:r>
      <w:r w:rsidR="00DB7D27">
        <w:t xml:space="preserve"> </w:t>
      </w:r>
      <w:r w:rsidR="00CE708F" w:rsidRPr="00ED3DDB">
        <w:t>Приложение № 4- „Застрахователни рискове“.</w:t>
      </w:r>
    </w:p>
    <w:p w14:paraId="724BCB1C" w14:textId="3685662D" w:rsidR="00064EE1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DB7D27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60BBF891" w14:textId="36ADA1FE" w:rsidR="00CE708F" w:rsidRPr="007D6E5E" w:rsidRDefault="00CF7120" w:rsidP="006F0194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lastRenderedPageBreak/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DB7D27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14:paraId="263BB535" w14:textId="3E2C585A" w:rsidR="00CE708F" w:rsidRPr="007D6E5E" w:rsidRDefault="00335D03" w:rsidP="006F0194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DB7D27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14:paraId="3CE81AC8" w14:textId="4CD157A8" w:rsidR="006F0194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Pr="00D20BB9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администратор на минималната помощ се изпълняват от </w:t>
      </w:r>
      <w:r w:rsidRPr="00D20BB9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14:paraId="5BA3869F" w14:textId="161CA253" w:rsidR="00A4201E" w:rsidRPr="007D6E5E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>
        <w:rPr>
          <w:rFonts w:cs="Times New Roman"/>
          <w:snapToGrid w:val="0"/>
          <w:szCs w:val="24"/>
          <w:lang w:val="bg-BG"/>
        </w:rPr>
        <w:tab/>
      </w:r>
      <w:r w:rsidR="00F86000"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2B706FD5" w14:textId="6ACB22E6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</w:t>
      </w:r>
      <w:r w:rsidR="00DB7D27">
        <w:rPr>
          <w:snapToGrid w:val="0"/>
        </w:rPr>
        <w:t xml:space="preserve"> приложенията към него, </w:t>
      </w:r>
      <w:r w:rsidRPr="00ED3DDB">
        <w:rPr>
          <w:snapToGrid w:val="0"/>
        </w:rPr>
        <w:t xml:space="preserve">с Условията за изпълнение и ги приема. </w:t>
      </w:r>
    </w:p>
    <w:p w14:paraId="137F11B4" w14:textId="77777777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 w14:paraId="4E52AD54" w14:textId="77777777">
        <w:trPr>
          <w:trHeight w:val="2473"/>
        </w:trPr>
        <w:tc>
          <w:tcPr>
            <w:tcW w:w="4608" w:type="dxa"/>
          </w:tcPr>
          <w:p w14:paraId="0CD6D945" w14:textId="77777777" w:rsidR="00A4201E" w:rsidRPr="00ED3DDB" w:rsidRDefault="00CF7120" w:rsidP="006F0194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14:paraId="2959EC5B" w14:textId="77777777" w:rsidR="00A4201E" w:rsidRPr="00ED3DDB" w:rsidRDefault="00CF7120" w:rsidP="006F0194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14:paraId="79CD330D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14:paraId="502C6B50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531DC3FD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37F49847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14:paraId="3D82ADB1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594E273B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2643EAA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14:paraId="168E2246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5C598D7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68855FE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BCD4B1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3877D8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35A88BE" w14:textId="77777777" w:rsidR="00A4201E" w:rsidRPr="00ED3DDB" w:rsidRDefault="00A4201E" w:rsidP="006F0194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14:paraId="133C8A63" w14:textId="77777777" w:rsidR="00A4201E" w:rsidRPr="007D6E5E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1495B5A2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14:paraId="4E65CE22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32A1D6BA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05B77863" w14:textId="77777777" w:rsidR="00A4201E" w:rsidRPr="00ED3DDB" w:rsidRDefault="00A4201E" w:rsidP="006F0194">
            <w:pPr>
              <w:spacing w:before="120"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922722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03F433E6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4A77AB4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14:paraId="6BF2FA37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37602FE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415DC39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452507E4" w14:textId="77777777" w:rsidR="00770301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38AC8AB9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54D04C5A" w14:textId="77777777" w:rsidR="00A4201E" w:rsidRPr="00ED3DDB" w:rsidRDefault="00A4201E" w:rsidP="006F0194">
      <w:pPr>
        <w:spacing w:after="120" w:line="276" w:lineRule="auto"/>
        <w:jc w:val="both"/>
        <w:rPr>
          <w:i/>
          <w:iCs/>
          <w:snapToGrid w:val="0"/>
        </w:rPr>
      </w:pPr>
    </w:p>
    <w:p w14:paraId="560DF48E" w14:textId="77777777" w:rsidR="00AA467C" w:rsidRPr="00ED3DDB" w:rsidRDefault="00EA0422" w:rsidP="006F0194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01EEC" w14:textId="77777777" w:rsidR="002F78B2" w:rsidRDefault="002F78B2" w:rsidP="004B466E">
      <w:pPr>
        <w:spacing w:after="0" w:line="240" w:lineRule="auto"/>
      </w:pPr>
      <w:r>
        <w:separator/>
      </w:r>
    </w:p>
  </w:endnote>
  <w:endnote w:type="continuationSeparator" w:id="0">
    <w:p w14:paraId="3790A65C" w14:textId="77777777" w:rsidR="002F78B2" w:rsidRDefault="002F78B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35D4E26" w14:textId="7F7404C2" w:rsidR="00CE3C1C" w:rsidRPr="008B2D31" w:rsidRDefault="00CE3C1C">
        <w:pPr>
          <w:pStyle w:val="Footer"/>
          <w:jc w:val="right"/>
          <w:rPr>
            <w:sz w:val="20"/>
            <w:szCs w:val="20"/>
          </w:rPr>
        </w:pPr>
        <w:r w:rsidRPr="008B2D31">
          <w:rPr>
            <w:sz w:val="20"/>
            <w:szCs w:val="20"/>
          </w:rPr>
          <w:fldChar w:fldCharType="begin"/>
        </w:r>
        <w:r w:rsidRPr="008B2D31">
          <w:rPr>
            <w:sz w:val="20"/>
            <w:szCs w:val="20"/>
          </w:rPr>
          <w:instrText xml:space="preserve"> PAGE   \* MERGEFORMAT </w:instrText>
        </w:r>
        <w:r w:rsidRPr="008B2D31">
          <w:rPr>
            <w:sz w:val="20"/>
            <w:szCs w:val="20"/>
          </w:rPr>
          <w:fldChar w:fldCharType="separate"/>
        </w:r>
        <w:r w:rsidR="00F42716">
          <w:rPr>
            <w:noProof/>
            <w:sz w:val="20"/>
            <w:szCs w:val="20"/>
          </w:rPr>
          <w:t>11</w:t>
        </w:r>
        <w:r w:rsidRPr="008B2D31">
          <w:rPr>
            <w:noProof/>
            <w:sz w:val="20"/>
            <w:szCs w:val="20"/>
          </w:rPr>
          <w:fldChar w:fldCharType="end"/>
        </w:r>
      </w:p>
    </w:sdtContent>
  </w:sdt>
  <w:p w14:paraId="6D8BD31B" w14:textId="77777777"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22B05" w14:textId="77777777" w:rsidR="002F78B2" w:rsidRDefault="002F78B2" w:rsidP="004B466E">
      <w:pPr>
        <w:spacing w:after="0" w:line="240" w:lineRule="auto"/>
      </w:pPr>
      <w:r>
        <w:separator/>
      </w:r>
    </w:p>
  </w:footnote>
  <w:footnote w:type="continuationSeparator" w:id="0">
    <w:p w14:paraId="0FD5FA66" w14:textId="77777777" w:rsidR="002F78B2" w:rsidRDefault="002F78B2" w:rsidP="004B466E">
      <w:pPr>
        <w:spacing w:after="0" w:line="240" w:lineRule="auto"/>
      </w:pPr>
      <w:r>
        <w:continuationSeparator/>
      </w:r>
    </w:p>
  </w:footnote>
  <w:footnote w:id="1">
    <w:p w14:paraId="795BC47C" w14:textId="107C0EDA"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A338D1">
        <w:rPr>
          <w:b/>
          <w:color w:val="FF0000"/>
          <w:sz w:val="16"/>
          <w:szCs w:val="16"/>
        </w:rPr>
        <w:t>BG...........................................</w:t>
      </w:r>
    </w:p>
    <w:p w14:paraId="508DB3D2" w14:textId="77777777" w:rsidR="00CE3C1C" w:rsidRPr="00BE5F75" w:rsidRDefault="00CE3C1C" w:rsidP="007C2DC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5513" w14:textId="77777777" w:rsidR="00CE3C1C" w:rsidRDefault="00CE3C1C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860313"/>
    <w:multiLevelType w:val="hybridMultilevel"/>
    <w:tmpl w:val="5F6C35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10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37EC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B229C"/>
    <w:rsid w:val="000B2BF1"/>
    <w:rsid w:val="000B3648"/>
    <w:rsid w:val="000B5BB0"/>
    <w:rsid w:val="000B6038"/>
    <w:rsid w:val="000B62FC"/>
    <w:rsid w:val="000C2070"/>
    <w:rsid w:val="000C3E32"/>
    <w:rsid w:val="000C4C0E"/>
    <w:rsid w:val="000C4E2B"/>
    <w:rsid w:val="000C5342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3CA"/>
    <w:rsid w:val="00117D93"/>
    <w:rsid w:val="00122BC9"/>
    <w:rsid w:val="00127F5B"/>
    <w:rsid w:val="0013317F"/>
    <w:rsid w:val="0013395C"/>
    <w:rsid w:val="00137058"/>
    <w:rsid w:val="00143C01"/>
    <w:rsid w:val="00143C2A"/>
    <w:rsid w:val="001445BF"/>
    <w:rsid w:val="001449EC"/>
    <w:rsid w:val="001502CE"/>
    <w:rsid w:val="00150368"/>
    <w:rsid w:val="001535BF"/>
    <w:rsid w:val="001600E8"/>
    <w:rsid w:val="0016207D"/>
    <w:rsid w:val="00167186"/>
    <w:rsid w:val="00170718"/>
    <w:rsid w:val="00171034"/>
    <w:rsid w:val="0017118E"/>
    <w:rsid w:val="0017351B"/>
    <w:rsid w:val="00173D66"/>
    <w:rsid w:val="00176051"/>
    <w:rsid w:val="00177DA7"/>
    <w:rsid w:val="00180E32"/>
    <w:rsid w:val="00181D0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659E"/>
    <w:rsid w:val="001B2F9A"/>
    <w:rsid w:val="001B489F"/>
    <w:rsid w:val="001B5782"/>
    <w:rsid w:val="001B6382"/>
    <w:rsid w:val="001C15EA"/>
    <w:rsid w:val="001C16D3"/>
    <w:rsid w:val="001D0DCE"/>
    <w:rsid w:val="001D1A53"/>
    <w:rsid w:val="001D1BAC"/>
    <w:rsid w:val="001D4745"/>
    <w:rsid w:val="001E2FD2"/>
    <w:rsid w:val="001E7CFF"/>
    <w:rsid w:val="001F08F5"/>
    <w:rsid w:val="001F2369"/>
    <w:rsid w:val="001F2C07"/>
    <w:rsid w:val="001F5112"/>
    <w:rsid w:val="001F579C"/>
    <w:rsid w:val="001F5AA5"/>
    <w:rsid w:val="001F774D"/>
    <w:rsid w:val="002009C4"/>
    <w:rsid w:val="002018F8"/>
    <w:rsid w:val="00206CEE"/>
    <w:rsid w:val="00207A93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7AED"/>
    <w:rsid w:val="00266A9A"/>
    <w:rsid w:val="00267266"/>
    <w:rsid w:val="002733CB"/>
    <w:rsid w:val="00275AC3"/>
    <w:rsid w:val="00277C8C"/>
    <w:rsid w:val="0028043E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5A7B"/>
    <w:rsid w:val="002E5B63"/>
    <w:rsid w:val="002E5C87"/>
    <w:rsid w:val="002E6694"/>
    <w:rsid w:val="002F1901"/>
    <w:rsid w:val="002F20A9"/>
    <w:rsid w:val="002F5438"/>
    <w:rsid w:val="002F78B2"/>
    <w:rsid w:val="003008B9"/>
    <w:rsid w:val="00304D81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5573"/>
    <w:rsid w:val="0035711A"/>
    <w:rsid w:val="00357632"/>
    <w:rsid w:val="00357C26"/>
    <w:rsid w:val="003640BD"/>
    <w:rsid w:val="003672E0"/>
    <w:rsid w:val="003706BB"/>
    <w:rsid w:val="003716A3"/>
    <w:rsid w:val="00375B38"/>
    <w:rsid w:val="00381756"/>
    <w:rsid w:val="003866E6"/>
    <w:rsid w:val="00386B8A"/>
    <w:rsid w:val="003877AF"/>
    <w:rsid w:val="00390EDD"/>
    <w:rsid w:val="00391B0F"/>
    <w:rsid w:val="00392099"/>
    <w:rsid w:val="00392B32"/>
    <w:rsid w:val="00392E1F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538E"/>
    <w:rsid w:val="003F1CAE"/>
    <w:rsid w:val="00405F7E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CEE"/>
    <w:rsid w:val="00461F47"/>
    <w:rsid w:val="00462142"/>
    <w:rsid w:val="004645C1"/>
    <w:rsid w:val="00465C00"/>
    <w:rsid w:val="004712D3"/>
    <w:rsid w:val="00471E55"/>
    <w:rsid w:val="00473FAE"/>
    <w:rsid w:val="004809EE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466E"/>
    <w:rsid w:val="004B5C03"/>
    <w:rsid w:val="004B643A"/>
    <w:rsid w:val="004B7517"/>
    <w:rsid w:val="004B7776"/>
    <w:rsid w:val="004C0D79"/>
    <w:rsid w:val="004D03A8"/>
    <w:rsid w:val="004D3490"/>
    <w:rsid w:val="004E1EB8"/>
    <w:rsid w:val="004E1EDB"/>
    <w:rsid w:val="004E457B"/>
    <w:rsid w:val="004E54D7"/>
    <w:rsid w:val="004E5AE9"/>
    <w:rsid w:val="004F1F56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8A8"/>
    <w:rsid w:val="00553C4C"/>
    <w:rsid w:val="0055440C"/>
    <w:rsid w:val="00555829"/>
    <w:rsid w:val="00555B50"/>
    <w:rsid w:val="00556017"/>
    <w:rsid w:val="00561845"/>
    <w:rsid w:val="005628D7"/>
    <w:rsid w:val="00563585"/>
    <w:rsid w:val="00565895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112C"/>
    <w:rsid w:val="005A1479"/>
    <w:rsid w:val="005A5742"/>
    <w:rsid w:val="005B2F90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E070C"/>
    <w:rsid w:val="005E0BA0"/>
    <w:rsid w:val="005E1E1E"/>
    <w:rsid w:val="005E2485"/>
    <w:rsid w:val="005E2D91"/>
    <w:rsid w:val="005E340E"/>
    <w:rsid w:val="005E5647"/>
    <w:rsid w:val="005F0CC7"/>
    <w:rsid w:val="005F1557"/>
    <w:rsid w:val="005F248B"/>
    <w:rsid w:val="005F7454"/>
    <w:rsid w:val="00600EDF"/>
    <w:rsid w:val="00602A97"/>
    <w:rsid w:val="00607095"/>
    <w:rsid w:val="006076C4"/>
    <w:rsid w:val="00611394"/>
    <w:rsid w:val="00612531"/>
    <w:rsid w:val="00612C12"/>
    <w:rsid w:val="00614F8A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ECA"/>
    <w:rsid w:val="00656728"/>
    <w:rsid w:val="00656A63"/>
    <w:rsid w:val="00660496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194"/>
    <w:rsid w:val="006F0877"/>
    <w:rsid w:val="006F1464"/>
    <w:rsid w:val="006F4DE2"/>
    <w:rsid w:val="006F7365"/>
    <w:rsid w:val="006F7C82"/>
    <w:rsid w:val="00700170"/>
    <w:rsid w:val="007001BF"/>
    <w:rsid w:val="007011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25E5"/>
    <w:rsid w:val="00747277"/>
    <w:rsid w:val="00755187"/>
    <w:rsid w:val="00757214"/>
    <w:rsid w:val="00760C91"/>
    <w:rsid w:val="00761376"/>
    <w:rsid w:val="00761720"/>
    <w:rsid w:val="007623D7"/>
    <w:rsid w:val="00770301"/>
    <w:rsid w:val="00774C14"/>
    <w:rsid w:val="007771A4"/>
    <w:rsid w:val="00781991"/>
    <w:rsid w:val="00782502"/>
    <w:rsid w:val="00784D2E"/>
    <w:rsid w:val="0079254C"/>
    <w:rsid w:val="007A12B7"/>
    <w:rsid w:val="007A5A4A"/>
    <w:rsid w:val="007A5F22"/>
    <w:rsid w:val="007A65F9"/>
    <w:rsid w:val="007A6B52"/>
    <w:rsid w:val="007B0FF2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1D"/>
    <w:rsid w:val="007D60F4"/>
    <w:rsid w:val="007D6E5E"/>
    <w:rsid w:val="007D713A"/>
    <w:rsid w:val="007E1561"/>
    <w:rsid w:val="007E589C"/>
    <w:rsid w:val="007E5B5D"/>
    <w:rsid w:val="007F0290"/>
    <w:rsid w:val="007F0403"/>
    <w:rsid w:val="007F414A"/>
    <w:rsid w:val="007F4DE0"/>
    <w:rsid w:val="007F5C65"/>
    <w:rsid w:val="00803D65"/>
    <w:rsid w:val="0080627E"/>
    <w:rsid w:val="00814BD0"/>
    <w:rsid w:val="00820E51"/>
    <w:rsid w:val="00821B83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2D94"/>
    <w:rsid w:val="00857257"/>
    <w:rsid w:val="008576E2"/>
    <w:rsid w:val="00857C68"/>
    <w:rsid w:val="008608BF"/>
    <w:rsid w:val="00861263"/>
    <w:rsid w:val="00862882"/>
    <w:rsid w:val="008637E8"/>
    <w:rsid w:val="00865334"/>
    <w:rsid w:val="008655A7"/>
    <w:rsid w:val="008707CD"/>
    <w:rsid w:val="00870B3F"/>
    <w:rsid w:val="00872719"/>
    <w:rsid w:val="0087275E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2D31"/>
    <w:rsid w:val="008B40CA"/>
    <w:rsid w:val="008B40D8"/>
    <w:rsid w:val="008B72B2"/>
    <w:rsid w:val="008C0B7F"/>
    <w:rsid w:val="008C161D"/>
    <w:rsid w:val="008C1826"/>
    <w:rsid w:val="008C1DCA"/>
    <w:rsid w:val="008C20BF"/>
    <w:rsid w:val="008C642B"/>
    <w:rsid w:val="008D1180"/>
    <w:rsid w:val="008D1346"/>
    <w:rsid w:val="008D7D3D"/>
    <w:rsid w:val="008E25DC"/>
    <w:rsid w:val="008E47FF"/>
    <w:rsid w:val="008F1ABC"/>
    <w:rsid w:val="008F1FB0"/>
    <w:rsid w:val="008F3C08"/>
    <w:rsid w:val="009008A6"/>
    <w:rsid w:val="009010E0"/>
    <w:rsid w:val="00902A76"/>
    <w:rsid w:val="00904EC9"/>
    <w:rsid w:val="00907BDC"/>
    <w:rsid w:val="00912874"/>
    <w:rsid w:val="00914729"/>
    <w:rsid w:val="0091488C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657A"/>
    <w:rsid w:val="00957CC3"/>
    <w:rsid w:val="00957D49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5277"/>
    <w:rsid w:val="009A6F31"/>
    <w:rsid w:val="009A7804"/>
    <w:rsid w:val="009B12AC"/>
    <w:rsid w:val="009B2A5E"/>
    <w:rsid w:val="009B4514"/>
    <w:rsid w:val="009B7AB2"/>
    <w:rsid w:val="009C1450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E005F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38D1"/>
    <w:rsid w:val="00A35960"/>
    <w:rsid w:val="00A40934"/>
    <w:rsid w:val="00A4201E"/>
    <w:rsid w:val="00A455C9"/>
    <w:rsid w:val="00A45CA4"/>
    <w:rsid w:val="00A4787B"/>
    <w:rsid w:val="00A50A4F"/>
    <w:rsid w:val="00A52087"/>
    <w:rsid w:val="00A528C9"/>
    <w:rsid w:val="00A55C79"/>
    <w:rsid w:val="00A575EE"/>
    <w:rsid w:val="00A62CE9"/>
    <w:rsid w:val="00A67230"/>
    <w:rsid w:val="00A715E0"/>
    <w:rsid w:val="00A72DFA"/>
    <w:rsid w:val="00A73671"/>
    <w:rsid w:val="00A73B4F"/>
    <w:rsid w:val="00A81038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711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6DBE"/>
    <w:rsid w:val="00B0732F"/>
    <w:rsid w:val="00B1120A"/>
    <w:rsid w:val="00B117CE"/>
    <w:rsid w:val="00B12C34"/>
    <w:rsid w:val="00B150B5"/>
    <w:rsid w:val="00B21EF7"/>
    <w:rsid w:val="00B236C3"/>
    <w:rsid w:val="00B23871"/>
    <w:rsid w:val="00B303EF"/>
    <w:rsid w:val="00B37B75"/>
    <w:rsid w:val="00B40783"/>
    <w:rsid w:val="00B4205B"/>
    <w:rsid w:val="00B5374D"/>
    <w:rsid w:val="00B56614"/>
    <w:rsid w:val="00B56FD4"/>
    <w:rsid w:val="00B57056"/>
    <w:rsid w:val="00B577BC"/>
    <w:rsid w:val="00B605F3"/>
    <w:rsid w:val="00B60B78"/>
    <w:rsid w:val="00B62A8B"/>
    <w:rsid w:val="00B6459F"/>
    <w:rsid w:val="00B64783"/>
    <w:rsid w:val="00B66282"/>
    <w:rsid w:val="00B70A58"/>
    <w:rsid w:val="00B71FC8"/>
    <w:rsid w:val="00B7307F"/>
    <w:rsid w:val="00B75FCD"/>
    <w:rsid w:val="00B80CAD"/>
    <w:rsid w:val="00B82DFA"/>
    <w:rsid w:val="00B85E85"/>
    <w:rsid w:val="00B91DCF"/>
    <w:rsid w:val="00B937E7"/>
    <w:rsid w:val="00B94DC8"/>
    <w:rsid w:val="00B9785F"/>
    <w:rsid w:val="00BA33DD"/>
    <w:rsid w:val="00BA4A05"/>
    <w:rsid w:val="00BA6A70"/>
    <w:rsid w:val="00BB48D9"/>
    <w:rsid w:val="00BB5072"/>
    <w:rsid w:val="00BC0599"/>
    <w:rsid w:val="00BC35C1"/>
    <w:rsid w:val="00BC439A"/>
    <w:rsid w:val="00BC43EB"/>
    <w:rsid w:val="00BC634A"/>
    <w:rsid w:val="00BC698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6E38"/>
    <w:rsid w:val="00C101F0"/>
    <w:rsid w:val="00C1343A"/>
    <w:rsid w:val="00C13BAC"/>
    <w:rsid w:val="00C1503C"/>
    <w:rsid w:val="00C1517B"/>
    <w:rsid w:val="00C16BA4"/>
    <w:rsid w:val="00C16D37"/>
    <w:rsid w:val="00C17E66"/>
    <w:rsid w:val="00C21F1B"/>
    <w:rsid w:val="00C23675"/>
    <w:rsid w:val="00C23D5F"/>
    <w:rsid w:val="00C24376"/>
    <w:rsid w:val="00C2518B"/>
    <w:rsid w:val="00C26272"/>
    <w:rsid w:val="00C31B14"/>
    <w:rsid w:val="00C348D2"/>
    <w:rsid w:val="00C407CE"/>
    <w:rsid w:val="00C4118F"/>
    <w:rsid w:val="00C412AF"/>
    <w:rsid w:val="00C412F2"/>
    <w:rsid w:val="00C45683"/>
    <w:rsid w:val="00C468FB"/>
    <w:rsid w:val="00C5137F"/>
    <w:rsid w:val="00C55C3B"/>
    <w:rsid w:val="00C60380"/>
    <w:rsid w:val="00C634D6"/>
    <w:rsid w:val="00C63520"/>
    <w:rsid w:val="00C63769"/>
    <w:rsid w:val="00C6692C"/>
    <w:rsid w:val="00C751E7"/>
    <w:rsid w:val="00C80A58"/>
    <w:rsid w:val="00C832B7"/>
    <w:rsid w:val="00C84528"/>
    <w:rsid w:val="00C85006"/>
    <w:rsid w:val="00C8634F"/>
    <w:rsid w:val="00C86D2C"/>
    <w:rsid w:val="00C913BA"/>
    <w:rsid w:val="00CA0189"/>
    <w:rsid w:val="00CA1694"/>
    <w:rsid w:val="00CA1AAE"/>
    <w:rsid w:val="00CA339C"/>
    <w:rsid w:val="00CA3C6E"/>
    <w:rsid w:val="00CB0042"/>
    <w:rsid w:val="00CB196D"/>
    <w:rsid w:val="00CB20AA"/>
    <w:rsid w:val="00CC3341"/>
    <w:rsid w:val="00CC3970"/>
    <w:rsid w:val="00CC5BFA"/>
    <w:rsid w:val="00CC5C47"/>
    <w:rsid w:val="00CC6928"/>
    <w:rsid w:val="00CC6A4D"/>
    <w:rsid w:val="00CD0360"/>
    <w:rsid w:val="00CD33E9"/>
    <w:rsid w:val="00CD3682"/>
    <w:rsid w:val="00CD3FA2"/>
    <w:rsid w:val="00CD78C7"/>
    <w:rsid w:val="00CE2458"/>
    <w:rsid w:val="00CE3C1C"/>
    <w:rsid w:val="00CE3E73"/>
    <w:rsid w:val="00CE402A"/>
    <w:rsid w:val="00CE6194"/>
    <w:rsid w:val="00CE708F"/>
    <w:rsid w:val="00CF20B5"/>
    <w:rsid w:val="00CF2CC9"/>
    <w:rsid w:val="00CF7120"/>
    <w:rsid w:val="00D031E2"/>
    <w:rsid w:val="00D06BFE"/>
    <w:rsid w:val="00D10A48"/>
    <w:rsid w:val="00D10CBE"/>
    <w:rsid w:val="00D1475E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E13"/>
    <w:rsid w:val="00D80A1F"/>
    <w:rsid w:val="00D82037"/>
    <w:rsid w:val="00D93CAD"/>
    <w:rsid w:val="00D97614"/>
    <w:rsid w:val="00D97C71"/>
    <w:rsid w:val="00DA1435"/>
    <w:rsid w:val="00DA162A"/>
    <w:rsid w:val="00DA382E"/>
    <w:rsid w:val="00DA4883"/>
    <w:rsid w:val="00DA54C9"/>
    <w:rsid w:val="00DA570F"/>
    <w:rsid w:val="00DA58EC"/>
    <w:rsid w:val="00DA7503"/>
    <w:rsid w:val="00DB0434"/>
    <w:rsid w:val="00DB2337"/>
    <w:rsid w:val="00DB3737"/>
    <w:rsid w:val="00DB75A2"/>
    <w:rsid w:val="00DB7D27"/>
    <w:rsid w:val="00DC1A74"/>
    <w:rsid w:val="00DC4969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035E"/>
    <w:rsid w:val="00E51A81"/>
    <w:rsid w:val="00E51D13"/>
    <w:rsid w:val="00E5274B"/>
    <w:rsid w:val="00E54104"/>
    <w:rsid w:val="00E573DC"/>
    <w:rsid w:val="00E66610"/>
    <w:rsid w:val="00E71612"/>
    <w:rsid w:val="00E73C91"/>
    <w:rsid w:val="00E74C80"/>
    <w:rsid w:val="00E75554"/>
    <w:rsid w:val="00E82D8F"/>
    <w:rsid w:val="00E83B72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2679"/>
    <w:rsid w:val="00EC56FB"/>
    <w:rsid w:val="00EC7AA5"/>
    <w:rsid w:val="00ED1F0D"/>
    <w:rsid w:val="00ED245D"/>
    <w:rsid w:val="00ED2A5A"/>
    <w:rsid w:val="00ED2CC1"/>
    <w:rsid w:val="00ED3DDB"/>
    <w:rsid w:val="00ED4A52"/>
    <w:rsid w:val="00ED7318"/>
    <w:rsid w:val="00EE33C1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7841"/>
    <w:rsid w:val="00F20832"/>
    <w:rsid w:val="00F20CB0"/>
    <w:rsid w:val="00F24387"/>
    <w:rsid w:val="00F266D0"/>
    <w:rsid w:val="00F302CA"/>
    <w:rsid w:val="00F30777"/>
    <w:rsid w:val="00F37167"/>
    <w:rsid w:val="00F400C6"/>
    <w:rsid w:val="00F41754"/>
    <w:rsid w:val="00F42161"/>
    <w:rsid w:val="00F42716"/>
    <w:rsid w:val="00F43117"/>
    <w:rsid w:val="00F53B87"/>
    <w:rsid w:val="00F61E16"/>
    <w:rsid w:val="00F624C5"/>
    <w:rsid w:val="00F64031"/>
    <w:rsid w:val="00F65590"/>
    <w:rsid w:val="00F72408"/>
    <w:rsid w:val="00F77C4B"/>
    <w:rsid w:val="00F77F28"/>
    <w:rsid w:val="00F829DF"/>
    <w:rsid w:val="00F83DD2"/>
    <w:rsid w:val="00F86000"/>
    <w:rsid w:val="00F86DC1"/>
    <w:rsid w:val="00F87C4C"/>
    <w:rsid w:val="00F87F09"/>
    <w:rsid w:val="00F92065"/>
    <w:rsid w:val="00FA2FFF"/>
    <w:rsid w:val="00FA6B32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71F1"/>
    <w:rsid w:val="00FD751B"/>
    <w:rsid w:val="00FE3D78"/>
    <w:rsid w:val="00FE4EAD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F0F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FFDF-9553-4973-87FD-88C0826F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7881</Words>
  <Characters>44925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4</cp:revision>
  <cp:lastPrinted>2018-05-23T10:36:00Z</cp:lastPrinted>
  <dcterms:created xsi:type="dcterms:W3CDTF">2018-09-03T06:46:00Z</dcterms:created>
  <dcterms:modified xsi:type="dcterms:W3CDTF">2018-09-03T14:30:00Z</dcterms:modified>
</cp:coreProperties>
</file>