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65" w:rsidRPr="002C57AC" w:rsidRDefault="00D16A65" w:rsidP="00E756D6">
      <w:pPr>
        <w:jc w:val="right"/>
        <w:rPr>
          <w:b/>
        </w:rPr>
      </w:pPr>
      <w:r w:rsidRPr="002C57AC">
        <w:rPr>
          <w:b/>
        </w:rPr>
        <w:t xml:space="preserve">                                                                                                                                        </w:t>
      </w:r>
    </w:p>
    <w:p w:rsidR="00D16A65" w:rsidRPr="002C57AC" w:rsidRDefault="00D16A65" w:rsidP="00E756D6">
      <w:pPr>
        <w:jc w:val="center"/>
        <w:rPr>
          <w:b/>
        </w:rPr>
      </w:pPr>
    </w:p>
    <w:p w:rsidR="00D16A65" w:rsidRPr="002C57AC" w:rsidRDefault="00D16A65" w:rsidP="00E756D6">
      <w:pPr>
        <w:jc w:val="center"/>
        <w:rPr>
          <w:b/>
        </w:rPr>
      </w:pPr>
    </w:p>
    <w:p w:rsidR="00006C06" w:rsidRDefault="00006C06" w:rsidP="00E756D6">
      <w:pPr>
        <w:jc w:val="center"/>
        <w:rPr>
          <w:b/>
          <w:sz w:val="28"/>
          <w:szCs w:val="28"/>
        </w:rPr>
      </w:pPr>
    </w:p>
    <w:p w:rsidR="00006C06" w:rsidRDefault="00006C06" w:rsidP="00E756D6">
      <w:pPr>
        <w:jc w:val="center"/>
        <w:rPr>
          <w:b/>
          <w:sz w:val="28"/>
          <w:szCs w:val="28"/>
        </w:rPr>
      </w:pPr>
    </w:p>
    <w:p w:rsidR="00006C06" w:rsidRDefault="00006C06" w:rsidP="00E756D6">
      <w:pPr>
        <w:jc w:val="center"/>
        <w:rPr>
          <w:b/>
          <w:sz w:val="28"/>
          <w:szCs w:val="28"/>
        </w:rPr>
      </w:pPr>
    </w:p>
    <w:p w:rsidR="00D16A65" w:rsidRPr="002C57AC" w:rsidRDefault="00D16A65" w:rsidP="00E756D6">
      <w:pPr>
        <w:jc w:val="center"/>
        <w:rPr>
          <w:b/>
          <w:sz w:val="28"/>
          <w:szCs w:val="28"/>
        </w:rPr>
      </w:pPr>
      <w:r w:rsidRPr="002C57AC">
        <w:rPr>
          <w:b/>
          <w:sz w:val="28"/>
          <w:szCs w:val="28"/>
        </w:rPr>
        <w:t>ТЕХНИЧЕСКО ЗАДАНИЕ</w:t>
      </w:r>
    </w:p>
    <w:p w:rsidR="00D16A65" w:rsidRPr="002C57AC" w:rsidRDefault="00D16A65" w:rsidP="00E756D6">
      <w:pPr>
        <w:jc w:val="center"/>
        <w:rPr>
          <w:b/>
          <w:sz w:val="28"/>
          <w:szCs w:val="28"/>
        </w:rPr>
      </w:pPr>
    </w:p>
    <w:p w:rsidR="00D16A65" w:rsidRDefault="00D16A65" w:rsidP="00E756D6">
      <w:pPr>
        <w:jc w:val="center"/>
        <w:rPr>
          <w:b/>
          <w:sz w:val="28"/>
          <w:szCs w:val="28"/>
        </w:rPr>
      </w:pPr>
      <w:r w:rsidRPr="002C57AC">
        <w:rPr>
          <w:b/>
          <w:sz w:val="28"/>
          <w:szCs w:val="28"/>
        </w:rPr>
        <w:t xml:space="preserve">ЗА </w:t>
      </w:r>
    </w:p>
    <w:p w:rsidR="00D16A65" w:rsidRPr="002C57AC" w:rsidRDefault="00D16A65" w:rsidP="00E756D6">
      <w:pPr>
        <w:jc w:val="center"/>
        <w:rPr>
          <w:b/>
          <w:sz w:val="28"/>
          <w:szCs w:val="28"/>
          <w:lang w:val="en-US"/>
        </w:rPr>
      </w:pPr>
    </w:p>
    <w:p w:rsidR="00D16A65" w:rsidRPr="00F071FA" w:rsidRDefault="006C4331" w:rsidP="00E756D6">
      <w:pPr>
        <w:jc w:val="center"/>
        <w:rPr>
          <w:lang w:val="en-US"/>
        </w:rPr>
      </w:pPr>
      <w:r>
        <w:rPr>
          <w:b/>
          <w:sz w:val="28"/>
          <w:szCs w:val="28"/>
        </w:rPr>
        <w:t>„</w:t>
      </w:r>
      <w:r w:rsidR="00742314" w:rsidRPr="00742314">
        <w:rPr>
          <w:b/>
          <w:sz w:val="28"/>
          <w:szCs w:val="28"/>
        </w:rPr>
        <w:t>Функционален анализ на дирекция РСР в качеството й на Управляващ орган на ПРСР (2007-13 г.)</w:t>
      </w:r>
      <w:r w:rsidRPr="00F071FA">
        <w:rPr>
          <w:b/>
          <w:sz w:val="28"/>
          <w:szCs w:val="28"/>
        </w:rPr>
        <w:t>”</w:t>
      </w:r>
    </w:p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>
      <w:pPr>
        <w:rPr>
          <w:lang w:val="en-US"/>
        </w:rPr>
      </w:pPr>
    </w:p>
    <w:p w:rsidR="00D16A65" w:rsidRPr="002C57AC" w:rsidRDefault="00D16A65" w:rsidP="00E756D6">
      <w:pPr>
        <w:rPr>
          <w:lang w:val="en-US"/>
        </w:rPr>
      </w:pPr>
    </w:p>
    <w:p w:rsidR="00D16A65" w:rsidRPr="002C57AC" w:rsidRDefault="00D16A65" w:rsidP="00E756D6">
      <w:pPr>
        <w:rPr>
          <w:lang w:val="en-US"/>
        </w:rPr>
      </w:pPr>
    </w:p>
    <w:p w:rsidR="00D16A65" w:rsidRPr="002C57AC" w:rsidRDefault="00D16A65" w:rsidP="00E756D6">
      <w:pPr>
        <w:rPr>
          <w:lang w:val="en-US"/>
        </w:rPr>
      </w:pPr>
    </w:p>
    <w:p w:rsidR="00D16A65" w:rsidRPr="002C57AC" w:rsidRDefault="00D16A65" w:rsidP="00E756D6">
      <w:pPr>
        <w:rPr>
          <w:lang w:val="en-US"/>
        </w:rPr>
      </w:pPr>
    </w:p>
    <w:p w:rsidR="00D16A65" w:rsidRPr="002C57AC" w:rsidRDefault="00D16A65" w:rsidP="00E756D6">
      <w:pPr>
        <w:rPr>
          <w:lang w:val="en-US"/>
        </w:rPr>
      </w:pPr>
    </w:p>
    <w:p w:rsidR="00D16A65" w:rsidRPr="002C57AC" w:rsidRDefault="00D16A65" w:rsidP="00E756D6">
      <w:pPr>
        <w:rPr>
          <w:lang w:val="en-US"/>
        </w:rPr>
      </w:pPr>
    </w:p>
    <w:p w:rsidR="00D16A65" w:rsidRDefault="00D16A65" w:rsidP="00E756D6"/>
    <w:p w:rsidR="00006C06" w:rsidRDefault="00006C06" w:rsidP="00E756D6"/>
    <w:p w:rsidR="00D16A65" w:rsidRDefault="00D16A65" w:rsidP="00E756D6"/>
    <w:p w:rsidR="00D16A65" w:rsidRDefault="00D16A65" w:rsidP="00E756D6"/>
    <w:p w:rsidR="00D16A65" w:rsidRDefault="00D16A65" w:rsidP="00E756D6"/>
    <w:p w:rsidR="00D16A65" w:rsidRPr="002C57AC" w:rsidRDefault="00D16A65" w:rsidP="00E756D6">
      <w:pPr>
        <w:rPr>
          <w:lang w:val="en-US"/>
        </w:rPr>
      </w:pPr>
    </w:p>
    <w:p w:rsidR="00D16A65" w:rsidRPr="002C57AC" w:rsidRDefault="00D16A65" w:rsidP="00E756D6">
      <w:pPr>
        <w:pBdr>
          <w:bottom w:val="single" w:sz="6" w:space="1" w:color="auto"/>
        </w:pBdr>
        <w:jc w:val="center"/>
        <w:rPr>
          <w:b/>
        </w:rPr>
      </w:pPr>
      <w:r w:rsidRPr="002C57AC">
        <w:rPr>
          <w:b/>
        </w:rPr>
        <w:t>СЪДЪРЖАНИЕ</w:t>
      </w:r>
    </w:p>
    <w:p w:rsidR="00D16A65" w:rsidRPr="002C57AC" w:rsidRDefault="00D16A65" w:rsidP="00E756D6">
      <w:pPr>
        <w:rPr>
          <w:lang w:val="en-US"/>
        </w:rPr>
      </w:pPr>
    </w:p>
    <w:p w:rsidR="00D16A65" w:rsidRPr="002C57AC" w:rsidRDefault="00D16A65" w:rsidP="00E756D6">
      <w:pPr>
        <w:rPr>
          <w:lang w:val="en-US"/>
        </w:rPr>
      </w:pPr>
    </w:p>
    <w:p w:rsidR="00D16A65" w:rsidRPr="002C57AC" w:rsidRDefault="00D16A65" w:rsidP="00E756D6">
      <w:pPr>
        <w:spacing w:line="360" w:lineRule="auto"/>
        <w:rPr>
          <w:b/>
        </w:rPr>
      </w:pPr>
      <w:r w:rsidRPr="002C57AC">
        <w:rPr>
          <w:b/>
        </w:rPr>
        <w:t>І. Обща информация</w:t>
      </w:r>
      <w:r>
        <w:rPr>
          <w:b/>
        </w:rPr>
        <w:t>............................................................................................................... 3</w:t>
      </w:r>
    </w:p>
    <w:p w:rsidR="00D16A65" w:rsidRPr="002C57AC" w:rsidRDefault="00D16A65" w:rsidP="00E756D6">
      <w:pPr>
        <w:spacing w:line="360" w:lineRule="auto"/>
        <w:rPr>
          <w:b/>
        </w:rPr>
      </w:pPr>
    </w:p>
    <w:p w:rsidR="00D16A65" w:rsidRPr="002C57AC" w:rsidRDefault="00D16A65" w:rsidP="00E756D6">
      <w:pPr>
        <w:spacing w:line="360" w:lineRule="auto"/>
        <w:rPr>
          <w:b/>
        </w:rPr>
      </w:pPr>
      <w:r w:rsidRPr="002C57AC">
        <w:rPr>
          <w:b/>
        </w:rPr>
        <w:t>ІІ. Цел</w:t>
      </w:r>
      <w:r>
        <w:rPr>
          <w:b/>
        </w:rPr>
        <w:t>и</w:t>
      </w:r>
      <w:r w:rsidRPr="002C57AC">
        <w:rPr>
          <w:b/>
        </w:rPr>
        <w:t xml:space="preserve"> на </w:t>
      </w:r>
      <w:r>
        <w:rPr>
          <w:b/>
        </w:rPr>
        <w:t>поръчката............................................................................................................. 3</w:t>
      </w:r>
    </w:p>
    <w:p w:rsidR="00D16A65" w:rsidRPr="002C57AC" w:rsidRDefault="00D16A65" w:rsidP="00E756D6">
      <w:pPr>
        <w:spacing w:line="360" w:lineRule="auto"/>
        <w:rPr>
          <w:b/>
        </w:rPr>
      </w:pPr>
    </w:p>
    <w:p w:rsidR="00D16A65" w:rsidRDefault="00D16A65" w:rsidP="00E756D6">
      <w:pPr>
        <w:spacing w:line="360" w:lineRule="auto"/>
        <w:rPr>
          <w:b/>
        </w:rPr>
      </w:pPr>
      <w:r w:rsidRPr="002C57AC">
        <w:rPr>
          <w:b/>
        </w:rPr>
        <w:t xml:space="preserve">ІІІ. Обхват на </w:t>
      </w:r>
      <w:r>
        <w:rPr>
          <w:b/>
        </w:rPr>
        <w:t>поръчката........................................................................................................ 4</w:t>
      </w:r>
    </w:p>
    <w:p w:rsidR="00D16A65" w:rsidRPr="00F071FA" w:rsidRDefault="00D16A65" w:rsidP="00E756D6">
      <w:pPr>
        <w:spacing w:line="360" w:lineRule="auto"/>
      </w:pPr>
      <w:r w:rsidRPr="00F071FA">
        <w:t>3.1. Общи положения</w:t>
      </w:r>
      <w:r>
        <w:t>................................................................................................................  4</w:t>
      </w:r>
    </w:p>
    <w:p w:rsidR="00D16A65" w:rsidRPr="00F071FA" w:rsidRDefault="00D16A65" w:rsidP="00E756D6">
      <w:pPr>
        <w:spacing w:line="360" w:lineRule="auto"/>
      </w:pPr>
      <w:r w:rsidRPr="00F071FA">
        <w:t xml:space="preserve">3.2. </w:t>
      </w:r>
      <w:r>
        <w:t>Конкретни действия............................................................................................................ 4</w:t>
      </w:r>
    </w:p>
    <w:p w:rsidR="00D16A65" w:rsidRPr="002C57AC" w:rsidRDefault="00D16A65" w:rsidP="00E756D6">
      <w:pPr>
        <w:spacing w:line="360" w:lineRule="auto"/>
        <w:rPr>
          <w:b/>
        </w:rPr>
      </w:pPr>
    </w:p>
    <w:p w:rsidR="00D16A65" w:rsidRPr="002C57AC" w:rsidRDefault="00D16A65" w:rsidP="00E756D6">
      <w:pPr>
        <w:spacing w:line="360" w:lineRule="auto"/>
        <w:rPr>
          <w:b/>
          <w:lang w:val="en-US"/>
        </w:rPr>
      </w:pPr>
      <w:r w:rsidRPr="002C57AC">
        <w:rPr>
          <w:b/>
        </w:rPr>
        <w:t>ІV. Местоположение и срок</w:t>
      </w:r>
      <w:r>
        <w:rPr>
          <w:b/>
        </w:rPr>
        <w:t xml:space="preserve">.................................................................................................... </w:t>
      </w:r>
      <w:r w:rsidR="00006C06">
        <w:rPr>
          <w:b/>
        </w:rPr>
        <w:t>5</w:t>
      </w:r>
    </w:p>
    <w:p w:rsidR="00D16A65" w:rsidRPr="002C57AC" w:rsidRDefault="00D16A65" w:rsidP="00E756D6">
      <w:pPr>
        <w:spacing w:line="360" w:lineRule="auto"/>
      </w:pPr>
      <w:r>
        <w:t>4.1</w:t>
      </w:r>
      <w:r>
        <w:tab/>
        <w:t>Местоположение................................................................................................</w:t>
      </w:r>
      <w:r w:rsidR="00006C06">
        <w:t>............. 5</w:t>
      </w:r>
    </w:p>
    <w:p w:rsidR="00D16A65" w:rsidRPr="002C57AC" w:rsidRDefault="00D16A65" w:rsidP="00E756D6">
      <w:pPr>
        <w:spacing w:line="360" w:lineRule="auto"/>
      </w:pPr>
      <w:r w:rsidRPr="002C57AC">
        <w:t>4.2</w:t>
      </w:r>
      <w:r w:rsidRPr="002C57AC">
        <w:tab/>
        <w:t>Срок за изпълнение на договора</w:t>
      </w:r>
      <w:r>
        <w:t>......................................................</w:t>
      </w:r>
      <w:r w:rsidR="00006C06">
        <w:t>.............................. 5</w:t>
      </w:r>
    </w:p>
    <w:p w:rsidR="00D16A65" w:rsidRPr="002C57AC" w:rsidRDefault="00D16A65" w:rsidP="00E756D6">
      <w:pPr>
        <w:spacing w:line="360" w:lineRule="auto"/>
        <w:rPr>
          <w:b/>
        </w:rPr>
      </w:pPr>
    </w:p>
    <w:p w:rsidR="00D16A65" w:rsidRPr="002C57AC" w:rsidRDefault="00D16A65" w:rsidP="00E756D6">
      <w:pPr>
        <w:spacing w:line="360" w:lineRule="auto"/>
        <w:rPr>
          <w:b/>
        </w:rPr>
      </w:pPr>
      <w:r>
        <w:rPr>
          <w:b/>
        </w:rPr>
        <w:t xml:space="preserve">V. </w:t>
      </w:r>
      <w:r w:rsidRPr="002C57AC">
        <w:rPr>
          <w:b/>
        </w:rPr>
        <w:t>Необходими ресурси</w:t>
      </w:r>
      <w:r>
        <w:rPr>
          <w:b/>
        </w:rPr>
        <w:t>............................................................................................................. 5</w:t>
      </w:r>
    </w:p>
    <w:p w:rsidR="00D16A65" w:rsidRPr="002C57AC" w:rsidRDefault="00D16A65" w:rsidP="00E756D6">
      <w:pPr>
        <w:spacing w:line="360" w:lineRule="auto"/>
        <w:rPr>
          <w:b/>
        </w:rPr>
      </w:pPr>
    </w:p>
    <w:p w:rsidR="00D16A65" w:rsidRPr="002C57AC" w:rsidRDefault="00D16A65" w:rsidP="00E756D6">
      <w:pPr>
        <w:spacing w:line="360" w:lineRule="auto"/>
        <w:rPr>
          <w:b/>
        </w:rPr>
      </w:pPr>
      <w:r w:rsidRPr="002C57AC">
        <w:rPr>
          <w:b/>
        </w:rPr>
        <w:t>VІ. Управление и контрол на изпълнението на договора</w:t>
      </w:r>
      <w:r>
        <w:rPr>
          <w:b/>
        </w:rPr>
        <w:t>...................</w:t>
      </w:r>
      <w:r w:rsidR="00006C06">
        <w:rPr>
          <w:b/>
        </w:rPr>
        <w:t>.............................. 6</w:t>
      </w:r>
    </w:p>
    <w:p w:rsidR="00D16A65" w:rsidRPr="002C57AC" w:rsidRDefault="00D16A65" w:rsidP="00E756D6">
      <w:pPr>
        <w:spacing w:line="360" w:lineRule="auto"/>
        <w:rPr>
          <w:b/>
        </w:rPr>
      </w:pPr>
    </w:p>
    <w:p w:rsidR="00D16A65" w:rsidRPr="002C57AC" w:rsidRDefault="00D16A65" w:rsidP="00E756D6">
      <w:pPr>
        <w:spacing w:line="360" w:lineRule="auto"/>
        <w:rPr>
          <w:b/>
        </w:rPr>
      </w:pPr>
      <w:r w:rsidRPr="002C57AC">
        <w:rPr>
          <w:b/>
        </w:rPr>
        <w:t>VІІ. Финансови условия</w:t>
      </w:r>
      <w:r>
        <w:rPr>
          <w:b/>
        </w:rPr>
        <w:t>........................................................................................................... 7</w:t>
      </w:r>
    </w:p>
    <w:p w:rsidR="00D16A65" w:rsidRPr="002C57AC" w:rsidRDefault="00D16A65" w:rsidP="00E756D6">
      <w:pPr>
        <w:spacing w:line="360" w:lineRule="auto"/>
      </w:pPr>
      <w:r w:rsidRPr="002C57AC">
        <w:rPr>
          <w:lang w:val="en-US"/>
        </w:rPr>
        <w:t>7.</w:t>
      </w:r>
      <w:r w:rsidRPr="002C57AC">
        <w:t>1. Допустими разходи</w:t>
      </w:r>
      <w:r>
        <w:t>.............................................................................................................. 7</w:t>
      </w:r>
    </w:p>
    <w:p w:rsidR="00D16A65" w:rsidRPr="002C57AC" w:rsidRDefault="00D16A65" w:rsidP="00E756D6">
      <w:pPr>
        <w:spacing w:line="360" w:lineRule="auto"/>
      </w:pPr>
      <w:r w:rsidRPr="002C57AC">
        <w:rPr>
          <w:lang w:val="en-US"/>
        </w:rPr>
        <w:t>7.</w:t>
      </w:r>
      <w:r w:rsidRPr="002C57AC">
        <w:t>2. Отчетност и плащания</w:t>
      </w:r>
      <w:r>
        <w:t>......................................................................................................... 7</w:t>
      </w:r>
    </w:p>
    <w:p w:rsidR="00D16A65" w:rsidRPr="002C57AC" w:rsidRDefault="00D16A65" w:rsidP="00E756D6">
      <w:pPr>
        <w:spacing w:line="360" w:lineRule="auto"/>
      </w:pPr>
    </w:p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Default="00D16A65" w:rsidP="00E756D6"/>
    <w:p w:rsidR="00F5454B" w:rsidRDefault="00F5454B" w:rsidP="00E756D6"/>
    <w:p w:rsidR="00F5454B" w:rsidRDefault="00F5454B" w:rsidP="00E756D6"/>
    <w:p w:rsidR="00F5454B" w:rsidRDefault="00F5454B" w:rsidP="00E756D6"/>
    <w:p w:rsidR="00F5454B" w:rsidRDefault="00F5454B" w:rsidP="00E756D6"/>
    <w:p w:rsidR="00F5454B" w:rsidRDefault="00F5454B" w:rsidP="00E756D6"/>
    <w:p w:rsidR="00F5454B" w:rsidRDefault="00F5454B" w:rsidP="00E756D6"/>
    <w:p w:rsidR="00F5454B" w:rsidRDefault="00F5454B" w:rsidP="00E756D6"/>
    <w:p w:rsidR="00D16A65" w:rsidRPr="002C57AC" w:rsidRDefault="00D16A65" w:rsidP="00E756D6"/>
    <w:p w:rsidR="00D16A65" w:rsidRPr="002C57AC" w:rsidRDefault="00D16A65" w:rsidP="00E756D6"/>
    <w:p w:rsidR="00D16A65" w:rsidRPr="002C57AC" w:rsidRDefault="00D16A65" w:rsidP="00E756D6"/>
    <w:p w:rsidR="00D16A65" w:rsidRPr="009430F0" w:rsidRDefault="00D16A65" w:rsidP="00E5229B">
      <w:pPr>
        <w:pStyle w:val="Caption"/>
        <w:rPr>
          <w:color w:val="auto"/>
          <w:lang w:val="bg-BG" w:eastAsia="bg-BG"/>
        </w:rPr>
      </w:pPr>
      <w:r w:rsidRPr="009430F0">
        <w:rPr>
          <w:color w:val="auto"/>
          <w:lang w:val="bg-BG" w:eastAsia="bg-BG"/>
        </w:rPr>
        <w:t>І. ОБЩА ИНФОРМАЦИЯ</w:t>
      </w:r>
    </w:p>
    <w:p w:rsidR="00D16A65" w:rsidRPr="002C57AC" w:rsidRDefault="00D16A65" w:rsidP="00E5229B">
      <w:pPr>
        <w:rPr>
          <w:b/>
          <w:lang w:val="en-US"/>
        </w:rPr>
      </w:pPr>
    </w:p>
    <w:p w:rsidR="00D16A65" w:rsidRPr="002C57AC" w:rsidRDefault="00D16A65" w:rsidP="00E5229B">
      <w:pPr>
        <w:rPr>
          <w:b/>
          <w:lang w:val="en-US"/>
        </w:rPr>
      </w:pPr>
      <w:r w:rsidRPr="002C57AC">
        <w:rPr>
          <w:b/>
        </w:rPr>
        <w:t>1.Страна бенефициент</w:t>
      </w:r>
    </w:p>
    <w:p w:rsidR="00D16A65" w:rsidRPr="002C57AC" w:rsidRDefault="00D16A65" w:rsidP="00E5229B">
      <w:pPr>
        <w:rPr>
          <w:lang w:val="en-US"/>
        </w:rPr>
      </w:pPr>
    </w:p>
    <w:p w:rsidR="00D16A65" w:rsidRPr="002C57AC" w:rsidRDefault="00D16A65" w:rsidP="00E5229B">
      <w:pPr>
        <w:rPr>
          <w:lang w:val="en-US"/>
        </w:rPr>
      </w:pPr>
      <w:r w:rsidRPr="002C57AC">
        <w:t>Република България</w:t>
      </w:r>
    </w:p>
    <w:p w:rsidR="00D16A65" w:rsidRPr="002C57AC" w:rsidRDefault="00D16A65" w:rsidP="00E5229B">
      <w:pPr>
        <w:rPr>
          <w:lang w:val="en-US"/>
        </w:rPr>
      </w:pPr>
    </w:p>
    <w:p w:rsidR="00D16A65" w:rsidRPr="002C57AC" w:rsidRDefault="00D16A65" w:rsidP="00E5229B">
      <w:pPr>
        <w:rPr>
          <w:b/>
          <w:lang w:val="en-US"/>
        </w:rPr>
      </w:pPr>
      <w:r w:rsidRPr="002C57AC">
        <w:rPr>
          <w:b/>
        </w:rPr>
        <w:t>2.Възложител</w:t>
      </w:r>
    </w:p>
    <w:p w:rsidR="00D16A65" w:rsidRPr="002C57AC" w:rsidRDefault="00D16A65" w:rsidP="00E5229B">
      <w:pPr>
        <w:rPr>
          <w:b/>
          <w:lang w:val="en-US"/>
        </w:rPr>
      </w:pPr>
    </w:p>
    <w:p w:rsidR="00D16A65" w:rsidRPr="002C57AC" w:rsidRDefault="00D16A65" w:rsidP="00E5229B">
      <w:pPr>
        <w:rPr>
          <w:lang w:val="en-US"/>
        </w:rPr>
      </w:pPr>
      <w:r w:rsidRPr="002C57AC">
        <w:t>Министерство на земеделието и храните (МЗХ)</w:t>
      </w:r>
    </w:p>
    <w:p w:rsidR="00D16A65" w:rsidRPr="002C57AC" w:rsidRDefault="00D16A65" w:rsidP="00E5229B">
      <w:pPr>
        <w:rPr>
          <w:lang w:val="en-US"/>
        </w:rPr>
      </w:pPr>
    </w:p>
    <w:p w:rsidR="00D16A65" w:rsidRDefault="00D16A65" w:rsidP="00E5229B">
      <w:pPr>
        <w:rPr>
          <w:b/>
        </w:rPr>
      </w:pPr>
      <w:r w:rsidRPr="002C57AC">
        <w:rPr>
          <w:b/>
        </w:rPr>
        <w:t>3. Правна рамка</w:t>
      </w:r>
    </w:p>
    <w:p w:rsidR="00D16A65" w:rsidRDefault="00D16A65" w:rsidP="00E5229B">
      <w:pPr>
        <w:rPr>
          <w:b/>
        </w:rPr>
      </w:pPr>
    </w:p>
    <w:p w:rsidR="00D16A65" w:rsidRPr="00BB4F47" w:rsidRDefault="00D16A65" w:rsidP="00E5229B">
      <w:pPr>
        <w:jc w:val="both"/>
        <w:rPr>
          <w:lang w:eastAsia="en-US"/>
        </w:rPr>
      </w:pPr>
      <w:r w:rsidRPr="00BB4F47">
        <w:rPr>
          <w:lang w:eastAsia="en-US"/>
        </w:rPr>
        <w:t xml:space="preserve">Правната рамка за </w:t>
      </w:r>
      <w:r>
        <w:rPr>
          <w:lang w:eastAsia="en-US"/>
        </w:rPr>
        <w:t>работата на УО по ПРСР</w:t>
      </w:r>
      <w:r w:rsidRPr="00BB4F47">
        <w:rPr>
          <w:lang w:eastAsia="en-US"/>
        </w:rPr>
        <w:t xml:space="preserve">, се задава от следните </w:t>
      </w:r>
      <w:r w:rsidR="002053A5">
        <w:rPr>
          <w:lang w:eastAsia="en-US"/>
        </w:rPr>
        <w:t xml:space="preserve">стратегически и процедурни </w:t>
      </w:r>
      <w:r w:rsidRPr="00BB4F47">
        <w:rPr>
          <w:lang w:eastAsia="en-US"/>
        </w:rPr>
        <w:t>документи:</w:t>
      </w:r>
    </w:p>
    <w:p w:rsidR="00D16A65" w:rsidRDefault="00D16A65" w:rsidP="00E5229B">
      <w:pPr>
        <w:jc w:val="both"/>
        <w:rPr>
          <w:lang w:eastAsia="en-US"/>
        </w:rPr>
      </w:pPr>
    </w:p>
    <w:p w:rsidR="00D16A65" w:rsidRPr="008A25B1" w:rsidRDefault="00D16A65" w:rsidP="00E5229B">
      <w:pPr>
        <w:numPr>
          <w:ilvl w:val="1"/>
          <w:numId w:val="1"/>
        </w:numPr>
        <w:spacing w:after="200"/>
        <w:jc w:val="both"/>
        <w:rPr>
          <w:lang w:eastAsia="en-US"/>
        </w:rPr>
      </w:pPr>
      <w:r w:rsidRPr="008A25B1">
        <w:rPr>
          <w:lang w:eastAsia="en-US"/>
        </w:rPr>
        <w:t xml:space="preserve">Регламент </w:t>
      </w:r>
      <w:r w:rsidRPr="008A25B1">
        <w:rPr>
          <w:bCs/>
        </w:rPr>
        <w:t>(ЕО)</w:t>
      </w:r>
      <w:r w:rsidRPr="008A25B1">
        <w:rPr>
          <w:lang w:eastAsia="en-US"/>
        </w:rPr>
        <w:t xml:space="preserve"> № 1698/2005</w:t>
      </w:r>
      <w:r w:rsidRPr="008A25B1">
        <w:rPr>
          <w:bCs/>
        </w:rPr>
        <w:t xml:space="preserve"> на ЕК за подкрепа на развитието на селските райони чрез Европейския земеделски фонд за развитие на селските райони (ЕСФРСР);</w:t>
      </w:r>
    </w:p>
    <w:p w:rsidR="00D16A65" w:rsidRPr="008A25B1" w:rsidRDefault="00D16A65" w:rsidP="00E5229B">
      <w:pPr>
        <w:numPr>
          <w:ilvl w:val="1"/>
          <w:numId w:val="1"/>
        </w:numPr>
        <w:spacing w:after="200"/>
        <w:jc w:val="both"/>
      </w:pPr>
      <w:r w:rsidRPr="008A25B1">
        <w:t>Регламент (ЕО) № 1974/2006 на ЕК за определянето на подробни правила за прилагане на Регламент (ЕО) № 1698/2005 на Съвета относно подпомагане на развитието на селските райони от Европейския земеделски фонд за разви</w:t>
      </w:r>
      <w:r>
        <w:t>тие на селските райони (ЕЗФРСР);</w:t>
      </w:r>
    </w:p>
    <w:p w:rsidR="00A976DF" w:rsidRPr="00A976DF" w:rsidRDefault="00D16A65" w:rsidP="00A976DF">
      <w:pPr>
        <w:numPr>
          <w:ilvl w:val="0"/>
          <w:numId w:val="25"/>
        </w:numPr>
        <w:suppressAutoHyphens/>
        <w:spacing w:after="200"/>
        <w:jc w:val="both"/>
        <w:rPr>
          <w:lang w:val="en-US"/>
        </w:rPr>
      </w:pPr>
      <w:r>
        <w:rPr>
          <w:lang w:eastAsia="ar-SA"/>
        </w:rPr>
        <w:t>Регламент (ЕО) № 1290/2005 НА СЪВЕТА от 21 юни 2005 година относно финансирането на Общата селскостопанска политика;</w:t>
      </w:r>
      <w:r w:rsidR="00A976DF" w:rsidRPr="00A976DF">
        <w:rPr>
          <w:lang w:val="en-US"/>
        </w:rPr>
        <w:t xml:space="preserve"> </w:t>
      </w:r>
    </w:p>
    <w:p w:rsidR="00A976DF" w:rsidRPr="000472EC" w:rsidRDefault="00A976DF" w:rsidP="00A976DF">
      <w:pPr>
        <w:numPr>
          <w:ilvl w:val="0"/>
          <w:numId w:val="25"/>
        </w:numPr>
        <w:suppressAutoHyphens/>
        <w:spacing w:after="200"/>
        <w:jc w:val="both"/>
        <w:rPr>
          <w:lang w:val="en-US"/>
        </w:rPr>
      </w:pPr>
      <w:r w:rsidRPr="000472EC">
        <w:rPr>
          <w:lang w:val="en-US"/>
        </w:rPr>
        <w:t xml:space="preserve">Регламент (ЕО) № 1305/2013 </w:t>
      </w:r>
      <w:r>
        <w:t xml:space="preserve">на Европейския парламент и на Съвета от 17 декември 2013 г. за </w:t>
      </w:r>
      <w:r w:rsidRPr="000472EC">
        <w:rPr>
          <w:bCs/>
        </w:rPr>
        <w:t xml:space="preserve">ЕК за подкрепа на развитието на селските райони чрез Европейския земеделски фонд за развитие на селските райони (ЕСФРСР) и отменящ </w:t>
      </w:r>
      <w:r w:rsidRPr="000472EC">
        <w:rPr>
          <w:lang w:val="en-US"/>
        </w:rPr>
        <w:t>Регламент (ЕО) № 1698/2005</w:t>
      </w:r>
      <w:r>
        <w:t>;</w:t>
      </w:r>
    </w:p>
    <w:p w:rsidR="00D16A65" w:rsidRPr="00A976DF" w:rsidRDefault="005277AC" w:rsidP="00A976DF">
      <w:pPr>
        <w:numPr>
          <w:ilvl w:val="0"/>
          <w:numId w:val="25"/>
        </w:numPr>
        <w:suppressAutoHyphens/>
        <w:spacing w:after="200"/>
        <w:jc w:val="both"/>
        <w:rPr>
          <w:lang w:val="en-US"/>
        </w:rPr>
      </w:pPr>
      <w:r w:rsidRPr="00565D6A">
        <w:t xml:space="preserve">Наредба № 13 за организацията по предоставяне на финансова помощ за изпълнение на дейностите по линия на техническа помощ от програмата за развитие на селските райони за периода 2007 - 2013 г., издадена от Министерството </w:t>
      </w:r>
      <w:r w:rsidRPr="00A976DF">
        <w:rPr>
          <w:lang w:val="en-US"/>
        </w:rPr>
        <w:t>на земеделието и продоволствието, обн</w:t>
      </w:r>
      <w:r w:rsidR="000472EC" w:rsidRPr="00A976DF">
        <w:rPr>
          <w:lang w:val="en-US"/>
        </w:rPr>
        <w:t>. ДВ. бр.39 от 15 Април 2008</w:t>
      </w:r>
      <w:r w:rsidR="000472EC">
        <w:rPr>
          <w:lang w:val="en-US"/>
        </w:rPr>
        <w:t xml:space="preserve"> </w:t>
      </w:r>
      <w:r w:rsidR="000472EC" w:rsidRPr="00A976DF">
        <w:rPr>
          <w:lang w:val="en-US"/>
        </w:rPr>
        <w:t>г.</w:t>
      </w:r>
      <w:r w:rsidR="00A976DF" w:rsidRPr="00A976DF">
        <w:rPr>
          <w:lang w:val="en-US"/>
        </w:rPr>
        <w:t>;</w:t>
      </w:r>
    </w:p>
    <w:p w:rsidR="00A976DF" w:rsidRPr="00A976DF" w:rsidRDefault="00A976DF" w:rsidP="00A976DF">
      <w:pPr>
        <w:numPr>
          <w:ilvl w:val="0"/>
          <w:numId w:val="25"/>
        </w:numPr>
        <w:suppressAutoHyphens/>
        <w:spacing w:after="200"/>
        <w:jc w:val="both"/>
        <w:rPr>
          <w:lang w:val="en-US"/>
        </w:rPr>
      </w:pPr>
      <w:r w:rsidRPr="00F82D44">
        <w:t>Програма за развитие на</w:t>
      </w:r>
      <w:r w:rsidRPr="00A976DF">
        <w:rPr>
          <w:lang w:val="en-US"/>
        </w:rPr>
        <w:t xml:space="preserve"> селските райони на Р. България в периода 2007 – 2013 г.;</w:t>
      </w:r>
    </w:p>
    <w:p w:rsidR="00A976DF" w:rsidRDefault="00A976DF" w:rsidP="00A976DF">
      <w:pPr>
        <w:pStyle w:val="ListParagraph"/>
        <w:numPr>
          <w:ilvl w:val="1"/>
          <w:numId w:val="1"/>
        </w:numPr>
        <w:rPr>
          <w:lang w:eastAsia="en-US"/>
        </w:rPr>
      </w:pPr>
      <w:r w:rsidRPr="00A976DF">
        <w:rPr>
          <w:lang w:eastAsia="en-US"/>
        </w:rPr>
        <w:t>Програма за развитие на селските райони на Р. България в период</w:t>
      </w:r>
      <w:r>
        <w:rPr>
          <w:lang w:eastAsia="en-US"/>
        </w:rPr>
        <w:t>а 2014 – 2020</w:t>
      </w:r>
      <w:r w:rsidR="00AC4221">
        <w:rPr>
          <w:lang w:eastAsia="en-US"/>
        </w:rPr>
        <w:t xml:space="preserve"> г.</w:t>
      </w:r>
      <w:r w:rsidR="002053A5">
        <w:rPr>
          <w:lang w:eastAsia="en-US"/>
        </w:rPr>
        <w:t>;</w:t>
      </w:r>
    </w:p>
    <w:p w:rsidR="002053A5" w:rsidRDefault="002053A5" w:rsidP="002053A5">
      <w:pPr>
        <w:pStyle w:val="ListParagraph"/>
        <w:rPr>
          <w:lang w:eastAsia="en-US"/>
        </w:rPr>
      </w:pPr>
    </w:p>
    <w:p w:rsidR="002053A5" w:rsidRPr="00A976DF" w:rsidRDefault="002053A5" w:rsidP="002053A5">
      <w:pPr>
        <w:pStyle w:val="ListParagraph"/>
        <w:numPr>
          <w:ilvl w:val="1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Единна методология за провеждане на функционален анализ в държавната администрация </w:t>
      </w:r>
    </w:p>
    <w:p w:rsidR="00A976DF" w:rsidRDefault="00A976DF" w:rsidP="00A976DF">
      <w:pPr>
        <w:suppressAutoHyphens/>
        <w:spacing w:after="200"/>
        <w:ind w:left="720"/>
        <w:jc w:val="both"/>
        <w:rPr>
          <w:lang w:eastAsia="en-US"/>
        </w:rPr>
      </w:pPr>
    </w:p>
    <w:p w:rsidR="000472EC" w:rsidRDefault="000472EC" w:rsidP="000472EC">
      <w:pPr>
        <w:suppressAutoHyphens/>
        <w:ind w:left="720"/>
        <w:jc w:val="both"/>
      </w:pPr>
    </w:p>
    <w:p w:rsidR="00F82D44" w:rsidRDefault="00F82D44" w:rsidP="000472EC">
      <w:pPr>
        <w:suppressAutoHyphens/>
        <w:ind w:left="720"/>
        <w:jc w:val="both"/>
      </w:pPr>
    </w:p>
    <w:p w:rsidR="00D16A65" w:rsidRDefault="00D16A65" w:rsidP="00E5229B">
      <w:pPr>
        <w:jc w:val="both"/>
        <w:rPr>
          <w:b/>
        </w:rPr>
      </w:pPr>
      <w:r w:rsidRPr="00680F65">
        <w:rPr>
          <w:b/>
        </w:rPr>
        <w:lastRenderedPageBreak/>
        <w:t xml:space="preserve">ІІ. </w:t>
      </w:r>
      <w:r w:rsidRPr="002C57AC">
        <w:rPr>
          <w:b/>
        </w:rPr>
        <w:t>ЦЕЛ</w:t>
      </w:r>
      <w:r>
        <w:rPr>
          <w:b/>
        </w:rPr>
        <w:t>И</w:t>
      </w:r>
      <w:r w:rsidRPr="002C57AC">
        <w:rPr>
          <w:b/>
        </w:rPr>
        <w:t xml:space="preserve"> НА </w:t>
      </w:r>
      <w:r>
        <w:rPr>
          <w:b/>
        </w:rPr>
        <w:t>ПОРЪЧКАТА</w:t>
      </w:r>
    </w:p>
    <w:p w:rsidR="00D16A65" w:rsidRDefault="00D16A65" w:rsidP="00E5229B">
      <w:pPr>
        <w:jc w:val="both"/>
        <w:rPr>
          <w:b/>
        </w:rPr>
      </w:pPr>
    </w:p>
    <w:p w:rsidR="00D16A65" w:rsidRDefault="00D16A65" w:rsidP="00E5229B">
      <w:pPr>
        <w:jc w:val="both"/>
      </w:pPr>
      <w:r>
        <w:t>Основните цели на проекта са:</w:t>
      </w:r>
    </w:p>
    <w:p w:rsidR="00D16A65" w:rsidRDefault="00D16A65" w:rsidP="00E5229B">
      <w:pPr>
        <w:jc w:val="both"/>
      </w:pPr>
    </w:p>
    <w:p w:rsidR="00D16A65" w:rsidRDefault="00D16A65" w:rsidP="00E5229B">
      <w:pPr>
        <w:pStyle w:val="ListParagraph"/>
        <w:numPr>
          <w:ilvl w:val="0"/>
          <w:numId w:val="7"/>
        </w:numPr>
        <w:jc w:val="both"/>
      </w:pPr>
      <w:r>
        <w:t xml:space="preserve">Да бъде извършен </w:t>
      </w:r>
      <w:r w:rsidR="00E239EC">
        <w:t xml:space="preserve">функционален </w:t>
      </w:r>
      <w:r>
        <w:t>анализ</w:t>
      </w:r>
      <w:r w:rsidRPr="00AE35CF">
        <w:t xml:space="preserve"> на човешките ресурси (</w:t>
      </w:r>
      <w:r w:rsidR="005277AC">
        <w:t xml:space="preserve">брой, </w:t>
      </w:r>
      <w:r w:rsidR="005277AC" w:rsidRPr="00AE35CF">
        <w:t>квалификация</w:t>
      </w:r>
      <w:r w:rsidR="005277AC">
        <w:t xml:space="preserve"> и натовареност </w:t>
      </w:r>
      <w:r>
        <w:t xml:space="preserve">и </w:t>
      </w:r>
      <w:r w:rsidR="005277AC">
        <w:t>др</w:t>
      </w:r>
      <w:r>
        <w:t>.</w:t>
      </w:r>
      <w:r w:rsidRPr="00AE35CF">
        <w:t xml:space="preserve">) в </w:t>
      </w:r>
      <w:r w:rsidR="003E75B7">
        <w:t>Управляващия орган (УО)</w:t>
      </w:r>
      <w:r>
        <w:t xml:space="preserve"> на П</w:t>
      </w:r>
      <w:r w:rsidR="003E75B7">
        <w:t xml:space="preserve">рограмата за развитие на селските райони </w:t>
      </w:r>
      <w:r w:rsidR="005277AC">
        <w:t>(2007-13 г.)</w:t>
      </w:r>
      <w:r w:rsidR="003E75B7">
        <w:t xml:space="preserve"> (ПРСР)</w:t>
      </w:r>
      <w:r>
        <w:t>, на база на който дирекцията да разработи бъдещата си стра</w:t>
      </w:r>
      <w:r w:rsidR="003E75B7">
        <w:t>тегия за развитие на персонала;</w:t>
      </w:r>
    </w:p>
    <w:p w:rsidR="003E75B7" w:rsidRPr="00680F65" w:rsidRDefault="003E75B7" w:rsidP="00E5229B">
      <w:pPr>
        <w:pStyle w:val="ListParagraph"/>
        <w:numPr>
          <w:ilvl w:val="0"/>
          <w:numId w:val="7"/>
        </w:numPr>
        <w:jc w:val="both"/>
      </w:pPr>
      <w:r>
        <w:t xml:space="preserve">В резултат на извършеният анализ, да бъдат изведени конкретни препоръки, с оглед повишаване нивото на компетентност и умения на екипа на Управляващия орган, както и подобряване качеството на работа. </w:t>
      </w:r>
    </w:p>
    <w:p w:rsidR="00F5454B" w:rsidRDefault="00F5454B" w:rsidP="00E5229B">
      <w:pPr>
        <w:jc w:val="both"/>
      </w:pPr>
    </w:p>
    <w:p w:rsidR="00F5454B" w:rsidRDefault="00F5454B" w:rsidP="00E5229B">
      <w:pPr>
        <w:jc w:val="both"/>
      </w:pPr>
    </w:p>
    <w:p w:rsidR="00D16A65" w:rsidRDefault="00D16A65" w:rsidP="00E5229B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ОБХВАТ НА ПОРЪЧКАТА</w:t>
      </w:r>
      <w:r w:rsidRPr="002C57AC">
        <w:rPr>
          <w:b/>
        </w:rPr>
        <w:t xml:space="preserve"> </w:t>
      </w:r>
    </w:p>
    <w:p w:rsidR="00D16A65" w:rsidRDefault="00D16A65" w:rsidP="00E5229B">
      <w:pPr>
        <w:jc w:val="both"/>
        <w:rPr>
          <w:b/>
        </w:rPr>
      </w:pPr>
    </w:p>
    <w:p w:rsidR="00D16A65" w:rsidRDefault="00D16A65" w:rsidP="00E5229B">
      <w:pPr>
        <w:jc w:val="both"/>
        <w:rPr>
          <w:b/>
        </w:rPr>
      </w:pPr>
      <w:r>
        <w:rPr>
          <w:b/>
        </w:rPr>
        <w:t>3.1. Общи положения</w:t>
      </w:r>
    </w:p>
    <w:p w:rsidR="00D16A65" w:rsidRDefault="00D16A65" w:rsidP="00E5229B">
      <w:pPr>
        <w:jc w:val="both"/>
        <w:rPr>
          <w:b/>
        </w:rPr>
      </w:pPr>
    </w:p>
    <w:p w:rsidR="00D16A65" w:rsidRDefault="00D16A65" w:rsidP="00F5454B">
      <w:pPr>
        <w:jc w:val="both"/>
      </w:pPr>
      <w:r w:rsidRPr="003E21FE">
        <w:t>Настоящето техническо задание</w:t>
      </w:r>
      <w:r>
        <w:t xml:space="preserve"> </w:t>
      </w:r>
      <w:r w:rsidRPr="003E21FE">
        <w:t>следва</w:t>
      </w:r>
      <w:r w:rsidR="006C4331">
        <w:t xml:space="preserve"> да обхваща изготвяне на анализ</w:t>
      </w:r>
      <w:r w:rsidRPr="003E21FE">
        <w:t>, свързан</w:t>
      </w:r>
      <w:r w:rsidR="00F5454B">
        <w:t xml:space="preserve"> с административния капацитет, а именно </w:t>
      </w:r>
      <w:r w:rsidR="00E239EC">
        <w:t xml:space="preserve">функционален </w:t>
      </w:r>
      <w:r w:rsidR="00F5454B">
        <w:t>а</w:t>
      </w:r>
      <w:r w:rsidRPr="003E21FE">
        <w:t>нализ на дирекция РСР в качествот</w:t>
      </w:r>
      <w:r w:rsidR="00F5454B">
        <w:t>о й на Управляващ орган на ПРСР (2007-13 г.).</w:t>
      </w:r>
    </w:p>
    <w:p w:rsidR="002053A5" w:rsidRDefault="002053A5" w:rsidP="00F5454B">
      <w:pPr>
        <w:jc w:val="both"/>
      </w:pPr>
    </w:p>
    <w:p w:rsidR="002053A5" w:rsidRPr="003E21FE" w:rsidRDefault="002053A5" w:rsidP="00F5454B">
      <w:pPr>
        <w:jc w:val="both"/>
      </w:pPr>
      <w:r>
        <w:t xml:space="preserve">Функционалният анализ следва да е изготвен съобразно </w:t>
      </w:r>
      <w:r w:rsidRPr="002053A5">
        <w:t>Единна</w:t>
      </w:r>
      <w:r>
        <w:t>та</w:t>
      </w:r>
      <w:r w:rsidRPr="002053A5">
        <w:t xml:space="preserve"> методология за провеждане на функционален анализ в държавната администрация</w:t>
      </w:r>
    </w:p>
    <w:p w:rsidR="00D16A65" w:rsidRDefault="00D16A65" w:rsidP="00E5229B">
      <w:pPr>
        <w:jc w:val="both"/>
        <w:rPr>
          <w:b/>
        </w:rPr>
      </w:pPr>
    </w:p>
    <w:p w:rsidR="00D16A65" w:rsidRDefault="00D16A65" w:rsidP="00E5229B">
      <w:pPr>
        <w:jc w:val="both"/>
        <w:rPr>
          <w:b/>
        </w:rPr>
      </w:pPr>
      <w:r>
        <w:rPr>
          <w:b/>
        </w:rPr>
        <w:t>3.2. Конкретни действия</w:t>
      </w:r>
    </w:p>
    <w:p w:rsidR="00D16A65" w:rsidRDefault="00D16A65" w:rsidP="00E5229B">
      <w:pPr>
        <w:jc w:val="both"/>
        <w:rPr>
          <w:b/>
        </w:rPr>
      </w:pPr>
    </w:p>
    <w:p w:rsidR="00820CDD" w:rsidRDefault="00D16A65" w:rsidP="00E5229B">
      <w:pPr>
        <w:jc w:val="both"/>
      </w:pPr>
      <w:r>
        <w:t>Услугата се състои от следните основни дейности:</w:t>
      </w:r>
    </w:p>
    <w:p w:rsidR="00820CDD" w:rsidRDefault="00820CDD" w:rsidP="00E5229B">
      <w:pPr>
        <w:jc w:val="both"/>
      </w:pPr>
    </w:p>
    <w:p w:rsidR="00D16A65" w:rsidRDefault="00D16A65" w:rsidP="00E5229B">
      <w:pPr>
        <w:pStyle w:val="ListParagraph"/>
        <w:numPr>
          <w:ilvl w:val="0"/>
          <w:numId w:val="10"/>
        </w:numPr>
        <w:jc w:val="both"/>
        <w:rPr>
          <w:b/>
          <w:lang w:eastAsia="en-US"/>
        </w:rPr>
      </w:pPr>
      <w:r w:rsidRPr="00820CDD">
        <w:rPr>
          <w:b/>
          <w:lang w:eastAsia="en-US"/>
        </w:rPr>
        <w:t xml:space="preserve">Анализ на </w:t>
      </w:r>
      <w:r w:rsidR="00EC7B37" w:rsidRPr="00820CDD">
        <w:rPr>
          <w:b/>
          <w:lang w:eastAsia="en-US"/>
        </w:rPr>
        <w:t>съществуващия административен</w:t>
      </w:r>
      <w:r w:rsidRPr="00820CDD">
        <w:rPr>
          <w:b/>
          <w:lang w:eastAsia="en-US"/>
        </w:rPr>
        <w:t xml:space="preserve"> капацитет (брой и квалификация)</w:t>
      </w:r>
      <w:r w:rsidR="00EC7B37" w:rsidRPr="00820CDD">
        <w:rPr>
          <w:b/>
          <w:lang w:eastAsia="en-US"/>
        </w:rPr>
        <w:t xml:space="preserve"> на дирекция РСР – УО на ПРСР (2007-13 г.)</w:t>
      </w:r>
      <w:r w:rsidR="004137D1" w:rsidRPr="00820CDD">
        <w:rPr>
          <w:b/>
          <w:lang w:eastAsia="en-US"/>
        </w:rPr>
        <w:t>, в т.ч.:</w:t>
      </w:r>
    </w:p>
    <w:p w:rsidR="00C77285" w:rsidRPr="00820CDD" w:rsidRDefault="00C77285" w:rsidP="00C77285">
      <w:pPr>
        <w:pStyle w:val="ListParagraph"/>
        <w:jc w:val="both"/>
        <w:rPr>
          <w:b/>
          <w:lang w:eastAsia="en-US"/>
        </w:rPr>
      </w:pPr>
    </w:p>
    <w:p w:rsidR="004137D1" w:rsidRDefault="004137D1" w:rsidP="00E5229B">
      <w:pPr>
        <w:pStyle w:val="ListParagraph"/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>На</w:t>
      </w:r>
      <w:r w:rsidRPr="004137D1">
        <w:rPr>
          <w:lang w:eastAsia="en-US"/>
        </w:rPr>
        <w:t xml:space="preserve"> пригодността на служителите за изпълнение на съответната позиция и изпълнение н</w:t>
      </w:r>
      <w:r w:rsidR="00DB4792">
        <w:rPr>
          <w:lang w:eastAsia="en-US"/>
        </w:rPr>
        <w:t xml:space="preserve">а </w:t>
      </w:r>
      <w:r>
        <w:rPr>
          <w:lang w:eastAsia="en-US"/>
        </w:rPr>
        <w:t>поставените им цели и задачи;</w:t>
      </w:r>
      <w:r w:rsidRPr="004137D1">
        <w:rPr>
          <w:lang w:eastAsia="en-US"/>
        </w:rPr>
        <w:t xml:space="preserve"> изследване на умения и способности, знания, мотивация, потенциал за развитие, удовлетвореност от работата, пасване към организационната култура в дирекцията, креативност, гъвкавост и управляем</w:t>
      </w:r>
      <w:r w:rsidR="000072DF">
        <w:rPr>
          <w:lang w:eastAsia="en-US"/>
        </w:rPr>
        <w:t>ост на служителите в дирекцията;</w:t>
      </w:r>
    </w:p>
    <w:p w:rsidR="001107E7" w:rsidRPr="001107E7" w:rsidRDefault="001107E7" w:rsidP="00E5229B">
      <w:pPr>
        <w:pStyle w:val="ListParagraph"/>
        <w:numPr>
          <w:ilvl w:val="0"/>
          <w:numId w:val="17"/>
        </w:numPr>
        <w:jc w:val="both"/>
        <w:rPr>
          <w:lang w:eastAsia="en-US"/>
        </w:rPr>
      </w:pPr>
      <w:r w:rsidRPr="001107E7">
        <w:rPr>
          <w:lang w:eastAsia="en-US"/>
        </w:rPr>
        <w:t>На нуждите от придобиване на допълнителни умения, компетентности  и квалификации от персонала на дирекция РСР – УО на ПРСР (2007-13 г.) и ПРСР (2014-2020 г.), в</w:t>
      </w:r>
      <w:r>
        <w:rPr>
          <w:lang w:eastAsia="en-US"/>
        </w:rPr>
        <w:t>кл. и предоставяне на препоръки.</w:t>
      </w:r>
    </w:p>
    <w:p w:rsidR="004137D1" w:rsidRDefault="004137D1" w:rsidP="00E5229B">
      <w:pPr>
        <w:pStyle w:val="ListParagraph"/>
        <w:ind w:left="2844"/>
        <w:jc w:val="both"/>
        <w:rPr>
          <w:lang w:eastAsia="en-US"/>
        </w:rPr>
      </w:pPr>
    </w:p>
    <w:p w:rsidR="00D16A65" w:rsidRDefault="001107E7" w:rsidP="00E5229B">
      <w:pPr>
        <w:pStyle w:val="ListParagraph"/>
        <w:numPr>
          <w:ilvl w:val="0"/>
          <w:numId w:val="10"/>
        </w:numPr>
        <w:jc w:val="both"/>
        <w:rPr>
          <w:b/>
          <w:lang w:eastAsia="en-US"/>
        </w:rPr>
      </w:pPr>
      <w:r>
        <w:rPr>
          <w:b/>
          <w:lang w:eastAsia="en-US"/>
        </w:rPr>
        <w:t>Функционален а</w:t>
      </w:r>
      <w:r w:rsidR="00D16A65" w:rsidRPr="00820CDD">
        <w:rPr>
          <w:b/>
          <w:lang w:eastAsia="en-US"/>
        </w:rPr>
        <w:t xml:space="preserve">нализ на </w:t>
      </w:r>
      <w:r w:rsidR="00741900" w:rsidRPr="00820CDD">
        <w:rPr>
          <w:b/>
          <w:lang w:eastAsia="en-US"/>
        </w:rPr>
        <w:t>административния капацитет на Управляващия орган на ПРСР (2007-13 г.)</w:t>
      </w:r>
      <w:r>
        <w:rPr>
          <w:b/>
          <w:lang w:eastAsia="en-US"/>
        </w:rPr>
        <w:t xml:space="preserve"> и ПРСР (2014-2020 г.)</w:t>
      </w:r>
      <w:r w:rsidR="006A4D73">
        <w:rPr>
          <w:b/>
          <w:lang w:eastAsia="en-US"/>
        </w:rPr>
        <w:t>, в т.ч.:</w:t>
      </w:r>
    </w:p>
    <w:p w:rsidR="00C77285" w:rsidRDefault="00C77285" w:rsidP="00C77285">
      <w:pPr>
        <w:pStyle w:val="ListParagraph"/>
        <w:jc w:val="both"/>
        <w:rPr>
          <w:b/>
          <w:lang w:eastAsia="en-US"/>
        </w:rPr>
      </w:pPr>
    </w:p>
    <w:p w:rsidR="006A4D73" w:rsidRPr="006A4D73" w:rsidRDefault="006A4D73" w:rsidP="006A4D73">
      <w:pPr>
        <w:pStyle w:val="ListParagraph"/>
        <w:numPr>
          <w:ilvl w:val="0"/>
          <w:numId w:val="27"/>
        </w:num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6A4D73">
        <w:rPr>
          <w:lang w:eastAsia="en-US"/>
        </w:rPr>
        <w:lastRenderedPageBreak/>
        <w:t xml:space="preserve">Анализ на методите на работа в дирекцията, функции и отговорности, както и нивата на разпределяне на работата/ задачите в дирекция РСР – УО на ПРСР (2007-13 г.), вкл. и извеждане на препоръки, </w:t>
      </w:r>
      <w:r>
        <w:rPr>
          <w:lang w:eastAsia="en-US"/>
        </w:rPr>
        <w:t>а именно: е</w:t>
      </w:r>
      <w:r w:rsidRPr="006A4D73">
        <w:rPr>
          <w:lang w:eastAsia="en-US"/>
        </w:rPr>
        <w:t>кипно взаимодействие в дирекцията</w:t>
      </w:r>
      <w:r>
        <w:rPr>
          <w:lang w:eastAsia="en-US"/>
        </w:rPr>
        <w:t>, к</w:t>
      </w:r>
      <w:r w:rsidRPr="006A4D73">
        <w:rPr>
          <w:lang w:eastAsia="en-US"/>
        </w:rPr>
        <w:t>омуникацията в дирекцията</w:t>
      </w:r>
      <w:r>
        <w:rPr>
          <w:lang w:eastAsia="en-US"/>
        </w:rPr>
        <w:t>, п</w:t>
      </w:r>
      <w:r w:rsidRPr="006A4D73">
        <w:rPr>
          <w:lang w:eastAsia="en-US"/>
        </w:rPr>
        <w:t>роцес на обратна връзка</w:t>
      </w:r>
      <w:r>
        <w:rPr>
          <w:lang w:eastAsia="en-US"/>
        </w:rPr>
        <w:t>, п</w:t>
      </w:r>
      <w:r w:rsidRPr="006A4D73">
        <w:rPr>
          <w:lang w:eastAsia="en-US"/>
        </w:rPr>
        <w:t>роцеси на вземане на решения на различните нива в дирекцията</w:t>
      </w:r>
      <w:r w:rsidR="00E0499A">
        <w:rPr>
          <w:lang w:eastAsia="en-US"/>
        </w:rPr>
        <w:t>;</w:t>
      </w:r>
    </w:p>
    <w:p w:rsidR="006A4D73" w:rsidRPr="006A4D73" w:rsidRDefault="006A4D73" w:rsidP="006A4D73">
      <w:pPr>
        <w:tabs>
          <w:tab w:val="left" w:pos="540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lang w:eastAsia="en-US"/>
        </w:rPr>
      </w:pPr>
    </w:p>
    <w:p w:rsidR="006A4D73" w:rsidRPr="006A4D73" w:rsidRDefault="006A4D73" w:rsidP="006A4D73">
      <w:pPr>
        <w:pStyle w:val="ListParagraph"/>
        <w:numPr>
          <w:ilvl w:val="0"/>
          <w:numId w:val="27"/>
        </w:num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6A4D73">
        <w:rPr>
          <w:lang w:eastAsia="en-US"/>
        </w:rPr>
        <w:t>Анализ на изпълнението на функциите на Управляващ орган на ПРСР и през новия програмен период 2014-2020 г.</w:t>
      </w:r>
      <w:r>
        <w:rPr>
          <w:lang w:eastAsia="en-US"/>
        </w:rPr>
        <w:t>, а именно: п</w:t>
      </w:r>
      <w:r w:rsidRPr="006A4D73">
        <w:rPr>
          <w:lang w:eastAsia="en-US"/>
        </w:rPr>
        <w:t>репоръки за брой служите</w:t>
      </w:r>
      <w:r>
        <w:rPr>
          <w:lang w:eastAsia="en-US"/>
        </w:rPr>
        <w:t>ли на УО на ПРСР (2014-2020 г.), п</w:t>
      </w:r>
      <w:r w:rsidRPr="006A4D73">
        <w:rPr>
          <w:lang w:eastAsia="en-US"/>
        </w:rPr>
        <w:t>репоръки за структурно разпределяне на дирекцията, брой отдели и техните отговорности</w:t>
      </w:r>
      <w:r>
        <w:rPr>
          <w:lang w:eastAsia="en-US"/>
        </w:rPr>
        <w:t>, и</w:t>
      </w:r>
      <w:r w:rsidRPr="006A4D73">
        <w:rPr>
          <w:lang w:eastAsia="en-US"/>
        </w:rPr>
        <w:t>звеждане на препоръки за укрепване на капацитета на УО на ПРСР (2007-13 г.) през програмен период 2014-2020 г.</w:t>
      </w:r>
    </w:p>
    <w:p w:rsidR="006A4D73" w:rsidRPr="006A4D73" w:rsidRDefault="006A4D73" w:rsidP="006A4D73">
      <w:pPr>
        <w:ind w:left="2844"/>
        <w:contextualSpacing/>
        <w:jc w:val="both"/>
        <w:rPr>
          <w:lang w:eastAsia="en-US"/>
        </w:rPr>
      </w:pPr>
    </w:p>
    <w:p w:rsidR="001107E7" w:rsidRDefault="001107E7" w:rsidP="00E5229B">
      <w:pPr>
        <w:pStyle w:val="ListParagraph"/>
        <w:numPr>
          <w:ilvl w:val="0"/>
          <w:numId w:val="10"/>
        </w:numPr>
        <w:jc w:val="both"/>
        <w:rPr>
          <w:b/>
          <w:lang w:eastAsia="en-US"/>
        </w:rPr>
      </w:pPr>
      <w:r>
        <w:rPr>
          <w:b/>
          <w:lang w:eastAsia="en-US"/>
        </w:rPr>
        <w:t xml:space="preserve">Разработване на стратегия за организационната ефективност и ефикасност на служителите </w:t>
      </w:r>
      <w:r w:rsidRPr="00820CDD">
        <w:rPr>
          <w:b/>
          <w:lang w:eastAsia="en-US"/>
        </w:rPr>
        <w:t>на дирекция „Развитие на селските райони“ – УО на ПРСР (2007-13 г.)</w:t>
      </w:r>
      <w:r>
        <w:rPr>
          <w:b/>
          <w:lang w:eastAsia="en-US"/>
        </w:rPr>
        <w:t xml:space="preserve"> и ПРСР (2014-2020 г.) през програмен период 2014-2020 г., </w:t>
      </w:r>
      <w:r w:rsidRPr="00820CDD">
        <w:rPr>
          <w:b/>
          <w:lang w:eastAsia="en-US"/>
        </w:rPr>
        <w:t>вкл. и предоставяне на препоръки;</w:t>
      </w:r>
    </w:p>
    <w:p w:rsidR="001107E7" w:rsidRPr="001107E7" w:rsidRDefault="001107E7" w:rsidP="001107E7">
      <w:pPr>
        <w:pStyle w:val="ListParagraph"/>
        <w:rPr>
          <w:b/>
          <w:lang w:eastAsia="en-US"/>
        </w:rPr>
      </w:pPr>
    </w:p>
    <w:p w:rsidR="005C7B17" w:rsidRPr="00820CDD" w:rsidRDefault="001107E7" w:rsidP="00E5229B">
      <w:pPr>
        <w:pStyle w:val="ListParagraph"/>
        <w:numPr>
          <w:ilvl w:val="0"/>
          <w:numId w:val="10"/>
        </w:numPr>
        <w:jc w:val="both"/>
        <w:rPr>
          <w:b/>
          <w:lang w:eastAsia="en-US"/>
        </w:rPr>
      </w:pPr>
      <w:r>
        <w:rPr>
          <w:b/>
          <w:lang w:eastAsia="en-US"/>
        </w:rPr>
        <w:t>П</w:t>
      </w:r>
      <w:r w:rsidR="005C7B17" w:rsidRPr="00820CDD">
        <w:rPr>
          <w:b/>
          <w:lang w:eastAsia="en-US"/>
        </w:rPr>
        <w:t xml:space="preserve">репоръки за </w:t>
      </w:r>
      <w:r w:rsidR="006A4D73">
        <w:rPr>
          <w:b/>
          <w:lang w:eastAsia="en-US"/>
        </w:rPr>
        <w:t xml:space="preserve">подобряване на организационното развитие </w:t>
      </w:r>
      <w:r w:rsidR="005C7B17" w:rsidRPr="00820CDD">
        <w:rPr>
          <w:b/>
          <w:lang w:eastAsia="en-US"/>
        </w:rPr>
        <w:t xml:space="preserve">и </w:t>
      </w:r>
      <w:r w:rsidR="006A4D73">
        <w:rPr>
          <w:b/>
          <w:lang w:eastAsia="en-US"/>
        </w:rPr>
        <w:t xml:space="preserve">за </w:t>
      </w:r>
      <w:r w:rsidR="005C7B17" w:rsidRPr="00820CDD">
        <w:rPr>
          <w:b/>
          <w:lang w:eastAsia="en-US"/>
        </w:rPr>
        <w:t>укрепване на капацитета на УО на ПРСР (2007-13 г.)</w:t>
      </w:r>
      <w:r w:rsidR="006A4D73">
        <w:rPr>
          <w:b/>
          <w:lang w:eastAsia="en-US"/>
        </w:rPr>
        <w:t xml:space="preserve"> и ПРСР (2014-2020 г.)</w:t>
      </w:r>
      <w:r w:rsidR="005C7B17" w:rsidRPr="00820CDD">
        <w:rPr>
          <w:b/>
          <w:lang w:eastAsia="en-US"/>
        </w:rPr>
        <w:t xml:space="preserve">, в т.ч.: </w:t>
      </w:r>
    </w:p>
    <w:p w:rsidR="004137D1" w:rsidRPr="00063586" w:rsidRDefault="00065878" w:rsidP="00E5229B">
      <w:pPr>
        <w:pStyle w:val="ListParagraph"/>
        <w:numPr>
          <w:ilvl w:val="0"/>
          <w:numId w:val="15"/>
        </w:num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US" w:eastAsia="en-US"/>
        </w:rPr>
      </w:pPr>
      <w:r w:rsidRPr="004137D1">
        <w:rPr>
          <w:lang w:eastAsia="en-US"/>
        </w:rPr>
        <w:t>Анализ на нивото на заплащане в дирекцията, като необходимо условие за привличане и задържан</w:t>
      </w:r>
      <w:r w:rsidR="005D491E" w:rsidRPr="004137D1">
        <w:rPr>
          <w:lang w:eastAsia="en-US"/>
        </w:rPr>
        <w:t>е на квалифицирани специалисти. Нивото на заплащане да отчита всички компоненти на един пакет за възнаграждение – основна заплата, всички форми на допълнително възнаграждение, допълнителни придобивки и др.</w:t>
      </w:r>
    </w:p>
    <w:p w:rsidR="004137D1" w:rsidRPr="004137D1" w:rsidRDefault="004137D1" w:rsidP="00E5229B">
      <w:pPr>
        <w:pStyle w:val="ListParagraph"/>
        <w:tabs>
          <w:tab w:val="left" w:pos="540"/>
        </w:tabs>
        <w:overflowPunct w:val="0"/>
        <w:autoSpaceDE w:val="0"/>
        <w:autoSpaceDN w:val="0"/>
        <w:adjustRightInd w:val="0"/>
        <w:ind w:left="420"/>
        <w:jc w:val="both"/>
        <w:textAlignment w:val="baseline"/>
        <w:rPr>
          <w:b/>
          <w:color w:val="FF0000"/>
          <w:lang w:eastAsia="en-US"/>
        </w:rPr>
      </w:pPr>
    </w:p>
    <w:p w:rsidR="005277AC" w:rsidRDefault="0008275D" w:rsidP="0008275D">
      <w:pPr>
        <w:pStyle w:val="ListParagraph"/>
        <w:numPr>
          <w:ilvl w:val="0"/>
          <w:numId w:val="10"/>
        </w:numPr>
        <w:jc w:val="both"/>
        <w:rPr>
          <w:lang w:eastAsia="en-US"/>
        </w:rPr>
      </w:pPr>
      <w:r w:rsidRPr="00820CDD">
        <w:rPr>
          <w:b/>
          <w:lang w:eastAsia="en-US"/>
        </w:rPr>
        <w:t>Заключителна среща с представяне на презентация от изпълнителя и дискусия.</w:t>
      </w:r>
      <w:r w:rsidRPr="0008275D">
        <w:rPr>
          <w:lang w:eastAsia="en-US"/>
        </w:rPr>
        <w:t xml:space="preserve"> Заключенията от диск</w:t>
      </w:r>
      <w:r w:rsidR="00886550">
        <w:rPr>
          <w:lang w:eastAsia="en-US"/>
        </w:rPr>
        <w:t>усията следва да са включени в</w:t>
      </w:r>
      <w:r w:rsidRPr="0008275D">
        <w:rPr>
          <w:lang w:eastAsia="en-US"/>
        </w:rPr>
        <w:t xml:space="preserve"> окончателният доклад на изпълнителя (описан в Раздел VII, т. 2 от </w:t>
      </w:r>
      <w:r w:rsidR="00C77285">
        <w:rPr>
          <w:lang w:eastAsia="en-US"/>
        </w:rPr>
        <w:t>техническото задание</w:t>
      </w:r>
      <w:r w:rsidRPr="0008275D">
        <w:rPr>
          <w:lang w:eastAsia="en-US"/>
        </w:rPr>
        <w:t xml:space="preserve">).   </w:t>
      </w:r>
    </w:p>
    <w:p w:rsidR="00D16A65" w:rsidRDefault="00D16A65" w:rsidP="00E5229B">
      <w:pPr>
        <w:ind w:left="720"/>
        <w:jc w:val="both"/>
      </w:pPr>
    </w:p>
    <w:p w:rsidR="00D16A65" w:rsidRPr="002C57AC" w:rsidRDefault="00D16A65" w:rsidP="00E5229B">
      <w:pPr>
        <w:jc w:val="both"/>
        <w:rPr>
          <w:b/>
        </w:rPr>
      </w:pPr>
      <w:r w:rsidRPr="002C57AC">
        <w:rPr>
          <w:b/>
        </w:rPr>
        <w:t>ІV. МЕСТОПОЛОЖЕНИЕ И СРОК</w:t>
      </w:r>
    </w:p>
    <w:p w:rsidR="00D16A65" w:rsidRPr="002C57AC" w:rsidRDefault="00D16A65" w:rsidP="00E5229B">
      <w:pPr>
        <w:jc w:val="both"/>
        <w:rPr>
          <w:b/>
        </w:rPr>
      </w:pPr>
    </w:p>
    <w:p w:rsidR="00D16A65" w:rsidRPr="002C57AC" w:rsidRDefault="00D16A65" w:rsidP="00E5229B">
      <w:pPr>
        <w:pStyle w:val="ListParagraph"/>
        <w:numPr>
          <w:ilvl w:val="0"/>
          <w:numId w:val="20"/>
        </w:numPr>
        <w:jc w:val="both"/>
      </w:pPr>
      <w:r w:rsidRPr="0008275D">
        <w:rPr>
          <w:b/>
        </w:rPr>
        <w:t xml:space="preserve">Местоположение </w:t>
      </w:r>
      <w:r w:rsidR="0008275D" w:rsidRPr="0008275D">
        <w:rPr>
          <w:b/>
        </w:rPr>
        <w:t xml:space="preserve">- </w:t>
      </w:r>
      <w:r w:rsidRPr="002C57AC">
        <w:t xml:space="preserve">Република България - Министерство на земеделието и храните. </w:t>
      </w:r>
    </w:p>
    <w:p w:rsidR="00D16A65" w:rsidRDefault="00D16A65" w:rsidP="00E5229B">
      <w:pPr>
        <w:jc w:val="both"/>
      </w:pPr>
    </w:p>
    <w:p w:rsidR="00D16A65" w:rsidRDefault="00D16A65" w:rsidP="00E5229B">
      <w:pPr>
        <w:pStyle w:val="ListParagraph"/>
        <w:numPr>
          <w:ilvl w:val="0"/>
          <w:numId w:val="20"/>
        </w:numPr>
        <w:jc w:val="both"/>
      </w:pPr>
      <w:r w:rsidRPr="00E5229B">
        <w:rPr>
          <w:b/>
        </w:rPr>
        <w:t xml:space="preserve">Срок </w:t>
      </w:r>
      <w:r w:rsidRPr="00EB6E73">
        <w:t>за изпълнение на договора</w:t>
      </w:r>
      <w:r w:rsidRPr="00E5229B">
        <w:rPr>
          <w:b/>
        </w:rPr>
        <w:t xml:space="preserve"> - до</w:t>
      </w:r>
      <w:r>
        <w:t xml:space="preserve"> </w:t>
      </w:r>
      <w:r w:rsidR="0025040D">
        <w:rPr>
          <w:b/>
        </w:rPr>
        <w:t>два месеца</w:t>
      </w:r>
      <w:r w:rsidRPr="00E5229B">
        <w:rPr>
          <w:b/>
        </w:rPr>
        <w:t xml:space="preserve">, </w:t>
      </w:r>
      <w:r w:rsidRPr="004C1CEC">
        <w:t>считано от датата</w:t>
      </w:r>
      <w:r w:rsidRPr="002C57AC">
        <w:t xml:space="preserve"> на ск</w:t>
      </w:r>
      <w:r>
        <w:t>лючване на договора с избрания и</w:t>
      </w:r>
      <w:r w:rsidRPr="002C57AC">
        <w:t>зпълнител</w:t>
      </w:r>
      <w:r w:rsidRPr="00B17474">
        <w:t>.</w:t>
      </w:r>
      <w:r w:rsidRPr="005F0756">
        <w:t xml:space="preserve"> </w:t>
      </w:r>
    </w:p>
    <w:p w:rsidR="0082485D" w:rsidRDefault="0082485D" w:rsidP="0082485D">
      <w:pPr>
        <w:pStyle w:val="ListParagraph"/>
      </w:pPr>
    </w:p>
    <w:p w:rsidR="00D16A65" w:rsidRDefault="00D16A65" w:rsidP="00E5229B">
      <w:pPr>
        <w:jc w:val="both"/>
        <w:rPr>
          <w:b/>
        </w:rPr>
      </w:pPr>
      <w:r w:rsidRPr="002C57AC">
        <w:rPr>
          <w:b/>
        </w:rPr>
        <w:t>V. НЕОБХОДИМИ РЕСУРСИ</w:t>
      </w:r>
    </w:p>
    <w:p w:rsidR="00094A85" w:rsidRPr="002C57AC" w:rsidRDefault="00094A85" w:rsidP="00E5229B">
      <w:pPr>
        <w:jc w:val="both"/>
        <w:rPr>
          <w:b/>
        </w:rPr>
      </w:pPr>
    </w:p>
    <w:p w:rsidR="00532494" w:rsidRDefault="00741900" w:rsidP="00131953">
      <w:pPr>
        <w:shd w:val="clear" w:color="auto" w:fill="FFFFFF"/>
        <w:suppressAutoHyphens/>
        <w:jc w:val="both"/>
        <w:rPr>
          <w:spacing w:val="7"/>
          <w:lang w:eastAsia="ar-SA"/>
        </w:rPr>
      </w:pPr>
      <w:r w:rsidRPr="00D863F0">
        <w:rPr>
          <w:lang w:eastAsia="ar-SA"/>
        </w:rPr>
        <w:t xml:space="preserve">Участникът трябва да притежава необходимия </w:t>
      </w:r>
      <w:r w:rsidRPr="00D863F0">
        <w:rPr>
          <w:b/>
          <w:lang w:eastAsia="ar-SA"/>
        </w:rPr>
        <w:t>финансов и технически капацитет</w:t>
      </w:r>
      <w:r w:rsidRPr="00D863F0">
        <w:rPr>
          <w:lang w:eastAsia="ar-SA"/>
        </w:rPr>
        <w:t xml:space="preserve"> и</w:t>
      </w:r>
      <w:r w:rsidRPr="00D863F0">
        <w:rPr>
          <w:spacing w:val="7"/>
          <w:lang w:eastAsia="ar-SA"/>
        </w:rPr>
        <w:t xml:space="preserve"> следва да осигури </w:t>
      </w:r>
      <w:r w:rsidRPr="00D863F0">
        <w:rPr>
          <w:b/>
          <w:spacing w:val="7"/>
          <w:lang w:eastAsia="ar-SA"/>
        </w:rPr>
        <w:t>екип от ключови експерти</w:t>
      </w:r>
      <w:r w:rsidRPr="00D863F0">
        <w:rPr>
          <w:spacing w:val="7"/>
          <w:lang w:eastAsia="ar-SA"/>
        </w:rPr>
        <w:t xml:space="preserve">, които да отговорят за координацията и реализирането на дейността. </w:t>
      </w:r>
    </w:p>
    <w:p w:rsidR="00532494" w:rsidRDefault="00532494" w:rsidP="00131953">
      <w:pPr>
        <w:shd w:val="clear" w:color="auto" w:fill="FFFFFF"/>
        <w:suppressAutoHyphens/>
        <w:jc w:val="both"/>
        <w:rPr>
          <w:spacing w:val="7"/>
          <w:lang w:eastAsia="ar-SA"/>
        </w:rPr>
      </w:pPr>
    </w:p>
    <w:p w:rsidR="00131953" w:rsidRDefault="00131953" w:rsidP="00131953">
      <w:pPr>
        <w:autoSpaceDE w:val="0"/>
        <w:autoSpaceDN w:val="0"/>
        <w:adjustRightInd w:val="0"/>
        <w:jc w:val="both"/>
      </w:pPr>
      <w:r>
        <w:rPr>
          <w:u w:val="single"/>
        </w:rPr>
        <w:lastRenderedPageBreak/>
        <w:t xml:space="preserve">Изпълнителят може да извършва смени на </w:t>
      </w:r>
      <w:r w:rsidRPr="0040159F">
        <w:rPr>
          <w:u w:val="single"/>
        </w:rPr>
        <w:t>ключов</w:t>
      </w:r>
      <w:r>
        <w:rPr>
          <w:u w:val="single"/>
        </w:rPr>
        <w:t>/и</w:t>
      </w:r>
      <w:r w:rsidRPr="0040159F">
        <w:rPr>
          <w:u w:val="single"/>
        </w:rPr>
        <w:t xml:space="preserve"> експерт</w:t>
      </w:r>
      <w:r>
        <w:rPr>
          <w:u w:val="single"/>
        </w:rPr>
        <w:t>/и от екипа си</w:t>
      </w:r>
      <w:r w:rsidRPr="00CA1A28">
        <w:t>, при условие че предложения нов/и експерт/и отговаря на всички изисквания на Възложителя, поставени в процедурата за възлагане на обществената поръчка</w:t>
      </w:r>
      <w:r>
        <w:t xml:space="preserve">, предшествала сключването на договора. Дейностите, които ще бъдат извършвани от новият експерт следва да са същите, извършвани от предишният експерт, който е бил сменен. Предложеният нов експерт, следва да бъде представен за официално одобрение от Възложителя. </w:t>
      </w:r>
    </w:p>
    <w:p w:rsidR="00131953" w:rsidRDefault="00131953" w:rsidP="00131953">
      <w:pPr>
        <w:autoSpaceDE w:val="0"/>
        <w:autoSpaceDN w:val="0"/>
        <w:adjustRightInd w:val="0"/>
        <w:jc w:val="both"/>
      </w:pPr>
    </w:p>
    <w:p w:rsidR="00131953" w:rsidRPr="009E74FE" w:rsidRDefault="00131953" w:rsidP="00131953">
      <w:pPr>
        <w:autoSpaceDE w:val="0"/>
        <w:autoSpaceDN w:val="0"/>
        <w:adjustRightInd w:val="0"/>
        <w:jc w:val="both"/>
      </w:pPr>
      <w:r w:rsidRPr="002B5846">
        <w:rPr>
          <w:u w:val="single"/>
        </w:rPr>
        <w:t>Възложителят може да поиска замяна на ключов експерт</w:t>
      </w:r>
      <w:r>
        <w:rPr>
          <w:u w:val="single"/>
        </w:rPr>
        <w:t>/и</w:t>
      </w:r>
      <w:r w:rsidRPr="002B5846">
        <w:rPr>
          <w:u w:val="single"/>
        </w:rPr>
        <w:t>,</w:t>
      </w:r>
      <w:r w:rsidRPr="009E74FE">
        <w:t xml:space="preserve"> в случай, че формира становището, че същият не изпълнява задълженията си по начин, както те са определени в настоящото задание. В този случай </w:t>
      </w:r>
      <w:r>
        <w:t>В</w:t>
      </w:r>
      <w:r w:rsidRPr="009E74FE">
        <w:t xml:space="preserve">ъзложителят </w:t>
      </w:r>
      <w:r>
        <w:t>официално</w:t>
      </w:r>
      <w:r w:rsidRPr="009E74FE">
        <w:t xml:space="preserve"> уведомява за това изпълнителя и </w:t>
      </w:r>
      <w:r>
        <w:t>представя мотиви за предложението си</w:t>
      </w:r>
      <w:r w:rsidRPr="009E74FE">
        <w:t>.</w:t>
      </w:r>
    </w:p>
    <w:p w:rsidR="00131953" w:rsidRDefault="00131953" w:rsidP="00E5229B">
      <w:pPr>
        <w:pStyle w:val="Style6"/>
        <w:widowControl/>
        <w:spacing w:line="240" w:lineRule="auto"/>
        <w:rPr>
          <w:b/>
        </w:rPr>
      </w:pPr>
    </w:p>
    <w:p w:rsidR="00741900" w:rsidRPr="00673EF6" w:rsidRDefault="00741900" w:rsidP="00E5229B">
      <w:pPr>
        <w:pStyle w:val="Style6"/>
        <w:widowControl/>
        <w:spacing w:line="240" w:lineRule="auto"/>
        <w:rPr>
          <w:b/>
        </w:rPr>
      </w:pPr>
      <w:r w:rsidRPr="00673EF6">
        <w:rPr>
          <w:b/>
        </w:rPr>
        <w:t>Материални ресурси</w:t>
      </w:r>
    </w:p>
    <w:p w:rsidR="00741900" w:rsidRPr="00673EF6" w:rsidRDefault="00741900" w:rsidP="00E5229B">
      <w:pPr>
        <w:pStyle w:val="Style6"/>
        <w:widowControl/>
        <w:spacing w:line="240" w:lineRule="auto"/>
      </w:pPr>
    </w:p>
    <w:p w:rsidR="00741900" w:rsidRDefault="00741900" w:rsidP="00E5229B">
      <w:pPr>
        <w:pStyle w:val="Style6"/>
        <w:widowControl/>
        <w:spacing w:line="240" w:lineRule="auto"/>
      </w:pPr>
      <w:r w:rsidRPr="00673EF6">
        <w:t>Изпълнителят изцяло ще осигури офиса и оборудването, необходими за екипа по изпълнение на дейността, като Възложителят няма да има ангажимент за това и разходите по наем на офис/ офис оборудване няма да се считат да допустим разход.</w:t>
      </w:r>
    </w:p>
    <w:p w:rsidR="00D16A65" w:rsidRDefault="00D16A65" w:rsidP="00E5229B">
      <w:pPr>
        <w:jc w:val="both"/>
        <w:rPr>
          <w:b/>
        </w:rPr>
      </w:pPr>
    </w:p>
    <w:p w:rsidR="00D16A65" w:rsidRDefault="00D16A65" w:rsidP="00E5229B">
      <w:pPr>
        <w:jc w:val="both"/>
        <w:rPr>
          <w:b/>
        </w:rPr>
      </w:pPr>
    </w:p>
    <w:p w:rsidR="00D16A65" w:rsidRPr="00466B7F" w:rsidRDefault="00D16A65" w:rsidP="00E5229B">
      <w:pPr>
        <w:jc w:val="both"/>
        <w:rPr>
          <w:b/>
        </w:rPr>
      </w:pPr>
      <w:r w:rsidRPr="00466B7F">
        <w:rPr>
          <w:b/>
        </w:rPr>
        <w:t xml:space="preserve">VІ. </w:t>
      </w:r>
      <w:r>
        <w:rPr>
          <w:b/>
        </w:rPr>
        <w:t>УПРАВЛЕНИЕ И КОНТРОЛ НА ИЗПЪЛНЕНИЕТО НА ДОГОВОРА</w:t>
      </w:r>
    </w:p>
    <w:p w:rsidR="00741900" w:rsidRPr="00741900" w:rsidRDefault="00741900" w:rsidP="00E5229B">
      <w:pPr>
        <w:pStyle w:val="Style20"/>
        <w:widowControl/>
        <w:tabs>
          <w:tab w:val="left" w:pos="715"/>
        </w:tabs>
        <w:spacing w:before="278" w:line="240" w:lineRule="auto"/>
        <w:ind w:firstLine="0"/>
        <w:rPr>
          <w:rStyle w:val="FontStyle32"/>
          <w:sz w:val="24"/>
          <w:szCs w:val="24"/>
          <w:lang w:eastAsia="bg-BG"/>
        </w:rPr>
      </w:pPr>
      <w:r w:rsidRPr="00741900">
        <w:rPr>
          <w:rStyle w:val="FontStyle32"/>
          <w:sz w:val="24"/>
          <w:szCs w:val="24"/>
          <w:lang w:eastAsia="bg-BG"/>
        </w:rPr>
        <w:t xml:space="preserve">Възложителят назначава </w:t>
      </w:r>
      <w:r w:rsidRPr="00741900">
        <w:rPr>
          <w:rStyle w:val="FontStyle32"/>
          <w:i/>
          <w:sz w:val="24"/>
          <w:szCs w:val="24"/>
          <w:lang w:eastAsia="bg-BG"/>
        </w:rPr>
        <w:t>Комисия за управление и контрол</w:t>
      </w:r>
      <w:r w:rsidRPr="00741900">
        <w:rPr>
          <w:rStyle w:val="FontStyle32"/>
          <w:sz w:val="24"/>
          <w:szCs w:val="24"/>
          <w:lang w:eastAsia="bg-BG"/>
        </w:rPr>
        <w:t xml:space="preserve"> на проекта, при стартирането на дейността. В съставът на комисията задължително се включват представители на дирекция „Развитие на селските райони", както и други представители на дирекции на Министерство на земеделието и храните, по преценка на дирекцията-заявител.</w:t>
      </w:r>
    </w:p>
    <w:p w:rsidR="00741900" w:rsidRPr="00741900" w:rsidRDefault="00741900" w:rsidP="00E5229B">
      <w:pPr>
        <w:pStyle w:val="Style2"/>
        <w:widowControl/>
        <w:spacing w:line="240" w:lineRule="auto"/>
        <w:rPr>
          <w:rStyle w:val="FontStyle32"/>
          <w:sz w:val="24"/>
          <w:szCs w:val="24"/>
        </w:rPr>
      </w:pPr>
    </w:p>
    <w:p w:rsidR="00741900" w:rsidRDefault="00741900" w:rsidP="00E5229B">
      <w:pPr>
        <w:pStyle w:val="Style2"/>
        <w:widowControl/>
        <w:spacing w:line="240" w:lineRule="auto"/>
        <w:ind w:firstLine="0"/>
        <w:rPr>
          <w:rStyle w:val="FontStyle32"/>
          <w:sz w:val="24"/>
          <w:szCs w:val="24"/>
        </w:rPr>
      </w:pPr>
      <w:r w:rsidRPr="00741900">
        <w:rPr>
          <w:rStyle w:val="FontStyle32"/>
          <w:sz w:val="24"/>
          <w:szCs w:val="24"/>
        </w:rPr>
        <w:t xml:space="preserve">Задълженията на Комисията са да следи за качественото и в срок изпълнение на договора и да приема извършените дейности (в т.ч. финансовите документи за извършените дейности, които подлежат на одобрение от Разплащателната агенция). Комисията приема отчета/отчетите на Изпълнителя за извършените дейности и изготвя протокол с решения от съответното заседание. </w:t>
      </w:r>
    </w:p>
    <w:p w:rsidR="00B57C8E" w:rsidRDefault="00B57C8E" w:rsidP="00E5229B">
      <w:pPr>
        <w:pStyle w:val="Style2"/>
        <w:widowControl/>
        <w:spacing w:line="240" w:lineRule="auto"/>
        <w:ind w:firstLine="0"/>
        <w:rPr>
          <w:rStyle w:val="FontStyle32"/>
          <w:sz w:val="24"/>
          <w:szCs w:val="24"/>
        </w:rPr>
      </w:pPr>
    </w:p>
    <w:p w:rsidR="00741900" w:rsidRPr="00741900" w:rsidRDefault="00741900" w:rsidP="00E5229B">
      <w:pPr>
        <w:pStyle w:val="Style2"/>
        <w:widowControl/>
        <w:spacing w:line="240" w:lineRule="auto"/>
        <w:ind w:firstLine="0"/>
        <w:rPr>
          <w:rStyle w:val="FontStyle29"/>
          <w:sz w:val="24"/>
          <w:szCs w:val="24"/>
        </w:rPr>
      </w:pPr>
      <w:r w:rsidRPr="00741900">
        <w:rPr>
          <w:rStyle w:val="FontStyle29"/>
          <w:sz w:val="24"/>
          <w:szCs w:val="24"/>
        </w:rPr>
        <w:t>Описание на съдържанието и разпределението на отговорностите за осъществяването на дейността и контрол:</w:t>
      </w:r>
    </w:p>
    <w:p w:rsidR="00741900" w:rsidRPr="00741900" w:rsidRDefault="00741900" w:rsidP="00E5229B">
      <w:pPr>
        <w:pStyle w:val="Style20"/>
        <w:widowControl/>
        <w:numPr>
          <w:ilvl w:val="0"/>
          <w:numId w:val="14"/>
        </w:numPr>
        <w:tabs>
          <w:tab w:val="left" w:pos="715"/>
        </w:tabs>
        <w:spacing w:before="154" w:line="240" w:lineRule="auto"/>
        <w:rPr>
          <w:rStyle w:val="FontStyle32"/>
          <w:sz w:val="24"/>
          <w:szCs w:val="24"/>
          <w:lang w:eastAsia="bg-BG"/>
        </w:rPr>
      </w:pPr>
      <w:r w:rsidRPr="00741900">
        <w:rPr>
          <w:rStyle w:val="FontStyle32"/>
          <w:sz w:val="24"/>
          <w:szCs w:val="24"/>
          <w:lang w:eastAsia="bg-BG"/>
        </w:rPr>
        <w:t>Изпълнителят се задължава: да изпълни качествено и в срок възложената му услуга съгласно изискванията, посочени в настоящото техническо задание и клаузите в договора, сключен между него и Възложителя;</w:t>
      </w:r>
    </w:p>
    <w:p w:rsidR="00741900" w:rsidRPr="00741900" w:rsidRDefault="00741900" w:rsidP="00E5229B">
      <w:pPr>
        <w:pStyle w:val="Style20"/>
        <w:widowControl/>
        <w:numPr>
          <w:ilvl w:val="0"/>
          <w:numId w:val="13"/>
        </w:numPr>
        <w:tabs>
          <w:tab w:val="left" w:pos="715"/>
        </w:tabs>
        <w:spacing w:line="240" w:lineRule="auto"/>
        <w:rPr>
          <w:rStyle w:val="FontStyle32"/>
          <w:sz w:val="24"/>
          <w:szCs w:val="24"/>
          <w:lang w:eastAsia="bg-BG"/>
        </w:rPr>
      </w:pPr>
      <w:r w:rsidRPr="00741900">
        <w:rPr>
          <w:rStyle w:val="FontStyle32"/>
          <w:sz w:val="24"/>
          <w:szCs w:val="24"/>
          <w:lang w:eastAsia="bg-BG"/>
        </w:rPr>
        <w:t>Да информира Възложителя за хода на изпълнение на услугата;</w:t>
      </w:r>
    </w:p>
    <w:p w:rsidR="00741900" w:rsidRPr="00741900" w:rsidRDefault="00741900" w:rsidP="00E5229B">
      <w:pPr>
        <w:pStyle w:val="Style20"/>
        <w:widowControl/>
        <w:numPr>
          <w:ilvl w:val="0"/>
          <w:numId w:val="12"/>
        </w:numPr>
        <w:tabs>
          <w:tab w:val="left" w:pos="715"/>
        </w:tabs>
        <w:spacing w:line="240" w:lineRule="auto"/>
        <w:rPr>
          <w:rStyle w:val="FontStyle32"/>
          <w:sz w:val="24"/>
          <w:szCs w:val="24"/>
          <w:lang w:val="ru-RU"/>
        </w:rPr>
      </w:pPr>
      <w:r w:rsidRPr="00741900">
        <w:rPr>
          <w:rStyle w:val="FontStyle32"/>
          <w:sz w:val="24"/>
          <w:szCs w:val="24"/>
          <w:lang w:eastAsia="bg-BG"/>
        </w:rPr>
        <w:t xml:space="preserve">да представи, съгласува и получи оригинален екземпляр на протокол от съответното заседание на </w:t>
      </w:r>
      <w:r w:rsidRPr="00741900">
        <w:rPr>
          <w:rStyle w:val="FontStyle32"/>
          <w:i/>
          <w:sz w:val="24"/>
          <w:szCs w:val="24"/>
          <w:lang w:eastAsia="bg-BG"/>
        </w:rPr>
        <w:t>Комисията за управление и контрол</w:t>
      </w:r>
      <w:r w:rsidRPr="00741900">
        <w:rPr>
          <w:rStyle w:val="FontStyle32"/>
          <w:sz w:val="24"/>
          <w:szCs w:val="24"/>
          <w:lang w:eastAsia="bg-BG"/>
        </w:rPr>
        <w:t xml:space="preserve"> на проекта </w:t>
      </w:r>
    </w:p>
    <w:p w:rsidR="00741900" w:rsidRPr="00741900" w:rsidRDefault="00741900" w:rsidP="00E5229B">
      <w:pPr>
        <w:pStyle w:val="Style20"/>
        <w:widowControl/>
        <w:tabs>
          <w:tab w:val="left" w:pos="715"/>
        </w:tabs>
        <w:spacing w:line="240" w:lineRule="auto"/>
        <w:ind w:left="720" w:firstLine="0"/>
        <w:rPr>
          <w:lang w:val="ru-RU"/>
        </w:rPr>
      </w:pPr>
    </w:p>
    <w:p w:rsidR="00741900" w:rsidRPr="00741900" w:rsidRDefault="00741900" w:rsidP="00E5229B">
      <w:pPr>
        <w:pStyle w:val="Style10"/>
        <w:widowControl/>
        <w:spacing w:line="240" w:lineRule="auto"/>
        <w:ind w:firstLine="0"/>
        <w:rPr>
          <w:rStyle w:val="FontStyle32"/>
          <w:sz w:val="24"/>
          <w:szCs w:val="24"/>
          <w:lang w:eastAsia="bg-BG"/>
        </w:rPr>
      </w:pPr>
      <w:r w:rsidRPr="00741900">
        <w:rPr>
          <w:rStyle w:val="FontStyle29"/>
          <w:sz w:val="24"/>
          <w:szCs w:val="24"/>
          <w:lang w:eastAsia="bg-BG"/>
        </w:rPr>
        <w:t xml:space="preserve">Възложителят </w:t>
      </w:r>
      <w:r w:rsidRPr="00741900">
        <w:rPr>
          <w:rStyle w:val="FontStyle32"/>
          <w:sz w:val="24"/>
          <w:szCs w:val="24"/>
          <w:lang w:eastAsia="bg-BG"/>
        </w:rPr>
        <w:t>има право по всяко време да получава информация за хода на подготовката и организацията по изпълнение на техническото задание.</w:t>
      </w:r>
    </w:p>
    <w:p w:rsidR="00366B81" w:rsidRDefault="00366B81" w:rsidP="00E5229B">
      <w:pPr>
        <w:spacing w:after="120"/>
        <w:jc w:val="both"/>
        <w:rPr>
          <w:b/>
        </w:rPr>
      </w:pPr>
    </w:p>
    <w:p w:rsidR="0082485D" w:rsidRDefault="0082485D" w:rsidP="00E5229B">
      <w:pPr>
        <w:spacing w:after="120"/>
        <w:jc w:val="both"/>
        <w:rPr>
          <w:b/>
        </w:rPr>
      </w:pPr>
    </w:p>
    <w:p w:rsidR="00D16A65" w:rsidRPr="009035B6" w:rsidRDefault="00D16A65" w:rsidP="00E5229B">
      <w:pPr>
        <w:spacing w:after="120"/>
        <w:jc w:val="both"/>
        <w:rPr>
          <w:b/>
        </w:rPr>
      </w:pPr>
      <w:r w:rsidRPr="009035B6">
        <w:rPr>
          <w:b/>
        </w:rPr>
        <w:lastRenderedPageBreak/>
        <w:t>Адекватното управление на проекта трябва да осигури:</w:t>
      </w:r>
    </w:p>
    <w:p w:rsidR="00D16A65" w:rsidRDefault="00D16A65" w:rsidP="00E5229B">
      <w:pPr>
        <w:spacing w:after="120"/>
        <w:jc w:val="both"/>
      </w:pPr>
      <w:r w:rsidRPr="009035B6">
        <w:t>•</w:t>
      </w:r>
      <w:r w:rsidRPr="009035B6">
        <w:tab/>
        <w:t>Контролирано и организирано стартиране, изпълнение и приключване на дейностите по техническо задание;</w:t>
      </w:r>
    </w:p>
    <w:p w:rsidR="005E4E7D" w:rsidRPr="009035B6" w:rsidRDefault="005E4E7D" w:rsidP="00E5229B">
      <w:pPr>
        <w:spacing w:after="120"/>
        <w:jc w:val="both"/>
      </w:pPr>
    </w:p>
    <w:p w:rsidR="00D16A65" w:rsidRPr="009035B6" w:rsidRDefault="00D16A65" w:rsidP="00E5229B">
      <w:pPr>
        <w:spacing w:after="120"/>
        <w:jc w:val="both"/>
      </w:pPr>
      <w:r w:rsidRPr="009035B6">
        <w:t>•</w:t>
      </w:r>
      <w:r w:rsidRPr="009035B6">
        <w:tab/>
        <w:t xml:space="preserve">Текущ контрол на напредъка на дейностите по проекта в </w:t>
      </w:r>
      <w:r>
        <w:t>съответствие с изискванията на техническото задание</w:t>
      </w:r>
      <w:r w:rsidRPr="009035B6">
        <w:t>;</w:t>
      </w:r>
    </w:p>
    <w:p w:rsidR="00D16A65" w:rsidRPr="009035B6" w:rsidRDefault="00D16A65" w:rsidP="00E5229B">
      <w:pPr>
        <w:spacing w:after="120"/>
        <w:jc w:val="both"/>
      </w:pPr>
      <w:r w:rsidRPr="009035B6">
        <w:t>•</w:t>
      </w:r>
      <w:r w:rsidRPr="009035B6">
        <w:tab/>
        <w:t>Взимане на гъвкави решения;</w:t>
      </w:r>
    </w:p>
    <w:p w:rsidR="00D16A65" w:rsidRPr="009035B6" w:rsidRDefault="00D16A65" w:rsidP="00E5229B">
      <w:pPr>
        <w:spacing w:after="120"/>
        <w:jc w:val="both"/>
      </w:pPr>
      <w:r w:rsidRPr="009035B6">
        <w:t>•</w:t>
      </w:r>
      <w:r w:rsidRPr="009035B6">
        <w:tab/>
        <w:t>Управленски контрол на възможните отклонения по предвижданите дейности;</w:t>
      </w:r>
    </w:p>
    <w:p w:rsidR="00D16A65" w:rsidRPr="009035B6" w:rsidRDefault="00D16A65" w:rsidP="00E5229B">
      <w:pPr>
        <w:spacing w:after="120"/>
        <w:jc w:val="both"/>
      </w:pPr>
      <w:r w:rsidRPr="009035B6">
        <w:t>•</w:t>
      </w:r>
      <w:r w:rsidRPr="009035B6">
        <w:tab/>
        <w:t>Осигуряване на добра комуникация между Изпълнителя и Възложителя.</w:t>
      </w:r>
    </w:p>
    <w:p w:rsidR="00D16A65" w:rsidRPr="009035B6" w:rsidRDefault="00D16A65" w:rsidP="00E5229B">
      <w:pPr>
        <w:spacing w:after="120"/>
        <w:jc w:val="both"/>
      </w:pPr>
      <w:r w:rsidRPr="009035B6">
        <w:t>Възложителят има право по всяко време да получава информация за хода на подготовката и организацията по изпълнение на заданието.</w:t>
      </w:r>
    </w:p>
    <w:p w:rsidR="00D16A65" w:rsidRDefault="00D16A65" w:rsidP="00E5229B">
      <w:pPr>
        <w:jc w:val="both"/>
        <w:rPr>
          <w:b/>
        </w:rPr>
      </w:pPr>
    </w:p>
    <w:p w:rsidR="00D16A65" w:rsidRPr="002C57AC" w:rsidRDefault="00D16A65" w:rsidP="00E5229B">
      <w:pPr>
        <w:jc w:val="both"/>
        <w:rPr>
          <w:b/>
        </w:rPr>
      </w:pPr>
      <w:r w:rsidRPr="002C57AC">
        <w:rPr>
          <w:b/>
        </w:rPr>
        <w:t>VІІ. ФИНАНСОВИ УСЛОВИЯ</w:t>
      </w:r>
    </w:p>
    <w:p w:rsidR="00D16A65" w:rsidRPr="002C57AC" w:rsidRDefault="00D16A65" w:rsidP="00E5229B">
      <w:pPr>
        <w:jc w:val="both"/>
        <w:rPr>
          <w:b/>
        </w:rPr>
      </w:pPr>
    </w:p>
    <w:p w:rsidR="00D16A65" w:rsidRDefault="00D16A65" w:rsidP="00E5229B">
      <w:pPr>
        <w:jc w:val="both"/>
        <w:rPr>
          <w:b/>
          <w:lang w:val="en-US"/>
        </w:rPr>
      </w:pPr>
      <w:r w:rsidRPr="002C57AC">
        <w:rPr>
          <w:b/>
        </w:rPr>
        <w:t>1. Допустими разходи</w:t>
      </w:r>
    </w:p>
    <w:p w:rsidR="00D16A65" w:rsidRPr="009430F0" w:rsidRDefault="00D16A65" w:rsidP="00E5229B">
      <w:pPr>
        <w:jc w:val="both"/>
        <w:rPr>
          <w:b/>
          <w:lang w:val="en-US"/>
        </w:rPr>
      </w:pPr>
    </w:p>
    <w:p w:rsidR="00D16A65" w:rsidRPr="00CF40DA" w:rsidRDefault="00D16A65" w:rsidP="00E5229B">
      <w:pPr>
        <w:jc w:val="both"/>
        <w:rPr>
          <w:lang w:eastAsia="en-US"/>
        </w:rPr>
      </w:pPr>
      <w:r w:rsidRPr="00CF40DA">
        <w:rPr>
          <w:sz w:val="22"/>
          <w:lang w:eastAsia="en-US"/>
        </w:rPr>
        <w:t>Максималният</w:t>
      </w:r>
      <w:r w:rsidRPr="00CF40DA">
        <w:rPr>
          <w:lang w:eastAsia="en-US"/>
        </w:rPr>
        <w:t xml:space="preserve"> бюджет на</w:t>
      </w:r>
      <w:r w:rsidRPr="00CF40DA">
        <w:rPr>
          <w:b/>
          <w:lang w:eastAsia="en-US"/>
        </w:rPr>
        <w:t xml:space="preserve"> е</w:t>
      </w:r>
      <w:r w:rsidR="00852252">
        <w:rPr>
          <w:b/>
          <w:lang w:eastAsia="en-US"/>
        </w:rPr>
        <w:t xml:space="preserve"> до</w:t>
      </w:r>
      <w:r w:rsidRPr="00CF40DA">
        <w:rPr>
          <w:b/>
          <w:lang w:eastAsia="en-US"/>
        </w:rPr>
        <w:t xml:space="preserve"> </w:t>
      </w:r>
      <w:r w:rsidR="009369B6">
        <w:rPr>
          <w:b/>
          <w:u w:val="single"/>
          <w:lang w:val="en-US" w:eastAsia="en-US"/>
        </w:rPr>
        <w:t>80</w:t>
      </w:r>
      <w:r w:rsidRPr="00F5454B">
        <w:rPr>
          <w:b/>
          <w:u w:val="single"/>
          <w:lang w:eastAsia="en-US"/>
        </w:rPr>
        <w:t xml:space="preserve"> 000 </w:t>
      </w:r>
      <w:r w:rsidRPr="00F5454B">
        <w:rPr>
          <w:lang w:eastAsia="en-US"/>
        </w:rPr>
        <w:t xml:space="preserve">лева </w:t>
      </w:r>
      <w:r w:rsidRPr="00CF40DA">
        <w:rPr>
          <w:lang w:eastAsia="en-US"/>
        </w:rPr>
        <w:t>без ДДС.</w:t>
      </w:r>
    </w:p>
    <w:p w:rsidR="00D16A65" w:rsidRPr="00CF40DA" w:rsidRDefault="00D16A65" w:rsidP="00E5229B">
      <w:pPr>
        <w:ind w:left="480"/>
        <w:jc w:val="both"/>
        <w:rPr>
          <w:lang w:eastAsia="en-US"/>
        </w:rPr>
      </w:pPr>
    </w:p>
    <w:p w:rsidR="00D16A65" w:rsidRDefault="00D16A65" w:rsidP="00E5229B">
      <w:pPr>
        <w:jc w:val="both"/>
      </w:pPr>
      <w:r w:rsidRPr="002C57AC">
        <w:t>Допустимите категории разходи включват, всички разходи съгласно Наредба № 13 от 3.04.2008г. за организацията по предоставяне на финансова помощ за изпълнение на дейностите по линия на техническа помощ от ПРСР за периода 2007-2013 г. (обн., ДВ, бр. 39 от 15.04.2008 г.).</w:t>
      </w:r>
    </w:p>
    <w:p w:rsidR="00D16A65" w:rsidRPr="002C57AC" w:rsidRDefault="00D16A65" w:rsidP="00E5229B">
      <w:pPr>
        <w:jc w:val="both"/>
      </w:pPr>
    </w:p>
    <w:p w:rsidR="00D16A65" w:rsidRDefault="00D16A65" w:rsidP="00E5229B">
      <w:pPr>
        <w:jc w:val="both"/>
        <w:rPr>
          <w:b/>
          <w:lang w:val="en-US"/>
        </w:rPr>
      </w:pPr>
      <w:r w:rsidRPr="002C57AC">
        <w:rPr>
          <w:b/>
        </w:rPr>
        <w:t>2. Отчетност и плащания</w:t>
      </w:r>
    </w:p>
    <w:p w:rsidR="00D16A65" w:rsidRPr="009430F0" w:rsidRDefault="00D16A65" w:rsidP="00E5229B">
      <w:pPr>
        <w:jc w:val="both"/>
        <w:rPr>
          <w:b/>
          <w:lang w:val="en-US"/>
        </w:rPr>
      </w:pPr>
    </w:p>
    <w:p w:rsidR="00085137" w:rsidRDefault="00B57C8E" w:rsidP="0082485D">
      <w:pPr>
        <w:spacing w:after="120"/>
        <w:jc w:val="both"/>
        <w:rPr>
          <w:lang w:eastAsia="en-US" w:bidi="en-US"/>
        </w:rPr>
      </w:pPr>
      <w:r w:rsidRPr="00663A10">
        <w:rPr>
          <w:lang w:eastAsia="en-US" w:bidi="en-US"/>
        </w:rPr>
        <w:t xml:space="preserve">Изпълнителят следва да представи </w:t>
      </w:r>
      <w:r w:rsidR="0082485D" w:rsidRPr="0082485D">
        <w:rPr>
          <w:b/>
          <w:lang w:eastAsia="en-US" w:bidi="en-US"/>
        </w:rPr>
        <w:t>доклад, съдържащ функционален анализ на дирекция РСР в качеството й на Управляващ орган на ПРСР (2007-13 г.),</w:t>
      </w:r>
      <w:r w:rsidR="0082485D">
        <w:rPr>
          <w:lang w:eastAsia="en-US" w:bidi="en-US"/>
        </w:rPr>
        <w:t xml:space="preserve"> който ще е във формат по преценка на изпълнителя.  Докладът </w:t>
      </w:r>
      <w:r w:rsidRPr="00214510">
        <w:rPr>
          <w:lang w:eastAsia="en-US" w:bidi="en-US"/>
        </w:rPr>
        <w:t xml:space="preserve">ще </w:t>
      </w:r>
      <w:r>
        <w:rPr>
          <w:lang w:eastAsia="en-US" w:bidi="en-US"/>
        </w:rPr>
        <w:t xml:space="preserve">бъде </w:t>
      </w:r>
      <w:r w:rsidRPr="00214510">
        <w:rPr>
          <w:lang w:eastAsia="en-US" w:bidi="en-US"/>
        </w:rPr>
        <w:t>придружава</w:t>
      </w:r>
      <w:r>
        <w:rPr>
          <w:lang w:eastAsia="en-US" w:bidi="en-US"/>
        </w:rPr>
        <w:t>н от</w:t>
      </w:r>
      <w:r w:rsidRPr="00214510">
        <w:rPr>
          <w:lang w:eastAsia="en-US" w:bidi="en-US"/>
        </w:rPr>
        <w:t xml:space="preserve"> проформа фактура, издадена от изпълнителя към Възложителя, с оглед извършване на </w:t>
      </w:r>
      <w:r>
        <w:rPr>
          <w:lang w:eastAsia="en-US" w:bidi="en-US"/>
        </w:rPr>
        <w:t xml:space="preserve">единствено </w:t>
      </w:r>
      <w:r w:rsidR="00085137">
        <w:rPr>
          <w:lang w:eastAsia="en-US" w:bidi="en-US"/>
        </w:rPr>
        <w:t xml:space="preserve">плащан. </w:t>
      </w:r>
    </w:p>
    <w:p w:rsidR="00D16A65" w:rsidRPr="002C57AC" w:rsidRDefault="00085137" w:rsidP="0082485D">
      <w:pPr>
        <w:spacing w:after="120"/>
        <w:jc w:val="both"/>
      </w:pPr>
      <w:r>
        <w:rPr>
          <w:lang w:eastAsia="en-US" w:bidi="en-US"/>
        </w:rPr>
        <w:t xml:space="preserve">Докладът </w:t>
      </w:r>
      <w:r w:rsidR="0082485D">
        <w:rPr>
          <w:lang w:eastAsia="en-US" w:bidi="en-US"/>
        </w:rPr>
        <w:t xml:space="preserve">следва да бъде представен в </w:t>
      </w:r>
      <w:r w:rsidR="00B57C8E">
        <w:t>2</w:t>
      </w:r>
      <w:r w:rsidR="00D16A65" w:rsidRPr="002C57AC">
        <w:t xml:space="preserve"> бр. хартиени копия и на </w:t>
      </w:r>
      <w:r w:rsidR="00D16A65">
        <w:t>оптичен</w:t>
      </w:r>
      <w:r w:rsidR="00D16A65" w:rsidRPr="002C57AC">
        <w:t xml:space="preserve"> носител (CD)</w:t>
      </w:r>
      <w:r w:rsidR="00D16A65">
        <w:t xml:space="preserve"> </w:t>
      </w:r>
      <w:r w:rsidR="00D16A65" w:rsidRPr="002C57AC">
        <w:t>- на български език.</w:t>
      </w:r>
    </w:p>
    <w:p w:rsidR="00D16A65" w:rsidRPr="002C57AC" w:rsidRDefault="00D16A65" w:rsidP="00E5229B">
      <w:pPr>
        <w:jc w:val="both"/>
      </w:pPr>
      <w:r w:rsidRPr="002C57AC">
        <w:t>Плащанията се извършват по ре</w:t>
      </w:r>
      <w:r>
        <w:t>да на Наредба № 13 от 3.04.2008</w:t>
      </w:r>
      <w:r w:rsidRPr="002C57AC">
        <w:t>г. за организацията по предоставяне на финансова помощ за изпълнение на дейностите по линия на техническа пом</w:t>
      </w:r>
      <w:r>
        <w:t>ощ от ПРСР за периода 2007-2013</w:t>
      </w:r>
      <w:r w:rsidRPr="002C57AC">
        <w:t xml:space="preserve">г. </w:t>
      </w:r>
      <w:r>
        <w:t>(обн., ДВ, бр. 39 от 15.04.2008</w:t>
      </w:r>
      <w:r w:rsidRPr="002C57AC">
        <w:t>г.)</w:t>
      </w:r>
      <w:r w:rsidR="00E5229B">
        <w:t xml:space="preserve">. </w:t>
      </w:r>
    </w:p>
    <w:p w:rsidR="00F27B36" w:rsidRDefault="00F27B36" w:rsidP="00EB7B03">
      <w:pPr>
        <w:autoSpaceDE w:val="0"/>
        <w:autoSpaceDN w:val="0"/>
        <w:adjustRightInd w:val="0"/>
        <w:spacing w:before="55" w:line="269" w:lineRule="exact"/>
        <w:ind w:right="-5"/>
        <w:jc w:val="both"/>
        <w:rPr>
          <w:lang w:eastAsia="ar-SA"/>
        </w:rPr>
      </w:pPr>
      <w:bookmarkStart w:id="0" w:name="_GoBack"/>
      <w:bookmarkEnd w:id="0"/>
    </w:p>
    <w:sectPr w:rsidR="00F27B36" w:rsidSect="00A848C4">
      <w:footerReference w:type="default" r:id="rId7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FA" w:rsidRDefault="00035FFA" w:rsidP="009570A2">
      <w:r>
        <w:separator/>
      </w:r>
    </w:p>
  </w:endnote>
  <w:endnote w:type="continuationSeparator" w:id="0">
    <w:p w:rsidR="00035FFA" w:rsidRDefault="00035FFA" w:rsidP="0095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65" w:rsidRDefault="00900450">
    <w:pPr>
      <w:pStyle w:val="Footer"/>
      <w:jc w:val="right"/>
    </w:pPr>
    <w:r>
      <w:fldChar w:fldCharType="begin"/>
    </w:r>
    <w:r w:rsidR="008A4C19">
      <w:instrText xml:space="preserve"> PAGE   \* MERGEFORMAT </w:instrText>
    </w:r>
    <w:r>
      <w:fldChar w:fldCharType="separate"/>
    </w:r>
    <w:r w:rsidR="006431EE">
      <w:rPr>
        <w:noProof/>
      </w:rPr>
      <w:t>7</w:t>
    </w:r>
    <w:r>
      <w:rPr>
        <w:noProof/>
      </w:rPr>
      <w:fldChar w:fldCharType="end"/>
    </w:r>
  </w:p>
  <w:p w:rsidR="00D16A65" w:rsidRDefault="00D16A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FA" w:rsidRDefault="00035FFA" w:rsidP="009570A2">
      <w:r>
        <w:separator/>
      </w:r>
    </w:p>
  </w:footnote>
  <w:footnote w:type="continuationSeparator" w:id="0">
    <w:p w:rsidR="00035FFA" w:rsidRDefault="00035FFA" w:rsidP="00957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0A0"/>
    <w:multiLevelType w:val="hybridMultilevel"/>
    <w:tmpl w:val="EF8209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5231"/>
    <w:multiLevelType w:val="hybridMultilevel"/>
    <w:tmpl w:val="D564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5830"/>
    <w:multiLevelType w:val="hybridMultilevel"/>
    <w:tmpl w:val="155E28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F4099"/>
    <w:multiLevelType w:val="hybridMultilevel"/>
    <w:tmpl w:val="D42C1CDE"/>
    <w:lvl w:ilvl="0" w:tplc="0402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177E6887"/>
    <w:multiLevelType w:val="hybridMultilevel"/>
    <w:tmpl w:val="B07E85B8"/>
    <w:lvl w:ilvl="0" w:tplc="0402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18D672E4"/>
    <w:multiLevelType w:val="hybridMultilevel"/>
    <w:tmpl w:val="CE36A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34485"/>
    <w:multiLevelType w:val="hybridMultilevel"/>
    <w:tmpl w:val="C0BC9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40F6A"/>
    <w:multiLevelType w:val="hybridMultilevel"/>
    <w:tmpl w:val="B5B205BC"/>
    <w:lvl w:ilvl="0" w:tplc="52CAA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B77D9"/>
    <w:multiLevelType w:val="hybridMultilevel"/>
    <w:tmpl w:val="28BC34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51451"/>
    <w:multiLevelType w:val="hybridMultilevel"/>
    <w:tmpl w:val="9496DBA2"/>
    <w:lvl w:ilvl="0" w:tplc="1890AE3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CD40D74"/>
    <w:multiLevelType w:val="hybridMultilevel"/>
    <w:tmpl w:val="49443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0454C"/>
    <w:multiLevelType w:val="hybridMultilevel"/>
    <w:tmpl w:val="7706B4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621A4"/>
    <w:multiLevelType w:val="hybridMultilevel"/>
    <w:tmpl w:val="537C49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84846"/>
    <w:multiLevelType w:val="multilevel"/>
    <w:tmpl w:val="B31E2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6E069AA"/>
    <w:multiLevelType w:val="hybridMultilevel"/>
    <w:tmpl w:val="73CE1E78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3E0870F6"/>
    <w:multiLevelType w:val="hybridMultilevel"/>
    <w:tmpl w:val="5D70041C"/>
    <w:lvl w:ilvl="0" w:tplc="097C3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5B267A"/>
    <w:multiLevelType w:val="hybridMultilevel"/>
    <w:tmpl w:val="B9A219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3150B"/>
    <w:multiLevelType w:val="hybridMultilevel"/>
    <w:tmpl w:val="FE48BA50"/>
    <w:lvl w:ilvl="0" w:tplc="44C0D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02D9B"/>
    <w:multiLevelType w:val="hybridMultilevel"/>
    <w:tmpl w:val="D464C244"/>
    <w:lvl w:ilvl="0" w:tplc="0402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>
    <w:nsid w:val="44A36514"/>
    <w:multiLevelType w:val="hybridMultilevel"/>
    <w:tmpl w:val="AABED7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93307"/>
    <w:multiLevelType w:val="hybridMultilevel"/>
    <w:tmpl w:val="A3880B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025B0"/>
    <w:multiLevelType w:val="hybridMultilevel"/>
    <w:tmpl w:val="32B81F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F68D1"/>
    <w:multiLevelType w:val="hybridMultilevel"/>
    <w:tmpl w:val="F0FCB9F4"/>
    <w:lvl w:ilvl="0" w:tplc="23D27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55740"/>
    <w:multiLevelType w:val="hybridMultilevel"/>
    <w:tmpl w:val="DDE412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A52361"/>
    <w:multiLevelType w:val="hybridMultilevel"/>
    <w:tmpl w:val="CEA07356"/>
    <w:lvl w:ilvl="0" w:tplc="0402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>
    <w:nsid w:val="76CC372E"/>
    <w:multiLevelType w:val="hybridMultilevel"/>
    <w:tmpl w:val="E4D8B7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532A9"/>
    <w:multiLevelType w:val="hybridMultilevel"/>
    <w:tmpl w:val="7B70EA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462B1C"/>
    <w:multiLevelType w:val="hybridMultilevel"/>
    <w:tmpl w:val="CA329D04"/>
    <w:lvl w:ilvl="0" w:tplc="1414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216F6E"/>
    <w:multiLevelType w:val="hybridMultilevel"/>
    <w:tmpl w:val="9AA2D11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1"/>
  </w:num>
  <w:num w:numId="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3"/>
  </w:num>
  <w:num w:numId="8">
    <w:abstractNumId w:val="9"/>
  </w:num>
  <w:num w:numId="9">
    <w:abstractNumId w:val="3"/>
  </w:num>
  <w:num w:numId="10">
    <w:abstractNumId w:val="7"/>
  </w:num>
  <w:num w:numId="11">
    <w:abstractNumId w:val="25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11"/>
  </w:num>
  <w:num w:numId="17">
    <w:abstractNumId w:val="24"/>
  </w:num>
  <w:num w:numId="18">
    <w:abstractNumId w:val="16"/>
  </w:num>
  <w:num w:numId="19">
    <w:abstractNumId w:val="4"/>
  </w:num>
  <w:num w:numId="20">
    <w:abstractNumId w:val="17"/>
  </w:num>
  <w:num w:numId="21">
    <w:abstractNumId w:val="28"/>
  </w:num>
  <w:num w:numId="22">
    <w:abstractNumId w:val="19"/>
  </w:num>
  <w:num w:numId="23">
    <w:abstractNumId w:val="0"/>
  </w:num>
  <w:num w:numId="24">
    <w:abstractNumId w:val="26"/>
  </w:num>
  <w:num w:numId="25">
    <w:abstractNumId w:val="8"/>
  </w:num>
  <w:num w:numId="26">
    <w:abstractNumId w:val="20"/>
  </w:num>
  <w:num w:numId="27">
    <w:abstractNumId w:val="18"/>
  </w:num>
  <w:num w:numId="28">
    <w:abstractNumId w:val="27"/>
  </w:num>
  <w:num w:numId="29">
    <w:abstractNumId w:val="22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6D6"/>
    <w:rsid w:val="000034F8"/>
    <w:rsid w:val="00005161"/>
    <w:rsid w:val="00006C06"/>
    <w:rsid w:val="000072DF"/>
    <w:rsid w:val="000204E6"/>
    <w:rsid w:val="00022E72"/>
    <w:rsid w:val="00025A76"/>
    <w:rsid w:val="000317CA"/>
    <w:rsid w:val="00035FFA"/>
    <w:rsid w:val="000472EC"/>
    <w:rsid w:val="0005097F"/>
    <w:rsid w:val="00051514"/>
    <w:rsid w:val="00063586"/>
    <w:rsid w:val="00065878"/>
    <w:rsid w:val="00065B5E"/>
    <w:rsid w:val="00071E54"/>
    <w:rsid w:val="00075201"/>
    <w:rsid w:val="0008275D"/>
    <w:rsid w:val="00084385"/>
    <w:rsid w:val="00085137"/>
    <w:rsid w:val="000875A6"/>
    <w:rsid w:val="0009089C"/>
    <w:rsid w:val="00091AEF"/>
    <w:rsid w:val="00094A85"/>
    <w:rsid w:val="000C1098"/>
    <w:rsid w:val="000D3D9D"/>
    <w:rsid w:val="000D6A59"/>
    <w:rsid w:val="001107E7"/>
    <w:rsid w:val="00111B6E"/>
    <w:rsid w:val="001252B6"/>
    <w:rsid w:val="001271A4"/>
    <w:rsid w:val="00130C48"/>
    <w:rsid w:val="00131953"/>
    <w:rsid w:val="00133691"/>
    <w:rsid w:val="0013754A"/>
    <w:rsid w:val="00145718"/>
    <w:rsid w:val="0016550D"/>
    <w:rsid w:val="00171E93"/>
    <w:rsid w:val="00195CDC"/>
    <w:rsid w:val="001A46E9"/>
    <w:rsid w:val="001A6DBE"/>
    <w:rsid w:val="001C61EE"/>
    <w:rsid w:val="001C7869"/>
    <w:rsid w:val="001F5950"/>
    <w:rsid w:val="002053A5"/>
    <w:rsid w:val="00223B92"/>
    <w:rsid w:val="00237E83"/>
    <w:rsid w:val="00242F1F"/>
    <w:rsid w:val="002458AE"/>
    <w:rsid w:val="0025040D"/>
    <w:rsid w:val="00253504"/>
    <w:rsid w:val="00256582"/>
    <w:rsid w:val="0027323C"/>
    <w:rsid w:val="00274289"/>
    <w:rsid w:val="002774FA"/>
    <w:rsid w:val="002807C5"/>
    <w:rsid w:val="002933A4"/>
    <w:rsid w:val="002962DB"/>
    <w:rsid w:val="002B0544"/>
    <w:rsid w:val="002C57AC"/>
    <w:rsid w:val="002C5DC2"/>
    <w:rsid w:val="002D2957"/>
    <w:rsid w:val="002D78A8"/>
    <w:rsid w:val="002E4D4E"/>
    <w:rsid w:val="002F2309"/>
    <w:rsid w:val="002F4B68"/>
    <w:rsid w:val="002F774B"/>
    <w:rsid w:val="00310A60"/>
    <w:rsid w:val="003155CA"/>
    <w:rsid w:val="00315A8A"/>
    <w:rsid w:val="00330612"/>
    <w:rsid w:val="00342DE1"/>
    <w:rsid w:val="0034469A"/>
    <w:rsid w:val="00357F98"/>
    <w:rsid w:val="00364496"/>
    <w:rsid w:val="00366B81"/>
    <w:rsid w:val="00367025"/>
    <w:rsid w:val="00382C83"/>
    <w:rsid w:val="003A21BE"/>
    <w:rsid w:val="003B5BE6"/>
    <w:rsid w:val="003C10CB"/>
    <w:rsid w:val="003C141D"/>
    <w:rsid w:val="003C153F"/>
    <w:rsid w:val="003E21FE"/>
    <w:rsid w:val="003E5C4D"/>
    <w:rsid w:val="003E75B7"/>
    <w:rsid w:val="00403818"/>
    <w:rsid w:val="00405F6E"/>
    <w:rsid w:val="00406F82"/>
    <w:rsid w:val="004124FB"/>
    <w:rsid w:val="004137D1"/>
    <w:rsid w:val="0042485F"/>
    <w:rsid w:val="00440808"/>
    <w:rsid w:val="004416B9"/>
    <w:rsid w:val="004523B8"/>
    <w:rsid w:val="00466B7F"/>
    <w:rsid w:val="0049647C"/>
    <w:rsid w:val="004C1CEC"/>
    <w:rsid w:val="004C1DC0"/>
    <w:rsid w:val="004C3E3B"/>
    <w:rsid w:val="004C4662"/>
    <w:rsid w:val="004C778E"/>
    <w:rsid w:val="004E1418"/>
    <w:rsid w:val="004E4AC5"/>
    <w:rsid w:val="004F4FD8"/>
    <w:rsid w:val="00507F21"/>
    <w:rsid w:val="00514993"/>
    <w:rsid w:val="00524F30"/>
    <w:rsid w:val="005277AC"/>
    <w:rsid w:val="00531BFF"/>
    <w:rsid w:val="00532494"/>
    <w:rsid w:val="00533D0E"/>
    <w:rsid w:val="00546F47"/>
    <w:rsid w:val="00551265"/>
    <w:rsid w:val="00586C9E"/>
    <w:rsid w:val="005915D0"/>
    <w:rsid w:val="005A6876"/>
    <w:rsid w:val="005A6A84"/>
    <w:rsid w:val="005B05F4"/>
    <w:rsid w:val="005C7B17"/>
    <w:rsid w:val="005D491E"/>
    <w:rsid w:val="005D62C9"/>
    <w:rsid w:val="005E4E7D"/>
    <w:rsid w:val="005F0756"/>
    <w:rsid w:val="005F2C87"/>
    <w:rsid w:val="005F3AC7"/>
    <w:rsid w:val="00611AAC"/>
    <w:rsid w:val="00611F70"/>
    <w:rsid w:val="00617D05"/>
    <w:rsid w:val="00640825"/>
    <w:rsid w:val="006431EE"/>
    <w:rsid w:val="00644041"/>
    <w:rsid w:val="00644824"/>
    <w:rsid w:val="0065410C"/>
    <w:rsid w:val="00661AEA"/>
    <w:rsid w:val="0067351D"/>
    <w:rsid w:val="00675532"/>
    <w:rsid w:val="00675775"/>
    <w:rsid w:val="00680F65"/>
    <w:rsid w:val="0068375F"/>
    <w:rsid w:val="00683ADC"/>
    <w:rsid w:val="0068780C"/>
    <w:rsid w:val="00687DBF"/>
    <w:rsid w:val="0069614A"/>
    <w:rsid w:val="006A2891"/>
    <w:rsid w:val="006A4D73"/>
    <w:rsid w:val="006B0E81"/>
    <w:rsid w:val="006B17C0"/>
    <w:rsid w:val="006C4331"/>
    <w:rsid w:val="006C49B1"/>
    <w:rsid w:val="006C5605"/>
    <w:rsid w:val="006D0FBC"/>
    <w:rsid w:val="006D3690"/>
    <w:rsid w:val="006E11A0"/>
    <w:rsid w:val="007079CC"/>
    <w:rsid w:val="00714342"/>
    <w:rsid w:val="0071482F"/>
    <w:rsid w:val="007169C7"/>
    <w:rsid w:val="00723FB0"/>
    <w:rsid w:val="00741900"/>
    <w:rsid w:val="00742314"/>
    <w:rsid w:val="0074385B"/>
    <w:rsid w:val="00757D24"/>
    <w:rsid w:val="0076240A"/>
    <w:rsid w:val="00781AA7"/>
    <w:rsid w:val="00790CDA"/>
    <w:rsid w:val="007937CF"/>
    <w:rsid w:val="007A4BF2"/>
    <w:rsid w:val="007A56E8"/>
    <w:rsid w:val="007C32F9"/>
    <w:rsid w:val="007C711D"/>
    <w:rsid w:val="007E22EC"/>
    <w:rsid w:val="007E49F8"/>
    <w:rsid w:val="00820CDD"/>
    <w:rsid w:val="0082485D"/>
    <w:rsid w:val="008266E5"/>
    <w:rsid w:val="00852252"/>
    <w:rsid w:val="00872F01"/>
    <w:rsid w:val="008843C2"/>
    <w:rsid w:val="00886550"/>
    <w:rsid w:val="008A25B1"/>
    <w:rsid w:val="008A4C19"/>
    <w:rsid w:val="008A6997"/>
    <w:rsid w:val="008A7B0D"/>
    <w:rsid w:val="008C368F"/>
    <w:rsid w:val="008D1781"/>
    <w:rsid w:val="008D257E"/>
    <w:rsid w:val="008E4CD0"/>
    <w:rsid w:val="008E72A3"/>
    <w:rsid w:val="008F1CD5"/>
    <w:rsid w:val="00900450"/>
    <w:rsid w:val="0090145E"/>
    <w:rsid w:val="009035B6"/>
    <w:rsid w:val="009261D8"/>
    <w:rsid w:val="00926C10"/>
    <w:rsid w:val="0093007A"/>
    <w:rsid w:val="009369B6"/>
    <w:rsid w:val="009374C3"/>
    <w:rsid w:val="009430F0"/>
    <w:rsid w:val="009570A2"/>
    <w:rsid w:val="00960C5E"/>
    <w:rsid w:val="0096240A"/>
    <w:rsid w:val="00973806"/>
    <w:rsid w:val="009742E1"/>
    <w:rsid w:val="009930E0"/>
    <w:rsid w:val="0099537D"/>
    <w:rsid w:val="009A2ED0"/>
    <w:rsid w:val="009A3454"/>
    <w:rsid w:val="009C0281"/>
    <w:rsid w:val="009C3F00"/>
    <w:rsid w:val="009C6575"/>
    <w:rsid w:val="009C768A"/>
    <w:rsid w:val="009D4663"/>
    <w:rsid w:val="00A159E4"/>
    <w:rsid w:val="00A177C4"/>
    <w:rsid w:val="00A2561A"/>
    <w:rsid w:val="00A27DDB"/>
    <w:rsid w:val="00A42EF2"/>
    <w:rsid w:val="00A541F3"/>
    <w:rsid w:val="00A577CD"/>
    <w:rsid w:val="00A578FE"/>
    <w:rsid w:val="00A622FE"/>
    <w:rsid w:val="00A7256A"/>
    <w:rsid w:val="00A822E7"/>
    <w:rsid w:val="00A848C4"/>
    <w:rsid w:val="00A906C0"/>
    <w:rsid w:val="00A976DF"/>
    <w:rsid w:val="00AC1E0B"/>
    <w:rsid w:val="00AC4221"/>
    <w:rsid w:val="00AC6140"/>
    <w:rsid w:val="00AD0548"/>
    <w:rsid w:val="00AE35CF"/>
    <w:rsid w:val="00AE39AC"/>
    <w:rsid w:val="00AF32FD"/>
    <w:rsid w:val="00AF3813"/>
    <w:rsid w:val="00B049F5"/>
    <w:rsid w:val="00B06C91"/>
    <w:rsid w:val="00B10F06"/>
    <w:rsid w:val="00B17474"/>
    <w:rsid w:val="00B217DA"/>
    <w:rsid w:val="00B330DD"/>
    <w:rsid w:val="00B500C9"/>
    <w:rsid w:val="00B50FE4"/>
    <w:rsid w:val="00B57C8E"/>
    <w:rsid w:val="00B7519A"/>
    <w:rsid w:val="00B850AC"/>
    <w:rsid w:val="00B90C73"/>
    <w:rsid w:val="00B975E9"/>
    <w:rsid w:val="00BB1AB3"/>
    <w:rsid w:val="00BB4F47"/>
    <w:rsid w:val="00BC405E"/>
    <w:rsid w:val="00BD13AA"/>
    <w:rsid w:val="00BD30B3"/>
    <w:rsid w:val="00BD620C"/>
    <w:rsid w:val="00BD7695"/>
    <w:rsid w:val="00BE27CF"/>
    <w:rsid w:val="00BE3B18"/>
    <w:rsid w:val="00C071D0"/>
    <w:rsid w:val="00C13B34"/>
    <w:rsid w:val="00C15A5F"/>
    <w:rsid w:val="00C265F2"/>
    <w:rsid w:val="00C34294"/>
    <w:rsid w:val="00C35C46"/>
    <w:rsid w:val="00C418F9"/>
    <w:rsid w:val="00C44C01"/>
    <w:rsid w:val="00C465D2"/>
    <w:rsid w:val="00C63343"/>
    <w:rsid w:val="00C72410"/>
    <w:rsid w:val="00C77285"/>
    <w:rsid w:val="00CA605A"/>
    <w:rsid w:val="00CB15CC"/>
    <w:rsid w:val="00CD16A0"/>
    <w:rsid w:val="00CF40DA"/>
    <w:rsid w:val="00CF7189"/>
    <w:rsid w:val="00D12991"/>
    <w:rsid w:val="00D16A65"/>
    <w:rsid w:val="00D25670"/>
    <w:rsid w:val="00D30E10"/>
    <w:rsid w:val="00D4194C"/>
    <w:rsid w:val="00D52E47"/>
    <w:rsid w:val="00D73359"/>
    <w:rsid w:val="00D839CC"/>
    <w:rsid w:val="00D93FB9"/>
    <w:rsid w:val="00D96D1B"/>
    <w:rsid w:val="00DA03F5"/>
    <w:rsid w:val="00DB4792"/>
    <w:rsid w:val="00DC3640"/>
    <w:rsid w:val="00DD3C58"/>
    <w:rsid w:val="00DF3CD9"/>
    <w:rsid w:val="00DF4115"/>
    <w:rsid w:val="00E0499A"/>
    <w:rsid w:val="00E14C9D"/>
    <w:rsid w:val="00E2305F"/>
    <w:rsid w:val="00E239EC"/>
    <w:rsid w:val="00E5229B"/>
    <w:rsid w:val="00E638AF"/>
    <w:rsid w:val="00E659C0"/>
    <w:rsid w:val="00E67A94"/>
    <w:rsid w:val="00E756D6"/>
    <w:rsid w:val="00E934B1"/>
    <w:rsid w:val="00EA5C51"/>
    <w:rsid w:val="00EB1D80"/>
    <w:rsid w:val="00EB27C7"/>
    <w:rsid w:val="00EB6E73"/>
    <w:rsid w:val="00EB7B03"/>
    <w:rsid w:val="00EB7D35"/>
    <w:rsid w:val="00EC346C"/>
    <w:rsid w:val="00EC7B37"/>
    <w:rsid w:val="00EE7AFD"/>
    <w:rsid w:val="00EF44AE"/>
    <w:rsid w:val="00F026E4"/>
    <w:rsid w:val="00F071FA"/>
    <w:rsid w:val="00F1119B"/>
    <w:rsid w:val="00F13BF1"/>
    <w:rsid w:val="00F174A6"/>
    <w:rsid w:val="00F202B2"/>
    <w:rsid w:val="00F27B36"/>
    <w:rsid w:val="00F33E38"/>
    <w:rsid w:val="00F42FC9"/>
    <w:rsid w:val="00F5454B"/>
    <w:rsid w:val="00F675C5"/>
    <w:rsid w:val="00F74076"/>
    <w:rsid w:val="00F82D44"/>
    <w:rsid w:val="00FC5E35"/>
    <w:rsid w:val="00FC60B1"/>
    <w:rsid w:val="00FD11BA"/>
    <w:rsid w:val="00FD5ED9"/>
    <w:rsid w:val="00FE00AA"/>
    <w:rsid w:val="00FE372B"/>
    <w:rsid w:val="00FF1725"/>
    <w:rsid w:val="00FF3E94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A8A"/>
    <w:rPr>
      <w:rFonts w:ascii="Tahoma" w:hAnsi="Tahoma" w:cs="Tahoma"/>
      <w:sz w:val="16"/>
      <w:szCs w:val="16"/>
      <w:lang w:eastAsia="bg-BG"/>
    </w:rPr>
  </w:style>
  <w:style w:type="paragraph" w:styleId="Caption">
    <w:name w:val="caption"/>
    <w:basedOn w:val="Normal"/>
    <w:next w:val="Normal"/>
    <w:uiPriority w:val="99"/>
    <w:qFormat/>
    <w:rsid w:val="00E756D6"/>
    <w:rPr>
      <w:b/>
      <w:color w:val="FF0000"/>
      <w:lang w:val="en-US" w:eastAsia="ko-KR"/>
    </w:rPr>
  </w:style>
  <w:style w:type="paragraph" w:styleId="Footer">
    <w:name w:val="footer"/>
    <w:basedOn w:val="Normal"/>
    <w:link w:val="FooterChar"/>
    <w:uiPriority w:val="99"/>
    <w:rsid w:val="00E756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56D6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C0281"/>
    <w:pPr>
      <w:ind w:left="720"/>
      <w:contextualSpacing/>
    </w:pPr>
  </w:style>
  <w:style w:type="paragraph" w:customStyle="1" w:styleId="CharChar">
    <w:name w:val="Знак Char Char"/>
    <w:basedOn w:val="Normal"/>
    <w:uiPriority w:val="99"/>
    <w:rsid w:val="0049647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2">
    <w:name w:val="Style2"/>
    <w:basedOn w:val="Normal"/>
    <w:uiPriority w:val="99"/>
    <w:rsid w:val="0049647C"/>
    <w:pPr>
      <w:widowControl w:val="0"/>
      <w:autoSpaceDE w:val="0"/>
      <w:autoSpaceDN w:val="0"/>
      <w:adjustRightInd w:val="0"/>
      <w:spacing w:line="275" w:lineRule="exact"/>
      <w:ind w:firstLine="720"/>
      <w:jc w:val="both"/>
    </w:pPr>
  </w:style>
  <w:style w:type="character" w:customStyle="1" w:styleId="FontStyle11">
    <w:name w:val="Font Style11"/>
    <w:uiPriority w:val="99"/>
    <w:rsid w:val="0049647C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49647C"/>
    <w:rPr>
      <w:rFonts w:ascii="Times New Roman" w:hAnsi="Times New Roman"/>
      <w:sz w:val="22"/>
    </w:rPr>
  </w:style>
  <w:style w:type="paragraph" w:customStyle="1" w:styleId="Style10">
    <w:name w:val="Style10"/>
    <w:basedOn w:val="Normal"/>
    <w:uiPriority w:val="99"/>
    <w:rsid w:val="00741900"/>
    <w:pPr>
      <w:widowControl w:val="0"/>
      <w:autoSpaceDE w:val="0"/>
      <w:autoSpaceDN w:val="0"/>
      <w:adjustRightInd w:val="0"/>
      <w:spacing w:line="408" w:lineRule="exact"/>
      <w:ind w:firstLine="418"/>
      <w:jc w:val="both"/>
    </w:pPr>
    <w:rPr>
      <w:lang w:eastAsia="en-US"/>
    </w:rPr>
  </w:style>
  <w:style w:type="paragraph" w:customStyle="1" w:styleId="Style20">
    <w:name w:val="Style20"/>
    <w:basedOn w:val="Normal"/>
    <w:uiPriority w:val="99"/>
    <w:rsid w:val="00741900"/>
    <w:pPr>
      <w:widowControl w:val="0"/>
      <w:autoSpaceDE w:val="0"/>
      <w:autoSpaceDN w:val="0"/>
      <w:adjustRightInd w:val="0"/>
      <w:spacing w:line="425" w:lineRule="exact"/>
      <w:ind w:hanging="341"/>
      <w:jc w:val="both"/>
    </w:pPr>
    <w:rPr>
      <w:lang w:eastAsia="en-US"/>
    </w:rPr>
  </w:style>
  <w:style w:type="character" w:customStyle="1" w:styleId="FontStyle29">
    <w:name w:val="Font Style29"/>
    <w:basedOn w:val="DefaultParagraphFont"/>
    <w:uiPriority w:val="99"/>
    <w:rsid w:val="0074190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DefaultParagraphFont"/>
    <w:uiPriority w:val="99"/>
    <w:rsid w:val="0074190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741900"/>
    <w:pPr>
      <w:widowControl w:val="0"/>
      <w:autoSpaceDE w:val="0"/>
      <w:autoSpaceDN w:val="0"/>
      <w:adjustRightInd w:val="0"/>
      <w:spacing w:line="307" w:lineRule="exact"/>
      <w:jc w:val="both"/>
    </w:pPr>
    <w:rPr>
      <w:lang w:eastAsia="en-US"/>
    </w:rPr>
  </w:style>
  <w:style w:type="paragraph" w:customStyle="1" w:styleId="CharChar0">
    <w:name w:val="Знак Char Char"/>
    <w:basedOn w:val="Normal"/>
    <w:rsid w:val="00B57C8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">
    <w:name w:val="Char Char Char Знак Знак2"/>
    <w:basedOn w:val="Normal"/>
    <w:rsid w:val="00195CDC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A8A"/>
    <w:rPr>
      <w:rFonts w:ascii="Tahoma" w:hAnsi="Tahoma" w:cs="Tahoma"/>
      <w:sz w:val="16"/>
      <w:szCs w:val="16"/>
      <w:lang w:eastAsia="bg-BG"/>
    </w:rPr>
  </w:style>
  <w:style w:type="paragraph" w:styleId="Caption">
    <w:name w:val="caption"/>
    <w:basedOn w:val="Normal"/>
    <w:next w:val="Normal"/>
    <w:uiPriority w:val="99"/>
    <w:qFormat/>
    <w:rsid w:val="00E756D6"/>
    <w:rPr>
      <w:b/>
      <w:color w:val="FF0000"/>
      <w:lang w:val="en-US" w:eastAsia="ko-KR"/>
    </w:rPr>
  </w:style>
  <w:style w:type="paragraph" w:styleId="Footer">
    <w:name w:val="footer"/>
    <w:basedOn w:val="Normal"/>
    <w:link w:val="FooterChar"/>
    <w:uiPriority w:val="99"/>
    <w:rsid w:val="00E756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56D6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C0281"/>
    <w:pPr>
      <w:ind w:left="720"/>
      <w:contextualSpacing/>
    </w:pPr>
  </w:style>
  <w:style w:type="paragraph" w:customStyle="1" w:styleId="CharChar">
    <w:name w:val="Знак Char Char"/>
    <w:basedOn w:val="Normal"/>
    <w:uiPriority w:val="99"/>
    <w:rsid w:val="0049647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2">
    <w:name w:val="Style2"/>
    <w:basedOn w:val="Normal"/>
    <w:uiPriority w:val="99"/>
    <w:rsid w:val="0049647C"/>
    <w:pPr>
      <w:widowControl w:val="0"/>
      <w:autoSpaceDE w:val="0"/>
      <w:autoSpaceDN w:val="0"/>
      <w:adjustRightInd w:val="0"/>
      <w:spacing w:line="275" w:lineRule="exact"/>
      <w:ind w:firstLine="720"/>
      <w:jc w:val="both"/>
    </w:pPr>
  </w:style>
  <w:style w:type="character" w:customStyle="1" w:styleId="FontStyle11">
    <w:name w:val="Font Style11"/>
    <w:uiPriority w:val="99"/>
    <w:rsid w:val="0049647C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49647C"/>
    <w:rPr>
      <w:rFonts w:ascii="Times New Roman" w:hAnsi="Times New Roman"/>
      <w:sz w:val="22"/>
    </w:rPr>
  </w:style>
  <w:style w:type="paragraph" w:customStyle="1" w:styleId="Style10">
    <w:name w:val="Style10"/>
    <w:basedOn w:val="Normal"/>
    <w:uiPriority w:val="99"/>
    <w:rsid w:val="00741900"/>
    <w:pPr>
      <w:widowControl w:val="0"/>
      <w:autoSpaceDE w:val="0"/>
      <w:autoSpaceDN w:val="0"/>
      <w:adjustRightInd w:val="0"/>
      <w:spacing w:line="408" w:lineRule="exact"/>
      <w:ind w:firstLine="418"/>
      <w:jc w:val="both"/>
    </w:pPr>
    <w:rPr>
      <w:lang w:eastAsia="en-US"/>
    </w:rPr>
  </w:style>
  <w:style w:type="paragraph" w:customStyle="1" w:styleId="Style20">
    <w:name w:val="Style20"/>
    <w:basedOn w:val="Normal"/>
    <w:uiPriority w:val="99"/>
    <w:rsid w:val="00741900"/>
    <w:pPr>
      <w:widowControl w:val="0"/>
      <w:autoSpaceDE w:val="0"/>
      <w:autoSpaceDN w:val="0"/>
      <w:adjustRightInd w:val="0"/>
      <w:spacing w:line="425" w:lineRule="exact"/>
      <w:ind w:hanging="341"/>
      <w:jc w:val="both"/>
    </w:pPr>
    <w:rPr>
      <w:lang w:eastAsia="en-US"/>
    </w:rPr>
  </w:style>
  <w:style w:type="character" w:customStyle="1" w:styleId="FontStyle29">
    <w:name w:val="Font Style29"/>
    <w:basedOn w:val="DefaultParagraphFont"/>
    <w:uiPriority w:val="99"/>
    <w:rsid w:val="0074190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DefaultParagraphFont"/>
    <w:uiPriority w:val="99"/>
    <w:rsid w:val="0074190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741900"/>
    <w:pPr>
      <w:widowControl w:val="0"/>
      <w:autoSpaceDE w:val="0"/>
      <w:autoSpaceDN w:val="0"/>
      <w:adjustRightInd w:val="0"/>
      <w:spacing w:line="307" w:lineRule="exact"/>
      <w:jc w:val="both"/>
    </w:pPr>
    <w:rPr>
      <w:lang w:eastAsia="en-US"/>
    </w:rPr>
  </w:style>
  <w:style w:type="paragraph" w:customStyle="1" w:styleId="CharChar0">
    <w:name w:val="Знак Char Char"/>
    <w:basedOn w:val="Normal"/>
    <w:rsid w:val="00B57C8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">
    <w:name w:val="Char Char Char Знак Знак2"/>
    <w:basedOn w:val="Normal"/>
    <w:rsid w:val="00195CD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1481</Words>
  <Characters>9993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dnaydenova</cp:lastModifiedBy>
  <cp:revision>3</cp:revision>
  <cp:lastPrinted>2014-05-21T12:30:00Z</cp:lastPrinted>
  <dcterms:created xsi:type="dcterms:W3CDTF">2014-06-23T09:43:00Z</dcterms:created>
  <dcterms:modified xsi:type="dcterms:W3CDTF">2014-06-30T13:18:00Z</dcterms:modified>
</cp:coreProperties>
</file>