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198" w:rsidRPr="00045198" w:rsidRDefault="00045198" w:rsidP="00045198">
      <w:pPr>
        <w:widowControl/>
        <w:autoSpaceDE/>
        <w:autoSpaceDN/>
        <w:adjustRightInd/>
        <w:spacing w:line="360" w:lineRule="auto"/>
        <w:jc w:val="center"/>
        <w:textAlignment w:val="center"/>
        <w:rPr>
          <w:rFonts w:ascii="Verdana" w:eastAsia="Times New Roman" w:hAnsi="Verdana"/>
          <w:b/>
          <w:sz w:val="20"/>
          <w:szCs w:val="20"/>
          <w:lang w:val="bg-BG" w:eastAsia="bg-BG"/>
        </w:rPr>
      </w:pPr>
      <w:r w:rsidRPr="00045198">
        <w:rPr>
          <w:rFonts w:ascii="Verdana" w:eastAsia="Times New Roman" w:hAnsi="Verdana"/>
          <w:b/>
          <w:sz w:val="20"/>
          <w:szCs w:val="20"/>
          <w:lang w:val="bg-BG" w:eastAsia="bg-BG"/>
        </w:rPr>
        <w:t>ТЕХНИЧЕСКА СПЕЦИФИКАЦИЯ</w:t>
      </w:r>
    </w:p>
    <w:p w:rsidR="00045198" w:rsidRPr="00045198" w:rsidRDefault="00045198" w:rsidP="00045198">
      <w:pPr>
        <w:widowControl/>
        <w:autoSpaceDE/>
        <w:autoSpaceDN/>
        <w:adjustRightInd/>
        <w:spacing w:line="360" w:lineRule="auto"/>
        <w:jc w:val="both"/>
        <w:textAlignment w:val="center"/>
        <w:rPr>
          <w:rFonts w:ascii="Verdana" w:eastAsia="Times New Roman" w:hAnsi="Verdana"/>
          <w:i/>
          <w:sz w:val="20"/>
          <w:szCs w:val="20"/>
          <w:lang w:val="bg-BG" w:eastAsia="bg-BG"/>
        </w:rPr>
      </w:pPr>
    </w:p>
    <w:p w:rsidR="00AA7C86" w:rsidRDefault="00045198" w:rsidP="001A30E7">
      <w:pPr>
        <w:pStyle w:val="Style1"/>
        <w:widowControl/>
        <w:spacing w:before="48" w:line="360" w:lineRule="auto"/>
        <w:ind w:firstLine="0"/>
        <w:jc w:val="both"/>
        <w:rPr>
          <w:rFonts w:ascii="Verdana" w:eastAsia="Times New Roman" w:hAnsi="Verdana"/>
          <w:i/>
          <w:sz w:val="20"/>
          <w:szCs w:val="20"/>
          <w:lang w:eastAsia="bg-BG"/>
        </w:rPr>
      </w:pPr>
      <w:r w:rsidRPr="009F4560">
        <w:rPr>
          <w:rFonts w:ascii="Verdana" w:eastAsia="Times New Roman" w:hAnsi="Verdana"/>
          <w:i/>
          <w:sz w:val="20"/>
          <w:szCs w:val="20"/>
          <w:lang w:val="bg-BG" w:eastAsia="bg-BG"/>
        </w:rPr>
        <w:t xml:space="preserve">Определяне на Сертифициращ орган за извършване на </w:t>
      </w:r>
      <w:proofErr w:type="spellStart"/>
      <w:r w:rsidRPr="009F4560">
        <w:rPr>
          <w:rFonts w:ascii="Verdana" w:eastAsia="Times New Roman" w:hAnsi="Verdana"/>
          <w:i/>
          <w:sz w:val="20"/>
          <w:szCs w:val="20"/>
          <w:lang w:val="bg-BG" w:eastAsia="bg-BG"/>
        </w:rPr>
        <w:t>сертификационен</w:t>
      </w:r>
      <w:proofErr w:type="spellEnd"/>
      <w:r w:rsidRPr="009F4560">
        <w:rPr>
          <w:rFonts w:ascii="Verdana" w:eastAsia="Times New Roman" w:hAnsi="Verdana"/>
          <w:i/>
          <w:sz w:val="20"/>
          <w:szCs w:val="20"/>
          <w:lang w:val="bg-BG" w:eastAsia="bg-BG"/>
        </w:rPr>
        <w:t xml:space="preserve"> одит на Разплащателната агенция на Република България за четири финансови години, включващи периода 16 октомври 2014 г. – 15 октомври 2018 г.</w:t>
      </w:r>
    </w:p>
    <w:p w:rsidR="00B820B0" w:rsidRDefault="00B820B0" w:rsidP="00822782">
      <w:pPr>
        <w:pStyle w:val="Style1"/>
        <w:widowControl/>
        <w:spacing w:before="48" w:line="240" w:lineRule="auto"/>
        <w:ind w:firstLine="0"/>
        <w:jc w:val="both"/>
        <w:rPr>
          <w:rFonts w:ascii="Verdana" w:eastAsia="Times New Roman" w:hAnsi="Verdana"/>
          <w:i/>
          <w:sz w:val="20"/>
          <w:szCs w:val="20"/>
          <w:lang w:eastAsia="bg-BG"/>
        </w:rPr>
      </w:pPr>
    </w:p>
    <w:p w:rsidR="00BE5FA6" w:rsidRPr="009F4560" w:rsidRDefault="00F606F5" w:rsidP="00822782">
      <w:pPr>
        <w:pStyle w:val="Style1"/>
        <w:widowControl/>
        <w:numPr>
          <w:ilvl w:val="0"/>
          <w:numId w:val="27"/>
        </w:numPr>
        <w:spacing w:before="48" w:line="240" w:lineRule="auto"/>
        <w:rPr>
          <w:rStyle w:val="FontStyle24"/>
          <w:rFonts w:ascii="Verdana" w:hAnsi="Verdana"/>
          <w:u w:val="single"/>
          <w:lang w:val="bg-BG" w:eastAsia="bg-BG"/>
        </w:rPr>
      </w:pPr>
      <w:r w:rsidRPr="009F4560">
        <w:rPr>
          <w:rStyle w:val="FontStyle24"/>
          <w:rFonts w:ascii="Verdana" w:hAnsi="Verdana"/>
          <w:u w:val="single"/>
          <w:lang w:val="bg-BG" w:eastAsia="bg-BG"/>
        </w:rPr>
        <w:t>Дефиниции съгласно Регламенти на Европейския парламент и на Съвета, и на Комисията</w:t>
      </w:r>
    </w:p>
    <w:p w:rsidR="00BE5FA6" w:rsidRPr="009F4560" w:rsidRDefault="00BE5FA6" w:rsidP="00822782">
      <w:pPr>
        <w:pStyle w:val="Style1"/>
        <w:widowControl/>
        <w:spacing w:line="240" w:lineRule="auto"/>
        <w:ind w:left="374" w:firstLine="0"/>
        <w:rPr>
          <w:rFonts w:ascii="Verdana" w:hAnsi="Verdana"/>
          <w:sz w:val="20"/>
          <w:szCs w:val="20"/>
        </w:rPr>
      </w:pPr>
    </w:p>
    <w:p w:rsidR="00BE5FA6" w:rsidRPr="009F4560" w:rsidRDefault="00BE5FA6" w:rsidP="00822782">
      <w:pPr>
        <w:pStyle w:val="Style1"/>
        <w:widowControl/>
        <w:spacing w:line="240" w:lineRule="auto"/>
        <w:ind w:left="374" w:firstLine="0"/>
        <w:rPr>
          <w:rFonts w:ascii="Verdana" w:hAnsi="Verdana"/>
          <w:sz w:val="20"/>
          <w:szCs w:val="20"/>
        </w:rPr>
      </w:pPr>
    </w:p>
    <w:p w:rsidR="00BE5FA6" w:rsidRPr="009F4560" w:rsidRDefault="00F606F5" w:rsidP="00822782">
      <w:pPr>
        <w:pStyle w:val="Style1"/>
        <w:widowControl/>
        <w:spacing w:before="38" w:line="240" w:lineRule="auto"/>
        <w:ind w:left="374" w:firstLine="0"/>
        <w:rPr>
          <w:rStyle w:val="FontStyle24"/>
          <w:rFonts w:ascii="Verdana" w:hAnsi="Verdana"/>
          <w:u w:val="single"/>
          <w:lang w:val="bg-BG" w:eastAsia="bg-BG"/>
        </w:rPr>
      </w:pPr>
      <w:r w:rsidRPr="009F4560">
        <w:rPr>
          <w:rStyle w:val="FontStyle24"/>
          <w:rFonts w:ascii="Verdana" w:hAnsi="Verdana"/>
          <w:lang w:val="bg-BG" w:eastAsia="bg-BG"/>
        </w:rPr>
        <w:t xml:space="preserve">1.  </w:t>
      </w:r>
      <w:r w:rsidRPr="009F4560">
        <w:rPr>
          <w:rStyle w:val="FontStyle24"/>
          <w:rFonts w:ascii="Verdana" w:hAnsi="Verdana"/>
          <w:u w:val="single"/>
          <w:lang w:val="bg-BG" w:eastAsia="bg-BG"/>
        </w:rPr>
        <w:t>Определение и Отговорности на Разплащателната агенция</w:t>
      </w:r>
    </w:p>
    <w:p w:rsidR="00BE5FA6" w:rsidRPr="009F4560" w:rsidRDefault="00F606F5" w:rsidP="00822782">
      <w:pPr>
        <w:pStyle w:val="Style3"/>
        <w:widowControl/>
        <w:spacing w:before="120" w:line="240" w:lineRule="auto"/>
        <w:rPr>
          <w:rStyle w:val="FontStyle26"/>
          <w:rFonts w:ascii="Verdana" w:hAnsi="Verdana"/>
          <w:lang w:val="bg-BG" w:eastAsia="bg-BG"/>
        </w:rPr>
      </w:pPr>
      <w:r w:rsidRPr="009F4560">
        <w:rPr>
          <w:rStyle w:val="FontStyle26"/>
          <w:rFonts w:ascii="Verdana" w:hAnsi="Verdana"/>
          <w:lang w:val="bg-BG" w:eastAsia="bg-BG"/>
        </w:rPr>
        <w:t>Съгласно чл.7 на Регламент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p>
    <w:p w:rsidR="00BE5FA6" w:rsidRPr="009F4560" w:rsidRDefault="00F606F5" w:rsidP="00822782">
      <w:pPr>
        <w:pStyle w:val="Style3"/>
        <w:widowControl/>
        <w:spacing w:before="120" w:line="240" w:lineRule="auto"/>
        <w:rPr>
          <w:rStyle w:val="FontStyle26"/>
          <w:rFonts w:ascii="Verdana" w:hAnsi="Verdana"/>
          <w:lang w:val="bg-BG" w:eastAsia="bg-BG"/>
        </w:rPr>
      </w:pPr>
      <w:r w:rsidRPr="009F4560">
        <w:rPr>
          <w:rStyle w:val="FontStyle26"/>
          <w:rFonts w:ascii="Verdana" w:hAnsi="Verdana"/>
          <w:lang w:val="bg-BG" w:eastAsia="bg-BG"/>
        </w:rPr>
        <w:t>„Разплащателните агенции са отдели или органи на държавите членки, отговарящи за управлението и контрола на разходите, посочени в член 4, параграф 1 и член 5.</w:t>
      </w:r>
    </w:p>
    <w:p w:rsidR="00BE5FA6" w:rsidRPr="009F4560" w:rsidRDefault="00F606F5" w:rsidP="00822782">
      <w:pPr>
        <w:pStyle w:val="Style3"/>
        <w:widowControl/>
        <w:spacing w:before="139" w:line="240" w:lineRule="auto"/>
        <w:jc w:val="left"/>
        <w:rPr>
          <w:rStyle w:val="FontStyle26"/>
          <w:rFonts w:ascii="Verdana" w:hAnsi="Verdana"/>
          <w:lang w:val="bg-BG" w:eastAsia="bg-BG"/>
        </w:rPr>
      </w:pPr>
      <w:r w:rsidRPr="009F4560">
        <w:rPr>
          <w:rStyle w:val="FontStyle26"/>
          <w:rFonts w:ascii="Verdana" w:hAnsi="Verdana"/>
          <w:lang w:val="bg-BG" w:eastAsia="bg-BG"/>
        </w:rPr>
        <w:t>С изключение на плащанията, изпълнението на тези задачи може да бъде делегирано.</w:t>
      </w:r>
    </w:p>
    <w:p w:rsidR="00BE5FA6" w:rsidRPr="009F4560" w:rsidRDefault="00F606F5" w:rsidP="00822782">
      <w:pPr>
        <w:pStyle w:val="Style3"/>
        <w:widowControl/>
        <w:spacing w:before="120" w:line="240" w:lineRule="auto"/>
        <w:rPr>
          <w:rStyle w:val="FontStyle26"/>
          <w:rFonts w:ascii="Verdana" w:hAnsi="Verdana"/>
          <w:lang w:val="bg-BG" w:eastAsia="bg-BG"/>
        </w:rPr>
      </w:pPr>
      <w:r w:rsidRPr="009F4560">
        <w:rPr>
          <w:rStyle w:val="FontStyle26"/>
          <w:rFonts w:ascii="Verdana" w:hAnsi="Verdana"/>
          <w:lang w:val="bg-BG" w:eastAsia="bg-BG"/>
        </w:rPr>
        <w:t>Държавите членки акредитират като разплащателни агенции отдели или органи, които разполагат с административна организация и система за вътрешен контрол, предоставящи достатъчно гаранции, че плащанията са законни и редовни и че са надлежно отчетени. За тази цел разплащателните агенции спазват минимални изисквания за акредитация по отношение на вътрешната среда, контролните дейности, информацията и комуникацията, както и мониторинга, определени от Комисията в съответствие с член 8, параграф 1, буква а)."</w:t>
      </w:r>
    </w:p>
    <w:p w:rsidR="00BE5FA6" w:rsidRPr="009F4560" w:rsidRDefault="00F606F5" w:rsidP="00822782">
      <w:pPr>
        <w:pStyle w:val="Style3"/>
        <w:widowControl/>
        <w:spacing w:before="115" w:line="240" w:lineRule="auto"/>
        <w:rPr>
          <w:rStyle w:val="FontStyle26"/>
          <w:rFonts w:ascii="Verdana" w:hAnsi="Verdana"/>
          <w:lang w:val="bg-BG" w:eastAsia="bg-BG"/>
        </w:rPr>
      </w:pPr>
      <w:r w:rsidRPr="009F4560">
        <w:rPr>
          <w:rStyle w:val="FontStyle26"/>
          <w:rFonts w:ascii="Verdana" w:hAnsi="Verdana"/>
          <w:lang w:val="bg-BG" w:eastAsia="bg-BG"/>
        </w:rPr>
        <w:t xml:space="preserve">Съгласно чл.1 на Делегиран Регламент (ЕС) № 907/2014 на Комисията от 11 март 2014 година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w:t>
      </w:r>
      <w:proofErr w:type="spellStart"/>
      <w:r w:rsidRPr="009F4560">
        <w:rPr>
          <w:rStyle w:val="FontStyle26"/>
          <w:rFonts w:ascii="Verdana" w:hAnsi="Verdana"/>
          <w:lang w:val="bg-BG" w:eastAsia="bg-BG"/>
        </w:rPr>
        <w:t>обезпеченията</w:t>
      </w:r>
      <w:proofErr w:type="spellEnd"/>
      <w:r w:rsidRPr="009F4560">
        <w:rPr>
          <w:rStyle w:val="FontStyle26"/>
          <w:rFonts w:ascii="Verdana" w:hAnsi="Verdana"/>
          <w:lang w:val="bg-BG" w:eastAsia="bg-BG"/>
        </w:rPr>
        <w:t xml:space="preserve"> и използването на еврото : " 1. Както е определено в член 7, параграф 1 от Регламент (ЕС) № 1306/2013, в хода на извършване на управление и контрол на разходите разплащателните агенции предоставят достатъчно гаранции по отношение на извършваните от тях плащания, както и относно предаването и съхраняването на информация, че:</w:t>
      </w:r>
    </w:p>
    <w:p w:rsidR="00BE5FA6" w:rsidRPr="009F4560" w:rsidRDefault="00F606F5" w:rsidP="00822782">
      <w:pPr>
        <w:pStyle w:val="Style2"/>
        <w:widowControl/>
        <w:tabs>
          <w:tab w:val="left" w:pos="245"/>
        </w:tabs>
        <w:spacing w:before="120" w:line="240" w:lineRule="auto"/>
        <w:ind w:left="245" w:right="10"/>
        <w:rPr>
          <w:rStyle w:val="FontStyle26"/>
          <w:rFonts w:ascii="Verdana" w:hAnsi="Verdana"/>
          <w:lang w:val="bg-BG" w:eastAsia="bg-BG"/>
        </w:rPr>
      </w:pPr>
      <w:r w:rsidRPr="009F4560">
        <w:rPr>
          <w:rStyle w:val="FontStyle26"/>
          <w:rFonts w:ascii="Verdana" w:hAnsi="Verdana"/>
          <w:lang w:val="bg-BG" w:eastAsia="bg-BG"/>
        </w:rPr>
        <w:t>а)</w:t>
      </w:r>
      <w:r w:rsidRPr="009F4560">
        <w:rPr>
          <w:rStyle w:val="FontStyle26"/>
          <w:rFonts w:ascii="Verdana" w:hAnsi="Verdana"/>
          <w:lang w:val="bg-BG" w:eastAsia="bg-BG"/>
        </w:rPr>
        <w:tab/>
        <w:t>преди разрешаване на плащането се проверява допустимостта на исканията, а в рамките на</w:t>
      </w:r>
      <w:r w:rsidR="00823802" w:rsidRPr="009F4560">
        <w:rPr>
          <w:rStyle w:val="FontStyle26"/>
          <w:rFonts w:ascii="Verdana" w:hAnsi="Verdana"/>
          <w:lang w:val="bg-BG" w:eastAsia="bg-BG"/>
        </w:rPr>
        <w:t xml:space="preserve"> </w:t>
      </w:r>
      <w:r w:rsidRPr="009F4560">
        <w:rPr>
          <w:rStyle w:val="FontStyle26"/>
          <w:rFonts w:ascii="Verdana" w:hAnsi="Verdana"/>
          <w:lang w:val="bg-BG" w:eastAsia="bg-BG"/>
        </w:rPr>
        <w:t>развитието на селските райони — и процедурата за отпускане на помощи, както и тяхното</w:t>
      </w:r>
      <w:r w:rsidR="00823802" w:rsidRPr="009F4560">
        <w:rPr>
          <w:rStyle w:val="FontStyle26"/>
          <w:rFonts w:ascii="Verdana" w:hAnsi="Verdana"/>
          <w:lang w:val="bg-BG" w:eastAsia="bg-BG"/>
        </w:rPr>
        <w:t xml:space="preserve"> </w:t>
      </w:r>
      <w:r w:rsidRPr="009F4560">
        <w:rPr>
          <w:rStyle w:val="FontStyle26"/>
          <w:rFonts w:ascii="Verdana" w:hAnsi="Verdana"/>
          <w:lang w:val="bg-BG" w:eastAsia="bg-BG"/>
        </w:rPr>
        <w:t>съответствие с разпоредбите на Съюза;</w:t>
      </w:r>
    </w:p>
    <w:p w:rsidR="00BE5FA6" w:rsidRPr="009F4560" w:rsidRDefault="00F606F5" w:rsidP="00822782">
      <w:pPr>
        <w:pStyle w:val="Style2"/>
        <w:widowControl/>
        <w:tabs>
          <w:tab w:val="left" w:pos="245"/>
        </w:tabs>
        <w:spacing w:before="139"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б)</w:t>
      </w:r>
      <w:r w:rsidRPr="009F4560">
        <w:rPr>
          <w:rStyle w:val="FontStyle26"/>
          <w:rFonts w:ascii="Verdana" w:hAnsi="Verdana"/>
          <w:lang w:val="bg-BG" w:eastAsia="bg-BG"/>
        </w:rPr>
        <w:tab/>
        <w:t>се водят точни и изчерпателни отчети за извършените плащания;</w:t>
      </w:r>
    </w:p>
    <w:p w:rsidR="00BE5FA6" w:rsidRPr="009F4560" w:rsidRDefault="00F606F5" w:rsidP="00822782">
      <w:pPr>
        <w:pStyle w:val="Style2"/>
        <w:widowControl/>
        <w:tabs>
          <w:tab w:val="left" w:pos="245"/>
        </w:tabs>
        <w:spacing w:before="144"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в)</w:t>
      </w:r>
      <w:r w:rsidRPr="009F4560">
        <w:rPr>
          <w:rStyle w:val="FontStyle26"/>
          <w:rFonts w:ascii="Verdana" w:hAnsi="Verdana"/>
          <w:lang w:val="bg-BG" w:eastAsia="bg-BG"/>
        </w:rPr>
        <w:tab/>
        <w:t>се извършват проверките, определени в законодателството на Съюза;</w:t>
      </w:r>
    </w:p>
    <w:p w:rsidR="00BE5FA6" w:rsidRPr="009F4560" w:rsidRDefault="00F606F5" w:rsidP="00822782">
      <w:pPr>
        <w:pStyle w:val="Style2"/>
        <w:widowControl/>
        <w:tabs>
          <w:tab w:val="left" w:pos="245"/>
        </w:tabs>
        <w:spacing w:before="120" w:line="240" w:lineRule="auto"/>
        <w:ind w:left="245" w:right="14"/>
        <w:rPr>
          <w:rStyle w:val="FontStyle26"/>
          <w:rFonts w:ascii="Verdana" w:hAnsi="Verdana"/>
          <w:lang w:val="bg-BG" w:eastAsia="bg-BG"/>
        </w:rPr>
      </w:pPr>
      <w:r w:rsidRPr="009F4560">
        <w:rPr>
          <w:rStyle w:val="FontStyle26"/>
          <w:rFonts w:ascii="Verdana" w:hAnsi="Verdana"/>
          <w:lang w:val="bg-BG" w:eastAsia="bg-BG"/>
        </w:rPr>
        <w:t>г)</w:t>
      </w:r>
      <w:r w:rsidRPr="009F4560">
        <w:rPr>
          <w:rStyle w:val="FontStyle26"/>
          <w:rFonts w:ascii="Verdana" w:hAnsi="Verdana"/>
          <w:lang w:val="bg-BG" w:eastAsia="bg-BG"/>
        </w:rPr>
        <w:tab/>
        <w:t>се представят изискваните документи в сроковете и във вида, регламентирани в</w:t>
      </w:r>
      <w:r w:rsidR="001841E1" w:rsidRPr="000069D9">
        <w:rPr>
          <w:rStyle w:val="FontStyle26"/>
          <w:rFonts w:ascii="Verdana" w:hAnsi="Verdana"/>
          <w:lang w:val="bg-BG" w:eastAsia="bg-BG"/>
        </w:rPr>
        <w:t xml:space="preserve"> </w:t>
      </w:r>
      <w:r w:rsidRPr="009F4560">
        <w:rPr>
          <w:rStyle w:val="FontStyle26"/>
          <w:rFonts w:ascii="Verdana" w:hAnsi="Verdana"/>
          <w:lang w:val="bg-BG" w:eastAsia="bg-BG"/>
        </w:rPr>
        <w:t>разпоредбите на Съюза;</w:t>
      </w:r>
    </w:p>
    <w:p w:rsidR="00BE5FA6" w:rsidRPr="009F4560" w:rsidRDefault="00F606F5" w:rsidP="00822782">
      <w:pPr>
        <w:pStyle w:val="Style2"/>
        <w:widowControl/>
        <w:tabs>
          <w:tab w:val="left" w:pos="245"/>
        </w:tabs>
        <w:spacing w:before="115" w:line="240" w:lineRule="auto"/>
        <w:ind w:left="245" w:right="14"/>
        <w:rPr>
          <w:rStyle w:val="FontStyle26"/>
          <w:rFonts w:ascii="Verdana" w:hAnsi="Verdana"/>
          <w:lang w:val="bg-BG" w:eastAsia="bg-BG"/>
        </w:rPr>
      </w:pPr>
      <w:r w:rsidRPr="009F4560">
        <w:rPr>
          <w:rStyle w:val="FontStyle26"/>
          <w:rFonts w:ascii="Verdana" w:hAnsi="Verdana"/>
          <w:lang w:val="bg-BG" w:eastAsia="bg-BG"/>
        </w:rPr>
        <w:t>д)</w:t>
      </w:r>
      <w:r w:rsidRPr="009F4560">
        <w:rPr>
          <w:rStyle w:val="FontStyle26"/>
          <w:rFonts w:ascii="Verdana" w:hAnsi="Verdana"/>
          <w:lang w:val="bg-BG" w:eastAsia="bg-BG"/>
        </w:rPr>
        <w:tab/>
        <w:t>документите са достъпни и се съхраняват по начин, който гарантира тяхната пълнота,валидност и четливост, включително по отношение на електронните документи по смисъла</w:t>
      </w:r>
      <w:r w:rsidR="00823802" w:rsidRPr="009F4560">
        <w:rPr>
          <w:rStyle w:val="FontStyle26"/>
          <w:rFonts w:ascii="Verdana" w:hAnsi="Verdana"/>
          <w:lang w:val="bg-BG" w:eastAsia="bg-BG"/>
        </w:rPr>
        <w:t xml:space="preserve"> </w:t>
      </w:r>
      <w:r w:rsidRPr="009F4560">
        <w:rPr>
          <w:rStyle w:val="FontStyle26"/>
          <w:rFonts w:ascii="Verdana" w:hAnsi="Verdana"/>
          <w:lang w:val="bg-BG" w:eastAsia="bg-BG"/>
        </w:rPr>
        <w:t>на разпоредбите на Съюза.</w:t>
      </w:r>
    </w:p>
    <w:p w:rsidR="00BE5FA6" w:rsidRPr="009F4560" w:rsidRDefault="00F606F5" w:rsidP="00822782">
      <w:pPr>
        <w:pStyle w:val="Style3"/>
        <w:widowControl/>
        <w:spacing w:before="115" w:line="240" w:lineRule="auto"/>
        <w:rPr>
          <w:rStyle w:val="FontStyle26"/>
          <w:rFonts w:ascii="Verdana" w:hAnsi="Verdana"/>
          <w:lang w:val="bg-BG" w:eastAsia="bg-BG"/>
        </w:rPr>
      </w:pPr>
      <w:r w:rsidRPr="009F4560">
        <w:rPr>
          <w:rStyle w:val="FontStyle26"/>
          <w:rFonts w:ascii="Verdana" w:hAnsi="Verdana"/>
          <w:lang w:val="bg-BG" w:eastAsia="bg-BG"/>
        </w:rPr>
        <w:t>2. Държавите членки акредитират като разплащателни агенции отдели или органи, които отговарят на условията по параграф 1. Освен това, за да бъде акредитирана, разплащателната агенция трябва да разполага с административна организация и система за вътрешен контрол, които отговарят на критериите, установени в приложение I („условия за акредитиране"), по отношение на:</w:t>
      </w:r>
    </w:p>
    <w:p w:rsidR="00BE5FA6" w:rsidRPr="009F4560" w:rsidRDefault="00F606F5" w:rsidP="00822782">
      <w:pPr>
        <w:pStyle w:val="Style2"/>
        <w:widowControl/>
        <w:tabs>
          <w:tab w:val="left" w:pos="221"/>
        </w:tabs>
        <w:spacing w:before="24"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а)</w:t>
      </w:r>
      <w:r w:rsidRPr="009F4560">
        <w:rPr>
          <w:rStyle w:val="FontStyle26"/>
          <w:rFonts w:ascii="Verdana" w:hAnsi="Verdana"/>
          <w:lang w:val="bg-BG" w:eastAsia="bg-BG"/>
        </w:rPr>
        <w:tab/>
        <w:t>вътрешна среда;</w:t>
      </w:r>
    </w:p>
    <w:p w:rsidR="00BE5FA6" w:rsidRPr="009F4560" w:rsidRDefault="00F606F5" w:rsidP="00822782">
      <w:pPr>
        <w:pStyle w:val="Style2"/>
        <w:widowControl/>
        <w:tabs>
          <w:tab w:val="left" w:pos="221"/>
        </w:tabs>
        <w:spacing w:line="240" w:lineRule="auto"/>
        <w:ind w:firstLine="0"/>
        <w:jc w:val="left"/>
        <w:rPr>
          <w:rStyle w:val="FontStyle26"/>
          <w:rFonts w:ascii="Verdana" w:hAnsi="Verdana"/>
          <w:lang w:val="bg-BG" w:eastAsia="bg-BG"/>
        </w:rPr>
      </w:pPr>
      <w:r w:rsidRPr="009F4560">
        <w:rPr>
          <w:rStyle w:val="FontStyle26"/>
          <w:rFonts w:ascii="Verdana" w:hAnsi="Verdana"/>
          <w:lang w:val="bg-BG" w:eastAsia="bg-BG"/>
        </w:rPr>
        <w:lastRenderedPageBreak/>
        <w:t>б)</w:t>
      </w:r>
      <w:r w:rsidRPr="009F4560">
        <w:rPr>
          <w:rStyle w:val="FontStyle26"/>
          <w:rFonts w:ascii="Verdana" w:hAnsi="Verdana"/>
          <w:lang w:val="bg-BG" w:eastAsia="bg-BG"/>
        </w:rPr>
        <w:tab/>
        <w:t>контролни дейности;</w:t>
      </w:r>
    </w:p>
    <w:p w:rsidR="00BE5FA6" w:rsidRPr="009F4560" w:rsidRDefault="00F606F5" w:rsidP="00822782">
      <w:pPr>
        <w:pStyle w:val="Style2"/>
        <w:widowControl/>
        <w:tabs>
          <w:tab w:val="left" w:pos="221"/>
        </w:tabs>
        <w:spacing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в)</w:t>
      </w:r>
      <w:r w:rsidRPr="009F4560">
        <w:rPr>
          <w:rStyle w:val="FontStyle26"/>
          <w:rFonts w:ascii="Verdana" w:hAnsi="Verdana"/>
          <w:lang w:val="bg-BG" w:eastAsia="bg-BG"/>
        </w:rPr>
        <w:tab/>
        <w:t>информация и комуникация; и</w:t>
      </w:r>
    </w:p>
    <w:p w:rsidR="00BE5FA6" w:rsidRPr="009F4560" w:rsidRDefault="00F606F5" w:rsidP="00822782">
      <w:pPr>
        <w:pStyle w:val="Style2"/>
        <w:widowControl/>
        <w:tabs>
          <w:tab w:val="left" w:pos="221"/>
        </w:tabs>
        <w:spacing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г)</w:t>
      </w:r>
      <w:r w:rsidRPr="009F4560">
        <w:rPr>
          <w:rStyle w:val="FontStyle26"/>
          <w:rFonts w:ascii="Verdana" w:hAnsi="Verdana"/>
          <w:lang w:val="bg-BG" w:eastAsia="bg-BG"/>
        </w:rPr>
        <w:tab/>
        <w:t>мониторинга</w:t>
      </w:r>
    </w:p>
    <w:p w:rsidR="00BE5FA6" w:rsidRPr="009F4560" w:rsidRDefault="00F606F5" w:rsidP="00822782">
      <w:pPr>
        <w:pStyle w:val="Style3"/>
        <w:widowControl/>
        <w:spacing w:before="91" w:line="240" w:lineRule="auto"/>
        <w:rPr>
          <w:rStyle w:val="FontStyle26"/>
          <w:rFonts w:ascii="Verdana" w:hAnsi="Verdana"/>
          <w:lang w:val="bg-BG" w:eastAsia="bg-BG"/>
        </w:rPr>
      </w:pPr>
      <w:r w:rsidRPr="009F4560">
        <w:rPr>
          <w:rStyle w:val="FontStyle26"/>
          <w:rFonts w:ascii="Verdana" w:hAnsi="Verdana"/>
          <w:lang w:val="bg-BG" w:eastAsia="bg-BG"/>
        </w:rPr>
        <w:t>Държавите членки могат да определят допълнителни условия за акредитиране с цел да се отчете размерът, отговорностите и други особености на разплащателната агенция.</w:t>
      </w:r>
    </w:p>
    <w:p w:rsidR="00BE5FA6" w:rsidRPr="009F4560" w:rsidRDefault="00F606F5" w:rsidP="00822782">
      <w:pPr>
        <w:pStyle w:val="Style3"/>
        <w:widowControl/>
        <w:spacing w:before="48" w:line="240" w:lineRule="auto"/>
        <w:rPr>
          <w:rStyle w:val="FontStyle26"/>
          <w:rFonts w:ascii="Verdana" w:hAnsi="Verdana"/>
          <w:lang w:val="bg-BG" w:eastAsia="bg-BG"/>
        </w:rPr>
      </w:pPr>
      <w:r w:rsidRPr="009F4560">
        <w:rPr>
          <w:rStyle w:val="FontStyle26"/>
          <w:rFonts w:ascii="Verdana" w:hAnsi="Verdana"/>
          <w:lang w:val="bg-BG" w:eastAsia="bg-BG"/>
        </w:rPr>
        <w:t>В допълнение чл.З от Регламент 907/2014г. дава допълнителни пояснения по отношение на специфичните отговорности на Разплащателните агенция във връзка с публичните интервенции.</w:t>
      </w:r>
    </w:p>
    <w:p w:rsidR="00BE5FA6" w:rsidRPr="009F4560" w:rsidRDefault="00F606F5" w:rsidP="00822782">
      <w:pPr>
        <w:pStyle w:val="Style6"/>
        <w:widowControl/>
        <w:numPr>
          <w:ilvl w:val="0"/>
          <w:numId w:val="1"/>
        </w:numPr>
        <w:tabs>
          <w:tab w:val="left" w:pos="734"/>
        </w:tabs>
        <w:spacing w:before="523"/>
        <w:ind w:left="365"/>
        <w:rPr>
          <w:rStyle w:val="FontStyle24"/>
          <w:rFonts w:ascii="Verdana" w:hAnsi="Verdana"/>
          <w:lang w:val="bg-BG" w:eastAsia="bg-BG"/>
        </w:rPr>
      </w:pPr>
      <w:r w:rsidRPr="009F4560">
        <w:rPr>
          <w:rStyle w:val="FontStyle24"/>
          <w:rFonts w:ascii="Verdana" w:hAnsi="Verdana"/>
          <w:u w:val="single"/>
          <w:lang w:val="bg-BG" w:eastAsia="bg-BG"/>
        </w:rPr>
        <w:t xml:space="preserve">Определение за </w:t>
      </w:r>
      <w:r w:rsidR="003678C4" w:rsidRPr="009F4560">
        <w:rPr>
          <w:rStyle w:val="FontStyle24"/>
          <w:rFonts w:ascii="Verdana" w:hAnsi="Verdana"/>
          <w:u w:val="single"/>
          <w:lang w:val="bg-BG" w:eastAsia="bg-BG"/>
        </w:rPr>
        <w:t>Сертифициращ</w:t>
      </w:r>
      <w:r w:rsidRPr="009F4560">
        <w:rPr>
          <w:rStyle w:val="FontStyle24"/>
          <w:rFonts w:ascii="Verdana" w:hAnsi="Verdana"/>
          <w:u w:val="single"/>
          <w:lang w:val="bg-BG" w:eastAsia="bg-BG"/>
        </w:rPr>
        <w:t xml:space="preserve"> орган</w:t>
      </w:r>
    </w:p>
    <w:p w:rsidR="00BE5FA6" w:rsidRPr="009F4560" w:rsidRDefault="00F606F5" w:rsidP="00822782">
      <w:pPr>
        <w:pStyle w:val="Style3"/>
        <w:widowControl/>
        <w:spacing w:before="115" w:line="240" w:lineRule="auto"/>
        <w:rPr>
          <w:rStyle w:val="FontStyle26"/>
          <w:rFonts w:ascii="Verdana" w:hAnsi="Verdana"/>
          <w:lang w:val="bg-BG" w:eastAsia="bg-BG"/>
        </w:rPr>
      </w:pPr>
      <w:r w:rsidRPr="009F4560">
        <w:rPr>
          <w:rStyle w:val="FontStyle26"/>
          <w:rFonts w:ascii="Verdana" w:hAnsi="Verdana"/>
          <w:lang w:val="bg-BG" w:eastAsia="bg-BG"/>
        </w:rPr>
        <w:t xml:space="preserve">Съгласно чл.9 на Регламент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 „Сертифициращият орган е публичен или частен </w:t>
      </w:r>
      <w:proofErr w:type="spellStart"/>
      <w:r w:rsidRPr="009F4560">
        <w:rPr>
          <w:rStyle w:val="FontStyle26"/>
          <w:rFonts w:ascii="Verdana" w:hAnsi="Verdana"/>
          <w:lang w:val="bg-BG" w:eastAsia="bg-BG"/>
        </w:rPr>
        <w:t>одиторски</w:t>
      </w:r>
      <w:proofErr w:type="spellEnd"/>
      <w:r w:rsidRPr="009F4560">
        <w:rPr>
          <w:rStyle w:val="FontStyle26"/>
          <w:rFonts w:ascii="Verdana" w:hAnsi="Verdana"/>
          <w:lang w:val="bg-BG" w:eastAsia="bg-BG"/>
        </w:rPr>
        <w:t xml:space="preserve"> орган, определен от държавата членка. Когато е частен </w:t>
      </w:r>
      <w:proofErr w:type="spellStart"/>
      <w:r w:rsidRPr="009F4560">
        <w:rPr>
          <w:rStyle w:val="FontStyle26"/>
          <w:rFonts w:ascii="Verdana" w:hAnsi="Verdana"/>
          <w:lang w:val="bg-BG" w:eastAsia="bg-BG"/>
        </w:rPr>
        <w:t>одиторски</w:t>
      </w:r>
      <w:proofErr w:type="spellEnd"/>
      <w:r w:rsidRPr="009F4560">
        <w:rPr>
          <w:rStyle w:val="FontStyle26"/>
          <w:rFonts w:ascii="Verdana" w:hAnsi="Verdana"/>
          <w:lang w:val="bg-BG" w:eastAsia="bg-BG"/>
        </w:rPr>
        <w:t xml:space="preserve"> орган и ако приложимото право на Съюза или национално право го изисква, държавата членка осъществява подбора му чрез публична тръжна процедура. Сертифициращият орган представя становище, изготвено съгласно международно приетите </w:t>
      </w:r>
      <w:proofErr w:type="spellStart"/>
      <w:r w:rsidRPr="009F4560">
        <w:rPr>
          <w:rStyle w:val="FontStyle26"/>
          <w:rFonts w:ascii="Verdana" w:hAnsi="Verdana"/>
          <w:lang w:val="bg-BG" w:eastAsia="bg-BG"/>
        </w:rPr>
        <w:t>одитни</w:t>
      </w:r>
      <w:proofErr w:type="spellEnd"/>
      <w:r w:rsidRPr="009F4560">
        <w:rPr>
          <w:rStyle w:val="FontStyle26"/>
          <w:rFonts w:ascii="Verdana" w:hAnsi="Verdana"/>
          <w:lang w:val="bg-BG" w:eastAsia="bg-BG"/>
        </w:rPr>
        <w:t xml:space="preserve"> стандарти, относно изчерпателността, точността и достоверността на годишния финансов отчет на разплащателната агенция, доброто функциониране на нейната система за вътрешен контрол и законосъобразността и редовността на разходите, за чието възстановяване е отправено искане до Комисията. В това становище се посочва също дали прегледът поставя под съмнение твърденията от декларацията за управлението.</w:t>
      </w:r>
    </w:p>
    <w:p w:rsidR="00BE5FA6" w:rsidRPr="009F4560" w:rsidRDefault="00F606F5" w:rsidP="00822782">
      <w:pPr>
        <w:pStyle w:val="Style3"/>
        <w:widowControl/>
        <w:spacing w:before="115" w:line="240" w:lineRule="auto"/>
        <w:rPr>
          <w:rStyle w:val="FontStyle26"/>
          <w:rFonts w:ascii="Verdana" w:hAnsi="Verdana"/>
          <w:lang w:val="bg-BG" w:eastAsia="bg-BG"/>
        </w:rPr>
      </w:pPr>
      <w:r w:rsidRPr="009F4560">
        <w:rPr>
          <w:rStyle w:val="FontStyle26"/>
          <w:rFonts w:ascii="Verdana" w:hAnsi="Verdana"/>
          <w:lang w:val="bg-BG" w:eastAsia="bg-BG"/>
        </w:rPr>
        <w:t>Сертифициращият орган разполага с необходимия технически опит. Той е оперативно независим както от разплащателната агенция и координиращия орган, така и от органа, който е акредитирал тази агенция."</w:t>
      </w:r>
    </w:p>
    <w:p w:rsidR="00BE5FA6" w:rsidRPr="009F4560" w:rsidRDefault="00F606F5" w:rsidP="00822782">
      <w:pPr>
        <w:pStyle w:val="Style6"/>
        <w:widowControl/>
        <w:numPr>
          <w:ilvl w:val="0"/>
          <w:numId w:val="2"/>
        </w:numPr>
        <w:tabs>
          <w:tab w:val="left" w:pos="734"/>
        </w:tabs>
        <w:spacing w:before="528"/>
        <w:ind w:left="365"/>
        <w:rPr>
          <w:rStyle w:val="FontStyle24"/>
          <w:rFonts w:ascii="Verdana" w:hAnsi="Verdana"/>
          <w:lang w:val="bg-BG" w:eastAsia="bg-BG"/>
        </w:rPr>
      </w:pPr>
      <w:r w:rsidRPr="009F4560">
        <w:rPr>
          <w:rStyle w:val="FontStyle24"/>
          <w:rFonts w:ascii="Verdana" w:hAnsi="Verdana"/>
          <w:u w:val="single"/>
          <w:lang w:val="bg-BG" w:eastAsia="bg-BG"/>
        </w:rPr>
        <w:t>Функции на Сертифициращия орган</w:t>
      </w:r>
    </w:p>
    <w:p w:rsidR="00BE5FA6" w:rsidRPr="009F4560" w:rsidRDefault="00BE5FA6" w:rsidP="00822782">
      <w:pPr>
        <w:pStyle w:val="Style3"/>
        <w:widowControl/>
        <w:spacing w:line="240" w:lineRule="auto"/>
        <w:rPr>
          <w:rFonts w:ascii="Verdana" w:hAnsi="Verdana"/>
          <w:sz w:val="20"/>
          <w:szCs w:val="20"/>
        </w:rPr>
      </w:pPr>
    </w:p>
    <w:p w:rsidR="00BE5FA6" w:rsidRPr="009F4560" w:rsidRDefault="00F606F5" w:rsidP="00822782">
      <w:pPr>
        <w:pStyle w:val="Style3"/>
        <w:widowControl/>
        <w:spacing w:before="38" w:line="240" w:lineRule="auto"/>
        <w:rPr>
          <w:rStyle w:val="FontStyle26"/>
          <w:rFonts w:ascii="Verdana" w:hAnsi="Verdana"/>
          <w:lang w:val="bg-BG" w:eastAsia="bg-BG"/>
        </w:rPr>
      </w:pPr>
      <w:r w:rsidRPr="009F4560">
        <w:rPr>
          <w:rStyle w:val="FontStyle26"/>
          <w:rFonts w:ascii="Verdana" w:hAnsi="Verdana"/>
          <w:lang w:val="bg-BG" w:eastAsia="bg-BG"/>
        </w:rPr>
        <w:t xml:space="preserve">Съгласно чл.5 на Регламент за изпълнение (ЕС) №908/2014 от 6 август 2014 година за определяне на правила за прилагането на Регламент (ЕС) № 1306/2013 на Европейския парламент и на Съвета по отношение на разплащателните агенции и други органи, финансовото управление, уравняването на сметките, правилата за проверките, </w:t>
      </w:r>
      <w:proofErr w:type="spellStart"/>
      <w:r w:rsidRPr="009F4560">
        <w:rPr>
          <w:rStyle w:val="FontStyle26"/>
          <w:rFonts w:ascii="Verdana" w:hAnsi="Verdana"/>
          <w:lang w:val="bg-BG" w:eastAsia="bg-BG"/>
        </w:rPr>
        <w:t>обезпеченията</w:t>
      </w:r>
      <w:proofErr w:type="spellEnd"/>
      <w:r w:rsidRPr="009F4560">
        <w:rPr>
          <w:rStyle w:val="FontStyle26"/>
          <w:rFonts w:ascii="Verdana" w:hAnsi="Verdana"/>
          <w:lang w:val="bg-BG" w:eastAsia="bg-BG"/>
        </w:rPr>
        <w:t xml:space="preserve"> и прозрачността:</w:t>
      </w:r>
    </w:p>
    <w:p w:rsidR="00BE5FA6" w:rsidRPr="009F4560" w:rsidRDefault="00F606F5" w:rsidP="00822782">
      <w:pPr>
        <w:pStyle w:val="Style3"/>
        <w:widowControl/>
        <w:spacing w:before="115" w:line="240" w:lineRule="auto"/>
        <w:rPr>
          <w:rStyle w:val="FontStyle26"/>
          <w:rFonts w:ascii="Verdana" w:hAnsi="Verdana"/>
          <w:lang w:val="bg-BG" w:eastAsia="bg-BG"/>
        </w:rPr>
      </w:pPr>
      <w:r w:rsidRPr="009F4560">
        <w:rPr>
          <w:rStyle w:val="FontStyle26"/>
          <w:rFonts w:ascii="Verdana" w:hAnsi="Verdana"/>
          <w:lang w:val="bg-BG" w:eastAsia="bg-BG"/>
        </w:rPr>
        <w:t>„1. Компетентният орган определя сертифициращия орган, предвиден в член 9 от Регламент (ЕС)№ 1306/2013.</w:t>
      </w:r>
    </w:p>
    <w:p w:rsidR="00BE5FA6" w:rsidRPr="009F4560" w:rsidRDefault="00F606F5" w:rsidP="00822782">
      <w:pPr>
        <w:pStyle w:val="Style7"/>
        <w:widowControl/>
        <w:tabs>
          <w:tab w:val="left" w:pos="298"/>
        </w:tabs>
        <w:spacing w:before="125" w:line="240" w:lineRule="auto"/>
        <w:rPr>
          <w:rStyle w:val="FontStyle26"/>
          <w:rFonts w:ascii="Verdana" w:hAnsi="Verdana"/>
          <w:lang w:val="bg-BG" w:eastAsia="bg-BG"/>
        </w:rPr>
      </w:pPr>
      <w:r w:rsidRPr="009F4560">
        <w:rPr>
          <w:rStyle w:val="FontStyle26"/>
          <w:rFonts w:ascii="Verdana" w:hAnsi="Verdana"/>
          <w:lang w:val="bg-BG" w:eastAsia="bg-BG"/>
        </w:rPr>
        <w:t>2.</w:t>
      </w:r>
      <w:r w:rsidRPr="009F4560">
        <w:rPr>
          <w:rStyle w:val="FontStyle26"/>
          <w:rFonts w:ascii="Verdana" w:hAnsi="Verdana"/>
          <w:lang w:val="bg-BG" w:eastAsia="bg-BG"/>
        </w:rPr>
        <w:tab/>
        <w:t>Сертифициращият орган организира дейността си по ефективен и ефикасен начин и</w:t>
      </w:r>
      <w:r w:rsidR="003678C4" w:rsidRPr="009F4560">
        <w:rPr>
          <w:rStyle w:val="FontStyle26"/>
          <w:rFonts w:ascii="Verdana" w:hAnsi="Verdana"/>
          <w:lang w:val="bg-BG" w:eastAsia="bg-BG"/>
        </w:rPr>
        <w:t xml:space="preserve"> </w:t>
      </w:r>
      <w:r w:rsidRPr="009F4560">
        <w:rPr>
          <w:rStyle w:val="FontStyle26"/>
          <w:rFonts w:ascii="Verdana" w:hAnsi="Verdana"/>
          <w:lang w:val="bg-BG" w:eastAsia="bg-BG"/>
        </w:rPr>
        <w:t>извършва проверките си в подходящ срок, като взема предвид естеството и времето на</w:t>
      </w:r>
      <w:r w:rsidR="003678C4" w:rsidRPr="009F4560">
        <w:rPr>
          <w:rStyle w:val="FontStyle26"/>
          <w:rFonts w:ascii="Verdana" w:hAnsi="Verdana"/>
          <w:lang w:val="bg-BG" w:eastAsia="bg-BG"/>
        </w:rPr>
        <w:t xml:space="preserve"> </w:t>
      </w:r>
      <w:r w:rsidRPr="009F4560">
        <w:rPr>
          <w:rStyle w:val="FontStyle26"/>
          <w:rFonts w:ascii="Verdana" w:hAnsi="Verdana"/>
          <w:lang w:val="bg-BG" w:eastAsia="bg-BG"/>
        </w:rPr>
        <w:t>извършване на трансакциите за съответната финансова година.</w:t>
      </w:r>
    </w:p>
    <w:p w:rsidR="00BE5FA6" w:rsidRPr="009F4560" w:rsidRDefault="003678C4" w:rsidP="00822782">
      <w:pPr>
        <w:pStyle w:val="Style7"/>
        <w:widowControl/>
        <w:tabs>
          <w:tab w:val="left" w:pos="216"/>
        </w:tabs>
        <w:spacing w:before="115" w:line="240" w:lineRule="auto"/>
        <w:rPr>
          <w:rStyle w:val="FontStyle26"/>
          <w:rFonts w:ascii="Verdana" w:hAnsi="Verdana"/>
          <w:lang w:val="bg-BG" w:eastAsia="bg-BG"/>
        </w:rPr>
      </w:pPr>
      <w:r w:rsidRPr="009F4560">
        <w:rPr>
          <w:rStyle w:val="FontStyle26"/>
          <w:rFonts w:ascii="Verdana" w:hAnsi="Verdana"/>
          <w:lang w:val="bg-BG" w:eastAsia="bg-BG"/>
        </w:rPr>
        <w:t>3.</w:t>
      </w:r>
      <w:r w:rsidR="00F606F5" w:rsidRPr="009F4560">
        <w:rPr>
          <w:rStyle w:val="FontStyle26"/>
          <w:rFonts w:ascii="Verdana" w:hAnsi="Verdana"/>
          <w:lang w:val="bg-BG" w:eastAsia="bg-BG"/>
        </w:rPr>
        <w:tab/>
        <w:t>Становището, предоставяно от сертифициращия орган в съответствие с член 9, параграф 1 от</w:t>
      </w:r>
      <w:r w:rsidRPr="009F4560">
        <w:rPr>
          <w:rStyle w:val="FontStyle26"/>
          <w:rFonts w:ascii="Verdana" w:hAnsi="Verdana"/>
          <w:lang w:val="bg-BG" w:eastAsia="bg-BG"/>
        </w:rPr>
        <w:t xml:space="preserve"> </w:t>
      </w:r>
      <w:r w:rsidR="00F606F5" w:rsidRPr="009F4560">
        <w:rPr>
          <w:rStyle w:val="FontStyle26"/>
          <w:rFonts w:ascii="Verdana" w:hAnsi="Verdana"/>
          <w:lang w:val="bg-BG" w:eastAsia="bg-BG"/>
        </w:rPr>
        <w:t>Регламент (ЕС) № 1306/2013, се изготвя ежегодно.</w:t>
      </w:r>
    </w:p>
    <w:p w:rsidR="00BE5FA6" w:rsidRPr="009F4560" w:rsidRDefault="00F606F5" w:rsidP="00822782">
      <w:pPr>
        <w:pStyle w:val="Style3"/>
        <w:widowControl/>
        <w:spacing w:before="115" w:line="240" w:lineRule="auto"/>
        <w:rPr>
          <w:rStyle w:val="FontStyle26"/>
          <w:rFonts w:ascii="Verdana" w:hAnsi="Verdana"/>
          <w:lang w:val="bg-BG" w:eastAsia="bg-BG"/>
        </w:rPr>
      </w:pPr>
      <w:r w:rsidRPr="009F4560">
        <w:rPr>
          <w:rStyle w:val="FontStyle26"/>
          <w:rFonts w:ascii="Verdana" w:hAnsi="Verdana"/>
          <w:lang w:val="bg-BG" w:eastAsia="bg-BG"/>
        </w:rPr>
        <w:t xml:space="preserve">Становището се основава на </w:t>
      </w:r>
      <w:proofErr w:type="spellStart"/>
      <w:r w:rsidRPr="009F4560">
        <w:rPr>
          <w:rStyle w:val="FontStyle26"/>
          <w:rFonts w:ascii="Verdana" w:hAnsi="Verdana"/>
          <w:lang w:val="bg-BG" w:eastAsia="bg-BG"/>
        </w:rPr>
        <w:t>одитната</w:t>
      </w:r>
      <w:proofErr w:type="spellEnd"/>
      <w:r w:rsidRPr="009F4560">
        <w:rPr>
          <w:rStyle w:val="FontStyle26"/>
          <w:rFonts w:ascii="Verdana" w:hAnsi="Verdana"/>
          <w:lang w:val="bg-BG" w:eastAsia="bg-BG"/>
        </w:rPr>
        <w:t xml:space="preserve"> дейност, която се извършва съгласно членове 6 и 7 от настоящия регламент.</w:t>
      </w:r>
    </w:p>
    <w:p w:rsidR="00BE5FA6" w:rsidRPr="009F4560" w:rsidRDefault="00F606F5" w:rsidP="00822782">
      <w:pPr>
        <w:pStyle w:val="Style7"/>
        <w:widowControl/>
        <w:tabs>
          <w:tab w:val="left" w:pos="322"/>
        </w:tabs>
        <w:spacing w:before="120" w:line="240" w:lineRule="auto"/>
        <w:ind w:right="14"/>
        <w:rPr>
          <w:rStyle w:val="FontStyle26"/>
          <w:rFonts w:ascii="Verdana" w:hAnsi="Verdana"/>
          <w:lang w:val="bg-BG" w:eastAsia="bg-BG"/>
        </w:rPr>
      </w:pPr>
      <w:r w:rsidRPr="009F4560">
        <w:rPr>
          <w:rStyle w:val="FontStyle26"/>
          <w:rFonts w:ascii="Verdana" w:hAnsi="Verdana"/>
          <w:lang w:val="bg-BG" w:eastAsia="bg-BG"/>
        </w:rPr>
        <w:t>4.</w:t>
      </w:r>
      <w:r w:rsidRPr="009F4560">
        <w:rPr>
          <w:rStyle w:val="FontStyle26"/>
          <w:rFonts w:ascii="Verdana" w:hAnsi="Verdana"/>
          <w:lang w:val="bg-BG" w:eastAsia="bg-BG"/>
        </w:rPr>
        <w:tab/>
        <w:t>Сертифициращият орган изготвя доклад със своите констатации. Докладът обхваща</w:t>
      </w:r>
      <w:r w:rsidR="00805A86" w:rsidRPr="009F4560">
        <w:rPr>
          <w:rStyle w:val="FontStyle26"/>
          <w:rFonts w:ascii="Verdana" w:hAnsi="Verdana"/>
          <w:lang w:val="bg-BG" w:eastAsia="bg-BG"/>
        </w:rPr>
        <w:t xml:space="preserve"> </w:t>
      </w:r>
      <w:r w:rsidRPr="009F4560">
        <w:rPr>
          <w:rStyle w:val="FontStyle26"/>
          <w:rFonts w:ascii="Verdana" w:hAnsi="Verdana"/>
          <w:lang w:val="bg-BG" w:eastAsia="bg-BG"/>
        </w:rPr>
        <w:t xml:space="preserve">функциите, за които е </w:t>
      </w:r>
      <w:proofErr w:type="spellStart"/>
      <w:r w:rsidRPr="009F4560">
        <w:rPr>
          <w:rStyle w:val="FontStyle26"/>
          <w:rFonts w:ascii="Verdana" w:hAnsi="Verdana"/>
          <w:lang w:val="bg-BG" w:eastAsia="bg-BG"/>
        </w:rPr>
        <w:t>оправомощен</w:t>
      </w:r>
      <w:proofErr w:type="spellEnd"/>
      <w:r w:rsidRPr="009F4560">
        <w:rPr>
          <w:rStyle w:val="FontStyle26"/>
          <w:rFonts w:ascii="Verdana" w:hAnsi="Verdana"/>
          <w:lang w:val="bg-BG" w:eastAsia="bg-BG"/>
        </w:rPr>
        <w:t>. Докладът съдържа следните данни за обхванатия от</w:t>
      </w:r>
      <w:r w:rsidR="00805A86" w:rsidRPr="009F4560">
        <w:rPr>
          <w:rStyle w:val="FontStyle26"/>
          <w:rFonts w:ascii="Verdana" w:hAnsi="Verdana"/>
          <w:lang w:val="bg-BG" w:eastAsia="bg-BG"/>
        </w:rPr>
        <w:t xml:space="preserve"> </w:t>
      </w:r>
      <w:r w:rsidRPr="009F4560">
        <w:rPr>
          <w:rStyle w:val="FontStyle26"/>
          <w:rFonts w:ascii="Verdana" w:hAnsi="Verdana"/>
          <w:lang w:val="bg-BG" w:eastAsia="bg-BG"/>
        </w:rPr>
        <w:t>доклада период:</w:t>
      </w:r>
    </w:p>
    <w:p w:rsidR="00BE5FA6" w:rsidRPr="009F4560" w:rsidRDefault="00F606F5" w:rsidP="00822782">
      <w:pPr>
        <w:pStyle w:val="Style7"/>
        <w:widowControl/>
        <w:tabs>
          <w:tab w:val="left" w:pos="221"/>
        </w:tabs>
        <w:spacing w:before="139" w:line="240" w:lineRule="auto"/>
        <w:jc w:val="left"/>
        <w:rPr>
          <w:rStyle w:val="FontStyle26"/>
          <w:rFonts w:ascii="Verdana" w:hAnsi="Verdana"/>
          <w:lang w:val="bg-BG" w:eastAsia="bg-BG"/>
        </w:rPr>
      </w:pPr>
      <w:r w:rsidRPr="009F4560">
        <w:rPr>
          <w:rStyle w:val="FontStyle26"/>
          <w:rFonts w:ascii="Verdana" w:hAnsi="Verdana"/>
          <w:lang w:val="bg-BG" w:eastAsia="bg-BG"/>
        </w:rPr>
        <w:t>а)</w:t>
      </w:r>
      <w:r w:rsidRPr="009F4560">
        <w:rPr>
          <w:rStyle w:val="FontStyle26"/>
          <w:rFonts w:ascii="Verdana" w:hAnsi="Verdana"/>
          <w:lang w:val="bg-BG" w:eastAsia="bg-BG"/>
        </w:rPr>
        <w:tab/>
        <w:t>дали разплащателната агенция изпълнява критериите за акредитация;</w:t>
      </w:r>
    </w:p>
    <w:p w:rsidR="00BE5FA6" w:rsidRPr="009F4560" w:rsidRDefault="00F606F5" w:rsidP="00822782">
      <w:pPr>
        <w:pStyle w:val="Style2"/>
        <w:widowControl/>
        <w:tabs>
          <w:tab w:val="left" w:pos="221"/>
        </w:tabs>
        <w:spacing w:before="125" w:line="240" w:lineRule="auto"/>
        <w:ind w:left="221" w:hanging="221"/>
        <w:rPr>
          <w:rStyle w:val="FontStyle26"/>
          <w:rFonts w:ascii="Verdana" w:hAnsi="Verdana"/>
          <w:lang w:val="bg-BG" w:eastAsia="bg-BG"/>
        </w:rPr>
      </w:pPr>
      <w:r w:rsidRPr="009F4560">
        <w:rPr>
          <w:rStyle w:val="FontStyle26"/>
          <w:rFonts w:ascii="Verdana" w:hAnsi="Verdana"/>
          <w:lang w:val="bg-BG" w:eastAsia="bg-BG"/>
        </w:rPr>
        <w:t>б)</w:t>
      </w:r>
      <w:r w:rsidRPr="009F4560">
        <w:rPr>
          <w:rStyle w:val="FontStyle26"/>
          <w:rFonts w:ascii="Verdana" w:hAnsi="Verdana"/>
          <w:lang w:val="bg-BG" w:eastAsia="bg-BG"/>
        </w:rPr>
        <w:tab/>
        <w:t>дали процедурите на разплащателната агенция са давали възможност за разумна гаранция,</w:t>
      </w:r>
      <w:r w:rsidRPr="009F4560">
        <w:rPr>
          <w:rStyle w:val="FontStyle26"/>
          <w:rFonts w:ascii="Verdana" w:hAnsi="Verdana"/>
          <w:lang w:val="bg-BG" w:eastAsia="bg-BG"/>
        </w:rPr>
        <w:br/>
      </w:r>
      <w:r w:rsidRPr="009F4560">
        <w:rPr>
          <w:rStyle w:val="FontStyle26"/>
          <w:rFonts w:ascii="Verdana" w:hAnsi="Verdana"/>
          <w:lang w:val="bg-BG" w:eastAsia="bg-BG"/>
        </w:rPr>
        <w:lastRenderedPageBreak/>
        <w:t>че разходите, финансирани от фондовете, са направени при спазване на правилата на Съюза,</w:t>
      </w:r>
      <w:r w:rsidR="00805A86" w:rsidRPr="009F4560">
        <w:rPr>
          <w:rStyle w:val="FontStyle26"/>
          <w:rFonts w:ascii="Verdana" w:hAnsi="Verdana"/>
          <w:lang w:val="bg-BG" w:eastAsia="bg-BG"/>
        </w:rPr>
        <w:t xml:space="preserve"> </w:t>
      </w:r>
      <w:r w:rsidRPr="009F4560">
        <w:rPr>
          <w:rStyle w:val="FontStyle26"/>
          <w:rFonts w:ascii="Verdana" w:hAnsi="Verdana"/>
          <w:lang w:val="bg-BG" w:eastAsia="bg-BG"/>
        </w:rPr>
        <w:t>което гарантира, че съответните трансакции са законни и редовни и че препоръките за</w:t>
      </w:r>
      <w:r w:rsidR="00805A86" w:rsidRPr="009F4560">
        <w:rPr>
          <w:rStyle w:val="FontStyle26"/>
          <w:rFonts w:ascii="Verdana" w:hAnsi="Verdana"/>
          <w:lang w:val="bg-BG" w:eastAsia="bg-BG"/>
        </w:rPr>
        <w:t xml:space="preserve"> </w:t>
      </w:r>
      <w:r w:rsidRPr="009F4560">
        <w:rPr>
          <w:rStyle w:val="FontStyle26"/>
          <w:rFonts w:ascii="Verdana" w:hAnsi="Verdana"/>
          <w:lang w:val="bg-BG" w:eastAsia="bg-BG"/>
        </w:rPr>
        <w:t>подобряване, ако има такива, са изпълнени;</w:t>
      </w:r>
    </w:p>
    <w:p w:rsidR="00BE5FA6" w:rsidRPr="009F4560" w:rsidRDefault="00F606F5" w:rsidP="00822782">
      <w:pPr>
        <w:pStyle w:val="Style2"/>
        <w:widowControl/>
        <w:tabs>
          <w:tab w:val="left" w:pos="264"/>
        </w:tabs>
        <w:spacing w:before="115" w:line="240" w:lineRule="auto"/>
        <w:ind w:left="264" w:hanging="264"/>
        <w:rPr>
          <w:rStyle w:val="FontStyle26"/>
          <w:rFonts w:ascii="Verdana" w:hAnsi="Verdana"/>
          <w:lang w:val="bg-BG" w:eastAsia="bg-BG"/>
        </w:rPr>
      </w:pPr>
      <w:r w:rsidRPr="009F4560">
        <w:rPr>
          <w:rStyle w:val="FontStyle26"/>
          <w:rFonts w:ascii="Verdana" w:hAnsi="Verdana"/>
          <w:lang w:val="bg-BG" w:eastAsia="bg-BG"/>
        </w:rPr>
        <w:t>в)</w:t>
      </w:r>
      <w:r w:rsidRPr="009F4560">
        <w:rPr>
          <w:rStyle w:val="FontStyle26"/>
          <w:rFonts w:ascii="Verdana" w:hAnsi="Verdana"/>
          <w:lang w:val="bg-BG" w:eastAsia="bg-BG"/>
        </w:rPr>
        <w:tab/>
        <w:t>дали годишните счетоводни отчети, посочени в член 29, са в съответствие с водените от</w:t>
      </w:r>
      <w:r w:rsidR="00805A86" w:rsidRPr="009F4560">
        <w:rPr>
          <w:rStyle w:val="FontStyle26"/>
          <w:rFonts w:ascii="Verdana" w:hAnsi="Verdana"/>
          <w:lang w:val="bg-BG" w:eastAsia="bg-BG"/>
        </w:rPr>
        <w:t xml:space="preserve"> </w:t>
      </w:r>
      <w:r w:rsidRPr="009F4560">
        <w:rPr>
          <w:rStyle w:val="FontStyle26"/>
          <w:rFonts w:ascii="Verdana" w:hAnsi="Verdana"/>
          <w:lang w:val="bg-BG" w:eastAsia="bg-BG"/>
        </w:rPr>
        <w:t>разплащателната агенция счетоводни книги и регистри;</w:t>
      </w:r>
    </w:p>
    <w:p w:rsidR="00BE5FA6" w:rsidRPr="009F4560" w:rsidRDefault="00F606F5" w:rsidP="00822782">
      <w:pPr>
        <w:pStyle w:val="Style2"/>
        <w:widowControl/>
        <w:tabs>
          <w:tab w:val="left" w:pos="264"/>
        </w:tabs>
        <w:spacing w:before="115" w:line="240" w:lineRule="auto"/>
        <w:ind w:left="264" w:hanging="264"/>
        <w:rPr>
          <w:rStyle w:val="FontStyle26"/>
          <w:rFonts w:ascii="Verdana" w:hAnsi="Verdana"/>
          <w:lang w:val="bg-BG" w:eastAsia="bg-BG"/>
        </w:rPr>
      </w:pPr>
      <w:r w:rsidRPr="009F4560">
        <w:rPr>
          <w:rStyle w:val="FontStyle26"/>
          <w:rFonts w:ascii="Verdana" w:hAnsi="Verdana"/>
          <w:lang w:val="bg-BG" w:eastAsia="bg-BG"/>
        </w:rPr>
        <w:t>г)</w:t>
      </w:r>
      <w:r w:rsidRPr="009F4560">
        <w:rPr>
          <w:rStyle w:val="FontStyle26"/>
          <w:rFonts w:ascii="Verdana" w:hAnsi="Verdana"/>
          <w:lang w:val="bg-BG" w:eastAsia="bg-BG"/>
        </w:rPr>
        <w:tab/>
        <w:t>дали декларациите, свързани с разходите и интервенционните операции, представляват</w:t>
      </w:r>
      <w:r w:rsidR="00805A86" w:rsidRPr="009F4560">
        <w:rPr>
          <w:rStyle w:val="FontStyle26"/>
          <w:rFonts w:ascii="Verdana" w:hAnsi="Verdana"/>
          <w:lang w:val="bg-BG" w:eastAsia="bg-BG"/>
        </w:rPr>
        <w:t xml:space="preserve"> </w:t>
      </w:r>
      <w:r w:rsidRPr="009F4560">
        <w:rPr>
          <w:rStyle w:val="FontStyle26"/>
          <w:rFonts w:ascii="Verdana" w:hAnsi="Verdana"/>
          <w:lang w:val="bg-BG" w:eastAsia="bg-BG"/>
        </w:rPr>
        <w:t>материално вярно, пълно и точно отражение на операциите, финансирани за сметка на</w:t>
      </w:r>
      <w:r w:rsidR="00805A86" w:rsidRPr="009F4560">
        <w:rPr>
          <w:rStyle w:val="FontStyle26"/>
          <w:rFonts w:ascii="Verdana" w:hAnsi="Verdana"/>
          <w:lang w:val="bg-BG" w:eastAsia="bg-BG"/>
        </w:rPr>
        <w:t xml:space="preserve"> </w:t>
      </w:r>
      <w:r w:rsidRPr="009F4560">
        <w:rPr>
          <w:rStyle w:val="FontStyle26"/>
          <w:rFonts w:ascii="Verdana" w:hAnsi="Verdana"/>
          <w:lang w:val="bg-BG" w:eastAsia="bg-BG"/>
        </w:rPr>
        <w:t>фондовете;</w:t>
      </w:r>
    </w:p>
    <w:p w:rsidR="00BE5FA6" w:rsidRPr="009F4560" w:rsidRDefault="00F606F5" w:rsidP="00822782">
      <w:pPr>
        <w:pStyle w:val="Style2"/>
        <w:widowControl/>
        <w:tabs>
          <w:tab w:val="left" w:pos="264"/>
        </w:tabs>
        <w:spacing w:before="115" w:line="240" w:lineRule="auto"/>
        <w:ind w:left="264" w:hanging="264"/>
        <w:rPr>
          <w:rStyle w:val="FontStyle26"/>
          <w:rFonts w:ascii="Verdana" w:hAnsi="Verdana"/>
          <w:lang w:val="bg-BG" w:eastAsia="bg-BG"/>
        </w:rPr>
      </w:pPr>
      <w:r w:rsidRPr="009F4560">
        <w:rPr>
          <w:rStyle w:val="FontStyle26"/>
          <w:rFonts w:ascii="Verdana" w:hAnsi="Verdana"/>
          <w:lang w:val="bg-BG" w:eastAsia="bg-BG"/>
        </w:rPr>
        <w:t>д)</w:t>
      </w:r>
      <w:r w:rsidRPr="009F4560">
        <w:rPr>
          <w:rStyle w:val="FontStyle26"/>
          <w:rFonts w:ascii="Verdana" w:hAnsi="Verdana"/>
          <w:lang w:val="bg-BG" w:eastAsia="bg-BG"/>
        </w:rPr>
        <w:tab/>
        <w:t>дали финансовите интереси на Съюза са надлежно защитени по отношение на платените</w:t>
      </w:r>
      <w:r w:rsidR="00805A86" w:rsidRPr="009F4560">
        <w:rPr>
          <w:rStyle w:val="FontStyle26"/>
          <w:rFonts w:ascii="Verdana" w:hAnsi="Verdana"/>
          <w:lang w:val="bg-BG" w:eastAsia="bg-BG"/>
        </w:rPr>
        <w:t xml:space="preserve"> </w:t>
      </w:r>
      <w:r w:rsidRPr="009F4560">
        <w:rPr>
          <w:rStyle w:val="FontStyle26"/>
          <w:rFonts w:ascii="Verdana" w:hAnsi="Verdana"/>
          <w:lang w:val="bg-BG" w:eastAsia="bg-BG"/>
        </w:rPr>
        <w:t>аванси, получените гаранции, интервенционните резерви, както и сумите за получаване.</w:t>
      </w:r>
    </w:p>
    <w:p w:rsidR="00BE5FA6" w:rsidRPr="009F4560" w:rsidRDefault="00F606F5" w:rsidP="00822782">
      <w:pPr>
        <w:pStyle w:val="Style3"/>
        <w:widowControl/>
        <w:spacing w:before="120" w:line="240" w:lineRule="auto"/>
        <w:rPr>
          <w:rStyle w:val="FontStyle26"/>
          <w:rFonts w:ascii="Verdana" w:hAnsi="Verdana"/>
          <w:lang w:val="bg-BG" w:eastAsia="bg-BG"/>
        </w:rPr>
      </w:pPr>
      <w:r w:rsidRPr="009F4560">
        <w:rPr>
          <w:rStyle w:val="FontStyle26"/>
          <w:rFonts w:ascii="Verdana" w:hAnsi="Verdana"/>
          <w:lang w:val="bg-BG" w:eastAsia="bg-BG"/>
        </w:rPr>
        <w:t xml:space="preserve">Докладът съдържа информация за броя на лицата в </w:t>
      </w:r>
      <w:proofErr w:type="spellStart"/>
      <w:r w:rsidRPr="009F4560">
        <w:rPr>
          <w:rStyle w:val="FontStyle26"/>
          <w:rFonts w:ascii="Verdana" w:hAnsi="Verdana"/>
          <w:lang w:val="bg-BG" w:eastAsia="bg-BG"/>
        </w:rPr>
        <w:t>одиторския</w:t>
      </w:r>
      <w:proofErr w:type="spellEnd"/>
      <w:r w:rsidRPr="009F4560">
        <w:rPr>
          <w:rStyle w:val="FontStyle26"/>
          <w:rFonts w:ascii="Verdana" w:hAnsi="Verdana"/>
          <w:lang w:val="bg-BG" w:eastAsia="bg-BG"/>
        </w:rPr>
        <w:t xml:space="preserve"> екип и тяхната квалификация, за извършената работа, за броя проверени трансакции, за степента на същественост и увереност при проверката, за установените евентуални слабости и направените препоръки за подобряване, за операциите както на сертифициращия орган, така и на други </w:t>
      </w:r>
      <w:proofErr w:type="spellStart"/>
      <w:r w:rsidRPr="009F4560">
        <w:rPr>
          <w:rStyle w:val="FontStyle26"/>
          <w:rFonts w:ascii="Verdana" w:hAnsi="Verdana"/>
          <w:lang w:val="bg-BG" w:eastAsia="bg-BG"/>
        </w:rPr>
        <w:t>одитни</w:t>
      </w:r>
      <w:proofErr w:type="spellEnd"/>
      <w:r w:rsidRPr="009F4560">
        <w:rPr>
          <w:rStyle w:val="FontStyle26"/>
          <w:rFonts w:ascii="Verdana" w:hAnsi="Verdana"/>
          <w:lang w:val="bg-BG" w:eastAsia="bg-BG"/>
        </w:rPr>
        <w:t xml:space="preserve"> органи, вътрешни или външни за разплащателната агенция, на които почива изцяло или частично увереността на сертифициращия орган по въпросите, разглеждани в доклада."</w:t>
      </w:r>
    </w:p>
    <w:p w:rsidR="00BE5FA6" w:rsidRPr="009F4560" w:rsidRDefault="00F606F5" w:rsidP="00822782">
      <w:pPr>
        <w:pStyle w:val="Style3"/>
        <w:widowControl/>
        <w:spacing w:before="120" w:line="240" w:lineRule="auto"/>
        <w:rPr>
          <w:rStyle w:val="FontStyle26"/>
          <w:rFonts w:ascii="Verdana" w:hAnsi="Verdana"/>
          <w:lang w:val="bg-BG" w:eastAsia="bg-BG"/>
        </w:rPr>
      </w:pPr>
      <w:r w:rsidRPr="009F4560">
        <w:rPr>
          <w:rStyle w:val="FontStyle26"/>
          <w:rFonts w:ascii="Verdana" w:hAnsi="Verdana"/>
          <w:lang w:val="bg-BG" w:eastAsia="bg-BG"/>
        </w:rPr>
        <w:t>Член 6 на същия регламент определя основните принципи на одита на Сертифициращия орган, както следва:</w:t>
      </w:r>
    </w:p>
    <w:p w:rsidR="00BE5FA6" w:rsidRPr="009F4560" w:rsidRDefault="00F606F5" w:rsidP="00822782">
      <w:pPr>
        <w:pStyle w:val="Style11"/>
        <w:widowControl/>
        <w:spacing w:before="134" w:line="240" w:lineRule="auto"/>
        <w:ind w:left="422"/>
        <w:jc w:val="left"/>
        <w:rPr>
          <w:rStyle w:val="FontStyle26"/>
          <w:rFonts w:ascii="Verdana" w:hAnsi="Verdana"/>
          <w:lang w:val="bg-BG" w:eastAsia="bg-BG"/>
        </w:rPr>
      </w:pPr>
      <w:r w:rsidRPr="009F4560">
        <w:rPr>
          <w:rStyle w:val="FontStyle26"/>
          <w:rFonts w:ascii="Verdana" w:hAnsi="Verdana"/>
          <w:lang w:val="bg-BG" w:eastAsia="bg-BG"/>
        </w:rPr>
        <w:t>„1. Сертифициращият одит се извършва в съответствие с международно приетите стандарти за одит.</w:t>
      </w:r>
    </w:p>
    <w:p w:rsidR="00BE5FA6" w:rsidRPr="009F4560" w:rsidRDefault="00F606F5" w:rsidP="00822782">
      <w:pPr>
        <w:pStyle w:val="Style7"/>
        <w:widowControl/>
        <w:numPr>
          <w:ilvl w:val="0"/>
          <w:numId w:val="3"/>
        </w:numPr>
        <w:tabs>
          <w:tab w:val="left" w:pos="226"/>
        </w:tabs>
        <w:spacing w:before="134" w:line="240" w:lineRule="auto"/>
        <w:rPr>
          <w:rStyle w:val="FontStyle26"/>
          <w:rFonts w:ascii="Verdana" w:hAnsi="Verdana"/>
          <w:lang w:val="bg-BG" w:eastAsia="bg-BG"/>
        </w:rPr>
      </w:pPr>
      <w:r w:rsidRPr="009F4560">
        <w:rPr>
          <w:rStyle w:val="FontStyle26"/>
          <w:rFonts w:ascii="Verdana" w:hAnsi="Verdana"/>
          <w:lang w:val="bg-BG" w:eastAsia="bg-BG"/>
        </w:rPr>
        <w:t xml:space="preserve">Сертифициращият орган изготвя </w:t>
      </w:r>
      <w:proofErr w:type="spellStart"/>
      <w:r w:rsidRPr="009F4560">
        <w:rPr>
          <w:rStyle w:val="FontStyle26"/>
          <w:rFonts w:ascii="Verdana" w:hAnsi="Verdana"/>
          <w:lang w:val="bg-BG" w:eastAsia="bg-BG"/>
        </w:rPr>
        <w:t>одитна</w:t>
      </w:r>
      <w:proofErr w:type="spellEnd"/>
      <w:r w:rsidRPr="009F4560">
        <w:rPr>
          <w:rStyle w:val="FontStyle26"/>
          <w:rFonts w:ascii="Verdana" w:hAnsi="Verdana"/>
          <w:lang w:val="bg-BG" w:eastAsia="bg-BG"/>
        </w:rPr>
        <w:t xml:space="preserve"> стратегия, която установява обхвата, сроковете и насоката на сертифициращия одит, методите за одит и методологията за формиране на извадка. За всяка финансова година се изготвя </w:t>
      </w:r>
      <w:proofErr w:type="spellStart"/>
      <w:r w:rsidRPr="009F4560">
        <w:rPr>
          <w:rStyle w:val="FontStyle26"/>
          <w:rFonts w:ascii="Verdana" w:hAnsi="Verdana"/>
          <w:lang w:val="bg-BG" w:eastAsia="bg-BG"/>
        </w:rPr>
        <w:t>одитен</w:t>
      </w:r>
      <w:proofErr w:type="spellEnd"/>
      <w:r w:rsidRPr="009F4560">
        <w:rPr>
          <w:rStyle w:val="FontStyle26"/>
          <w:rFonts w:ascii="Verdana" w:hAnsi="Verdana"/>
          <w:lang w:val="bg-BG" w:eastAsia="bg-BG"/>
        </w:rPr>
        <w:t xml:space="preserve"> план, основан на изчисления </w:t>
      </w:r>
      <w:proofErr w:type="spellStart"/>
      <w:r w:rsidRPr="009F4560">
        <w:rPr>
          <w:rStyle w:val="FontStyle26"/>
          <w:rFonts w:ascii="Verdana" w:hAnsi="Verdana"/>
          <w:lang w:val="bg-BG" w:eastAsia="bg-BG"/>
        </w:rPr>
        <w:t>одитен</w:t>
      </w:r>
      <w:proofErr w:type="spellEnd"/>
      <w:r w:rsidRPr="009F4560">
        <w:rPr>
          <w:rStyle w:val="FontStyle26"/>
          <w:rFonts w:ascii="Verdana" w:hAnsi="Verdana"/>
          <w:lang w:val="bg-BG" w:eastAsia="bg-BG"/>
        </w:rPr>
        <w:t xml:space="preserve"> риск. При поискване сертифициращият орган предоставя на Комисията </w:t>
      </w:r>
      <w:proofErr w:type="spellStart"/>
      <w:r w:rsidRPr="009F4560">
        <w:rPr>
          <w:rStyle w:val="FontStyle26"/>
          <w:rFonts w:ascii="Verdana" w:hAnsi="Verdana"/>
          <w:lang w:val="bg-BG" w:eastAsia="bg-BG"/>
        </w:rPr>
        <w:t>одитната</w:t>
      </w:r>
      <w:proofErr w:type="spellEnd"/>
      <w:r w:rsidRPr="009F4560">
        <w:rPr>
          <w:rStyle w:val="FontStyle26"/>
          <w:rFonts w:ascii="Verdana" w:hAnsi="Verdana"/>
          <w:lang w:val="bg-BG" w:eastAsia="bg-BG"/>
        </w:rPr>
        <w:t xml:space="preserve"> стратегия и </w:t>
      </w:r>
      <w:proofErr w:type="spellStart"/>
      <w:r w:rsidRPr="009F4560">
        <w:rPr>
          <w:rStyle w:val="FontStyle26"/>
          <w:rFonts w:ascii="Verdana" w:hAnsi="Verdana"/>
          <w:lang w:val="bg-BG" w:eastAsia="bg-BG"/>
        </w:rPr>
        <w:t>одитния</w:t>
      </w:r>
      <w:proofErr w:type="spellEnd"/>
      <w:r w:rsidRPr="009F4560">
        <w:rPr>
          <w:rStyle w:val="FontStyle26"/>
          <w:rFonts w:ascii="Verdana" w:hAnsi="Verdana"/>
          <w:lang w:val="bg-BG" w:eastAsia="bg-BG"/>
        </w:rPr>
        <w:t xml:space="preserve"> </w:t>
      </w:r>
      <w:r w:rsidRPr="009F4560">
        <w:rPr>
          <w:rStyle w:val="FontStyle23"/>
          <w:rFonts w:ascii="Verdana" w:hAnsi="Verdana"/>
          <w:sz w:val="20"/>
          <w:szCs w:val="20"/>
          <w:lang w:val="bg-BG" w:eastAsia="bg-BG"/>
        </w:rPr>
        <w:t>плам.</w:t>
      </w:r>
    </w:p>
    <w:p w:rsidR="00BE5FA6" w:rsidRPr="009F4560" w:rsidRDefault="00F606F5" w:rsidP="00822782">
      <w:pPr>
        <w:pStyle w:val="Style7"/>
        <w:widowControl/>
        <w:numPr>
          <w:ilvl w:val="0"/>
          <w:numId w:val="3"/>
        </w:numPr>
        <w:tabs>
          <w:tab w:val="left" w:pos="226"/>
        </w:tabs>
        <w:spacing w:before="125" w:line="240" w:lineRule="auto"/>
        <w:rPr>
          <w:rStyle w:val="FontStyle26"/>
          <w:rFonts w:ascii="Verdana" w:hAnsi="Verdana"/>
          <w:lang w:val="bg-BG" w:eastAsia="bg-BG"/>
        </w:rPr>
      </w:pPr>
      <w:r w:rsidRPr="009F4560">
        <w:rPr>
          <w:rStyle w:val="FontStyle26"/>
          <w:rFonts w:ascii="Verdana" w:hAnsi="Verdana"/>
          <w:lang w:val="bg-BG" w:eastAsia="bg-BG"/>
        </w:rPr>
        <w:t xml:space="preserve">Чрез оценка на системите за контрол, в това число проверка за съответствие и съществени проверки на разходите, съставени от детайлна проверка и аналитични процедури, се постига приемливо ниво на </w:t>
      </w:r>
      <w:proofErr w:type="spellStart"/>
      <w:r w:rsidRPr="009F4560">
        <w:rPr>
          <w:rStyle w:val="FontStyle26"/>
          <w:rFonts w:ascii="Verdana" w:hAnsi="Verdana"/>
          <w:lang w:val="bg-BG" w:eastAsia="bg-BG"/>
        </w:rPr>
        <w:t>одитна</w:t>
      </w:r>
      <w:proofErr w:type="spellEnd"/>
      <w:r w:rsidRPr="009F4560">
        <w:rPr>
          <w:rStyle w:val="FontStyle26"/>
          <w:rFonts w:ascii="Verdana" w:hAnsi="Verdana"/>
          <w:lang w:val="bg-BG" w:eastAsia="bg-BG"/>
        </w:rPr>
        <w:t xml:space="preserve"> увереност при </w:t>
      </w:r>
      <w:proofErr w:type="spellStart"/>
      <w:r w:rsidRPr="009F4560">
        <w:rPr>
          <w:rStyle w:val="FontStyle26"/>
          <w:rFonts w:ascii="Verdana" w:hAnsi="Verdana"/>
          <w:lang w:val="bg-BG" w:eastAsia="bg-BG"/>
        </w:rPr>
        <w:t>одитната</w:t>
      </w:r>
      <w:proofErr w:type="spellEnd"/>
      <w:r w:rsidRPr="009F4560">
        <w:rPr>
          <w:rStyle w:val="FontStyle26"/>
          <w:rFonts w:ascii="Verdana" w:hAnsi="Verdana"/>
          <w:lang w:val="bg-BG" w:eastAsia="bg-BG"/>
        </w:rPr>
        <w:t xml:space="preserve"> проверка.</w:t>
      </w:r>
    </w:p>
    <w:p w:rsidR="00BE5FA6" w:rsidRPr="009F4560" w:rsidRDefault="00F606F5" w:rsidP="00822782">
      <w:pPr>
        <w:pStyle w:val="Style2"/>
        <w:widowControl/>
        <w:numPr>
          <w:ilvl w:val="0"/>
          <w:numId w:val="3"/>
        </w:numPr>
        <w:tabs>
          <w:tab w:val="left" w:pos="226"/>
        </w:tabs>
        <w:spacing w:before="144"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Комисията изготвя насоки, които съдържат, по-специално:</w:t>
      </w:r>
    </w:p>
    <w:p w:rsidR="00BE5FA6" w:rsidRPr="009F4560" w:rsidRDefault="00F606F5" w:rsidP="00822782">
      <w:pPr>
        <w:pStyle w:val="Style2"/>
        <w:widowControl/>
        <w:tabs>
          <w:tab w:val="left" w:pos="259"/>
        </w:tabs>
        <w:spacing w:before="144" w:line="240" w:lineRule="auto"/>
        <w:ind w:firstLine="0"/>
        <w:rPr>
          <w:rStyle w:val="FontStyle26"/>
          <w:rFonts w:ascii="Verdana" w:hAnsi="Verdana"/>
          <w:lang w:val="bg-BG" w:eastAsia="bg-BG"/>
        </w:rPr>
      </w:pPr>
      <w:r w:rsidRPr="009F4560">
        <w:rPr>
          <w:rStyle w:val="FontStyle26"/>
          <w:rFonts w:ascii="Verdana" w:hAnsi="Verdana"/>
          <w:lang w:val="bg-BG" w:eastAsia="bg-BG"/>
        </w:rPr>
        <w:t>а)</w:t>
      </w:r>
      <w:r w:rsidRPr="009F4560">
        <w:rPr>
          <w:rStyle w:val="FontStyle26"/>
          <w:rFonts w:ascii="Verdana" w:hAnsi="Verdana"/>
          <w:lang w:val="bg-BG" w:eastAsia="bg-BG"/>
        </w:rPr>
        <w:tab/>
        <w:t>допълнителни пояснения и насоки по отношение на извършването на сертифициращия одит;</w:t>
      </w:r>
    </w:p>
    <w:p w:rsidR="00BE5FA6" w:rsidRPr="009F4560" w:rsidRDefault="00F606F5" w:rsidP="00822782">
      <w:pPr>
        <w:pStyle w:val="Style2"/>
        <w:widowControl/>
        <w:tabs>
          <w:tab w:val="left" w:pos="259"/>
        </w:tabs>
        <w:spacing w:before="125" w:line="240" w:lineRule="auto"/>
        <w:ind w:left="259" w:hanging="259"/>
        <w:rPr>
          <w:rFonts w:ascii="Verdana" w:hAnsi="Verdana"/>
          <w:sz w:val="20"/>
          <w:szCs w:val="20"/>
          <w:lang w:val="bg-BG" w:eastAsia="bg-BG"/>
        </w:rPr>
      </w:pPr>
      <w:r w:rsidRPr="009F4560">
        <w:rPr>
          <w:rStyle w:val="FontStyle26"/>
          <w:rFonts w:ascii="Verdana" w:hAnsi="Verdana"/>
          <w:lang w:val="bg-BG" w:eastAsia="bg-BG"/>
        </w:rPr>
        <w:t>б)</w:t>
      </w:r>
      <w:r w:rsidRPr="009F4560">
        <w:rPr>
          <w:rStyle w:val="FontStyle26"/>
          <w:rFonts w:ascii="Verdana" w:hAnsi="Verdana"/>
          <w:lang w:val="bg-BG" w:eastAsia="bg-BG"/>
        </w:rPr>
        <w:tab/>
        <w:t xml:space="preserve">определяне на приемливото ниво на </w:t>
      </w:r>
      <w:proofErr w:type="spellStart"/>
      <w:r w:rsidRPr="009F4560">
        <w:rPr>
          <w:rStyle w:val="FontStyle26"/>
          <w:rFonts w:ascii="Verdana" w:hAnsi="Verdana"/>
          <w:lang w:val="bg-BG" w:eastAsia="bg-BG"/>
        </w:rPr>
        <w:t>одитна</w:t>
      </w:r>
      <w:proofErr w:type="spellEnd"/>
      <w:r w:rsidRPr="009F4560">
        <w:rPr>
          <w:rStyle w:val="FontStyle26"/>
          <w:rFonts w:ascii="Verdana" w:hAnsi="Verdana"/>
          <w:lang w:val="bg-BG" w:eastAsia="bg-BG"/>
        </w:rPr>
        <w:t xml:space="preserve"> увереност, която да се постигне при </w:t>
      </w:r>
      <w:proofErr w:type="spellStart"/>
      <w:r w:rsidRPr="009F4560">
        <w:rPr>
          <w:rStyle w:val="FontStyle26"/>
          <w:rFonts w:ascii="Verdana" w:hAnsi="Verdana"/>
          <w:lang w:val="bg-BG" w:eastAsia="bg-BG"/>
        </w:rPr>
        <w:t>одитната</w:t>
      </w:r>
      <w:proofErr w:type="spellEnd"/>
      <w:r w:rsidRPr="009F4560">
        <w:rPr>
          <w:rStyle w:val="FontStyle26"/>
          <w:rFonts w:ascii="Verdana" w:hAnsi="Verdana"/>
          <w:lang w:val="bg-BG" w:eastAsia="bg-BG"/>
        </w:rPr>
        <w:br/>
        <w:t>проверка."</w:t>
      </w:r>
    </w:p>
    <w:p w:rsidR="00BE5FA6" w:rsidRPr="009F4560" w:rsidRDefault="00F606F5" w:rsidP="00822782">
      <w:pPr>
        <w:pStyle w:val="Style3"/>
        <w:widowControl/>
        <w:spacing w:before="158" w:line="240" w:lineRule="auto"/>
        <w:rPr>
          <w:rStyle w:val="FontStyle26"/>
          <w:rFonts w:ascii="Verdana" w:hAnsi="Verdana"/>
          <w:lang w:val="bg-BG" w:eastAsia="bg-BG"/>
        </w:rPr>
      </w:pPr>
      <w:r w:rsidRPr="009F4560">
        <w:rPr>
          <w:rStyle w:val="FontStyle26"/>
          <w:rFonts w:ascii="Verdana" w:hAnsi="Verdana"/>
          <w:lang w:val="bg-BG" w:eastAsia="bg-BG"/>
        </w:rPr>
        <w:t>Съгласно чл.7 на горе посочения Регламент определящи метода на одита, който следва да извърши Сертифициращия орган :</w:t>
      </w:r>
    </w:p>
    <w:p w:rsidR="00BE5FA6" w:rsidRPr="009F4560" w:rsidRDefault="00F606F5" w:rsidP="00822782">
      <w:pPr>
        <w:pStyle w:val="Style3"/>
        <w:widowControl/>
        <w:spacing w:before="130" w:line="240" w:lineRule="auto"/>
        <w:rPr>
          <w:rStyle w:val="FontStyle26"/>
          <w:rFonts w:ascii="Verdana" w:hAnsi="Verdana"/>
          <w:lang w:val="bg-BG" w:eastAsia="bg-BG"/>
        </w:rPr>
      </w:pPr>
      <w:r w:rsidRPr="009F4560">
        <w:rPr>
          <w:rStyle w:val="FontStyle26"/>
          <w:rFonts w:ascii="Verdana" w:hAnsi="Verdana"/>
          <w:lang w:val="bg-BG" w:eastAsia="bg-BG"/>
        </w:rPr>
        <w:t xml:space="preserve">„1 .Свързаните със сертифицирането </w:t>
      </w:r>
      <w:proofErr w:type="spellStart"/>
      <w:r w:rsidRPr="009F4560">
        <w:rPr>
          <w:rStyle w:val="FontStyle26"/>
          <w:rFonts w:ascii="Verdana" w:hAnsi="Verdana"/>
          <w:lang w:val="bg-BG" w:eastAsia="bg-BG"/>
        </w:rPr>
        <w:t>одитни</w:t>
      </w:r>
      <w:proofErr w:type="spellEnd"/>
      <w:r w:rsidRPr="009F4560">
        <w:rPr>
          <w:rStyle w:val="FontStyle26"/>
          <w:rFonts w:ascii="Verdana" w:hAnsi="Verdana"/>
          <w:lang w:val="bg-BG" w:eastAsia="bg-BG"/>
        </w:rPr>
        <w:t xml:space="preserve"> методи се определят в </w:t>
      </w:r>
      <w:proofErr w:type="spellStart"/>
      <w:r w:rsidRPr="009F4560">
        <w:rPr>
          <w:rStyle w:val="FontStyle26"/>
          <w:rFonts w:ascii="Verdana" w:hAnsi="Verdana"/>
          <w:lang w:val="bg-BG" w:eastAsia="bg-BG"/>
        </w:rPr>
        <w:t>одитната</w:t>
      </w:r>
      <w:proofErr w:type="spellEnd"/>
      <w:r w:rsidRPr="009F4560">
        <w:rPr>
          <w:rStyle w:val="FontStyle26"/>
          <w:rFonts w:ascii="Verdana" w:hAnsi="Verdana"/>
          <w:lang w:val="bg-BG" w:eastAsia="bg-BG"/>
        </w:rPr>
        <w:t xml:space="preserve"> стратегия, посочена в член 6, параграф 2.</w:t>
      </w:r>
    </w:p>
    <w:p w:rsidR="00BE5FA6" w:rsidRPr="009F4560" w:rsidRDefault="00F606F5" w:rsidP="00822782">
      <w:pPr>
        <w:pStyle w:val="Style7"/>
        <w:widowControl/>
        <w:tabs>
          <w:tab w:val="left" w:pos="264"/>
        </w:tabs>
        <w:spacing w:before="125" w:line="240" w:lineRule="auto"/>
        <w:ind w:right="24"/>
        <w:rPr>
          <w:rStyle w:val="FontStyle26"/>
          <w:rFonts w:ascii="Verdana" w:hAnsi="Verdana"/>
          <w:lang w:val="bg-BG" w:eastAsia="bg-BG"/>
        </w:rPr>
      </w:pPr>
      <w:r w:rsidRPr="009F4560">
        <w:rPr>
          <w:rStyle w:val="FontStyle26"/>
          <w:rFonts w:ascii="Verdana" w:hAnsi="Verdana"/>
          <w:lang w:val="bg-BG" w:eastAsia="bg-BG"/>
        </w:rPr>
        <w:t>2.</w:t>
      </w:r>
      <w:r w:rsidRPr="009F4560">
        <w:rPr>
          <w:rStyle w:val="FontStyle26"/>
          <w:rFonts w:ascii="Verdana" w:hAnsi="Verdana"/>
          <w:lang w:val="bg-BG" w:eastAsia="bg-BG"/>
        </w:rPr>
        <w:tab/>
        <w:t>За да се постигнат целите на одита и да се предостави становището, посочено в член 9,</w:t>
      </w:r>
      <w:r w:rsidR="0098653B" w:rsidRPr="009F4560">
        <w:rPr>
          <w:rStyle w:val="FontStyle26"/>
          <w:rFonts w:ascii="Verdana" w:hAnsi="Verdana"/>
          <w:lang w:val="bg-BG" w:eastAsia="bg-BG"/>
        </w:rPr>
        <w:t xml:space="preserve"> </w:t>
      </w:r>
      <w:r w:rsidRPr="009F4560">
        <w:rPr>
          <w:rStyle w:val="FontStyle26"/>
          <w:rFonts w:ascii="Verdana" w:hAnsi="Verdana"/>
          <w:lang w:val="bg-BG" w:eastAsia="bg-BG"/>
        </w:rPr>
        <w:t>параграф 1 от Регламент (ЕС) № 1306/2013, етапите на одита включват одити на системите,</w:t>
      </w:r>
      <w:r w:rsidR="0098653B" w:rsidRPr="009F4560">
        <w:rPr>
          <w:rStyle w:val="FontStyle26"/>
          <w:rFonts w:ascii="Verdana" w:hAnsi="Verdana"/>
          <w:lang w:val="bg-BG" w:eastAsia="bg-BG"/>
        </w:rPr>
        <w:t xml:space="preserve"> </w:t>
      </w:r>
      <w:r w:rsidRPr="009F4560">
        <w:rPr>
          <w:rStyle w:val="FontStyle26"/>
          <w:rFonts w:ascii="Verdana" w:hAnsi="Verdana"/>
          <w:lang w:val="bg-BG" w:eastAsia="bg-BG"/>
        </w:rPr>
        <w:t>съществени проверки и потвърждаване на равнението на финансовите декларации и</w:t>
      </w:r>
      <w:r w:rsidR="0098653B" w:rsidRPr="009F4560">
        <w:rPr>
          <w:rStyle w:val="FontStyle26"/>
          <w:rFonts w:ascii="Verdana" w:hAnsi="Verdana"/>
          <w:lang w:val="bg-BG" w:eastAsia="bg-BG"/>
        </w:rPr>
        <w:t xml:space="preserve"> </w:t>
      </w:r>
      <w:r w:rsidRPr="009F4560">
        <w:rPr>
          <w:rStyle w:val="FontStyle26"/>
          <w:rFonts w:ascii="Verdana" w:hAnsi="Verdana"/>
          <w:lang w:val="bg-BG" w:eastAsia="bg-BG"/>
        </w:rPr>
        <w:t>декларациите за управлението.</w:t>
      </w:r>
    </w:p>
    <w:p w:rsidR="00BE5FA6" w:rsidRPr="009F4560" w:rsidRDefault="00F606F5" w:rsidP="00822782">
      <w:pPr>
        <w:pStyle w:val="Style7"/>
        <w:widowControl/>
        <w:tabs>
          <w:tab w:val="left" w:pos="350"/>
        </w:tabs>
        <w:spacing w:before="120" w:line="240" w:lineRule="auto"/>
        <w:ind w:right="24"/>
        <w:rPr>
          <w:rStyle w:val="FontStyle26"/>
          <w:rFonts w:ascii="Verdana" w:hAnsi="Verdana"/>
          <w:lang w:val="bg-BG" w:eastAsia="bg-BG"/>
        </w:rPr>
      </w:pPr>
      <w:r w:rsidRPr="009F4560">
        <w:rPr>
          <w:rStyle w:val="FontStyle26"/>
          <w:rFonts w:ascii="Verdana" w:hAnsi="Verdana"/>
          <w:lang w:val="bg-BG" w:eastAsia="bg-BG"/>
        </w:rPr>
        <w:t>3.</w:t>
      </w:r>
      <w:r w:rsidRPr="009F4560">
        <w:rPr>
          <w:rStyle w:val="FontStyle26"/>
          <w:rFonts w:ascii="Verdana" w:hAnsi="Verdana"/>
          <w:lang w:val="bg-BG" w:eastAsia="bg-BG"/>
        </w:rPr>
        <w:tab/>
        <w:t>Съществените проверки на разходите обхващат потвърждаване на законността и</w:t>
      </w:r>
      <w:r w:rsidR="0098653B" w:rsidRPr="009F4560">
        <w:rPr>
          <w:rStyle w:val="FontStyle26"/>
          <w:rFonts w:ascii="Verdana" w:hAnsi="Verdana"/>
          <w:lang w:val="bg-BG" w:eastAsia="bg-BG"/>
        </w:rPr>
        <w:t xml:space="preserve"> </w:t>
      </w:r>
      <w:r w:rsidRPr="009F4560">
        <w:rPr>
          <w:rStyle w:val="FontStyle26"/>
          <w:rFonts w:ascii="Verdana" w:hAnsi="Verdana"/>
          <w:lang w:val="bg-BG" w:eastAsia="bg-BG"/>
        </w:rPr>
        <w:t xml:space="preserve">редовността на съответните трансакции на равнище окончателни </w:t>
      </w:r>
      <w:proofErr w:type="spellStart"/>
      <w:r w:rsidRPr="009F4560">
        <w:rPr>
          <w:rStyle w:val="FontStyle26"/>
          <w:rFonts w:ascii="Verdana" w:hAnsi="Verdana"/>
          <w:lang w:val="bg-BG" w:eastAsia="bg-BG"/>
        </w:rPr>
        <w:t>бенефициери</w:t>
      </w:r>
      <w:proofErr w:type="spellEnd"/>
      <w:r w:rsidRPr="009F4560">
        <w:rPr>
          <w:rStyle w:val="FontStyle26"/>
          <w:rFonts w:ascii="Verdana" w:hAnsi="Verdana"/>
          <w:lang w:val="bg-BG" w:eastAsia="bg-BG"/>
        </w:rPr>
        <w:t>. За тази цел</w:t>
      </w:r>
      <w:r w:rsidR="0098653B" w:rsidRPr="009F4560">
        <w:rPr>
          <w:rStyle w:val="FontStyle26"/>
          <w:rFonts w:ascii="Verdana" w:hAnsi="Verdana"/>
          <w:lang w:val="bg-BG" w:eastAsia="bg-BG"/>
        </w:rPr>
        <w:t xml:space="preserve"> </w:t>
      </w:r>
      <w:r w:rsidRPr="009F4560">
        <w:rPr>
          <w:rStyle w:val="FontStyle26"/>
          <w:rFonts w:ascii="Verdana" w:hAnsi="Verdana"/>
          <w:lang w:val="bg-BG" w:eastAsia="bg-BG"/>
        </w:rPr>
        <w:t>сертифициращият орган може да присъства на проверките на място на второ ниво, извършвани</w:t>
      </w:r>
      <w:r w:rsidR="0098653B" w:rsidRPr="009F4560">
        <w:rPr>
          <w:rStyle w:val="FontStyle26"/>
          <w:rFonts w:ascii="Verdana" w:hAnsi="Verdana"/>
          <w:lang w:val="bg-BG" w:eastAsia="bg-BG"/>
        </w:rPr>
        <w:t xml:space="preserve"> </w:t>
      </w:r>
      <w:r w:rsidRPr="009F4560">
        <w:rPr>
          <w:rStyle w:val="FontStyle26"/>
          <w:rFonts w:ascii="Verdana" w:hAnsi="Verdana"/>
          <w:lang w:val="bg-BG" w:eastAsia="bg-BG"/>
        </w:rPr>
        <w:t>от разплащателната агенция. Сертифициращият орган не може да присъства на</w:t>
      </w:r>
      <w:r w:rsidR="0098653B" w:rsidRPr="009F4560">
        <w:rPr>
          <w:rStyle w:val="FontStyle26"/>
          <w:rFonts w:ascii="Verdana" w:hAnsi="Verdana"/>
          <w:lang w:val="bg-BG" w:eastAsia="bg-BG"/>
        </w:rPr>
        <w:t xml:space="preserve"> </w:t>
      </w:r>
      <w:r w:rsidRPr="009F4560">
        <w:rPr>
          <w:rStyle w:val="FontStyle26"/>
          <w:rFonts w:ascii="Verdana" w:hAnsi="Verdana"/>
          <w:lang w:val="bg-BG" w:eastAsia="bg-BG"/>
        </w:rPr>
        <w:t>първоначалните проверки на място, извършвани от разплащателната агенция, с изключение на</w:t>
      </w:r>
      <w:r w:rsidR="0098653B" w:rsidRPr="009F4560">
        <w:rPr>
          <w:rStyle w:val="FontStyle26"/>
          <w:rFonts w:ascii="Verdana" w:hAnsi="Verdana"/>
          <w:lang w:val="bg-BG" w:eastAsia="bg-BG"/>
        </w:rPr>
        <w:t xml:space="preserve"> </w:t>
      </w:r>
      <w:r w:rsidRPr="009F4560">
        <w:rPr>
          <w:rStyle w:val="FontStyle26"/>
          <w:rFonts w:ascii="Verdana" w:hAnsi="Verdana"/>
          <w:lang w:val="bg-BG" w:eastAsia="bg-BG"/>
        </w:rPr>
        <w:t>ситуации, в които е физически невъзможно да се потвърди отново първоначалната проверка,</w:t>
      </w:r>
      <w:r w:rsidR="0098653B" w:rsidRPr="009F4560">
        <w:rPr>
          <w:rStyle w:val="FontStyle26"/>
          <w:rFonts w:ascii="Verdana" w:hAnsi="Verdana"/>
          <w:lang w:val="bg-BG" w:eastAsia="bg-BG"/>
        </w:rPr>
        <w:t xml:space="preserve"> </w:t>
      </w:r>
      <w:r w:rsidRPr="009F4560">
        <w:rPr>
          <w:rStyle w:val="FontStyle26"/>
          <w:rFonts w:ascii="Verdana" w:hAnsi="Verdana"/>
          <w:lang w:val="bg-BG" w:eastAsia="bg-BG"/>
        </w:rPr>
        <w:t xml:space="preserve">извършена от разплащателната агенция. По </w:t>
      </w:r>
      <w:r w:rsidRPr="009F4560">
        <w:rPr>
          <w:rStyle w:val="FontStyle26"/>
          <w:rFonts w:ascii="Verdana" w:hAnsi="Verdana"/>
          <w:lang w:val="bg-BG" w:eastAsia="bg-BG"/>
        </w:rPr>
        <w:lastRenderedPageBreak/>
        <w:t>отношение на съществените проверки сертифициращите органи могат да използват интегриран подход за формиране на извадка.</w:t>
      </w:r>
    </w:p>
    <w:p w:rsidR="00BE5FA6" w:rsidRPr="009F4560" w:rsidRDefault="00F606F5" w:rsidP="00822782">
      <w:pPr>
        <w:pStyle w:val="Style3"/>
        <w:widowControl/>
        <w:spacing w:before="120" w:line="240" w:lineRule="auto"/>
        <w:rPr>
          <w:rStyle w:val="FontStyle26"/>
          <w:rFonts w:ascii="Verdana" w:hAnsi="Verdana"/>
          <w:lang w:val="bg-BG" w:eastAsia="bg-BG"/>
        </w:rPr>
      </w:pPr>
      <w:r w:rsidRPr="009F4560">
        <w:rPr>
          <w:rStyle w:val="FontStyle26"/>
          <w:rFonts w:ascii="Verdana" w:hAnsi="Verdana"/>
          <w:lang w:val="bg-BG" w:eastAsia="bg-BG"/>
        </w:rPr>
        <w:t xml:space="preserve">4. В насоките, посочени в член 6, параграф 4, Комисията установява допълнителни условия и насоки за изготвянето на </w:t>
      </w:r>
      <w:proofErr w:type="spellStart"/>
      <w:r w:rsidRPr="009F4560">
        <w:rPr>
          <w:rStyle w:val="FontStyle26"/>
          <w:rFonts w:ascii="Verdana" w:hAnsi="Verdana"/>
          <w:lang w:val="bg-BG" w:eastAsia="bg-BG"/>
        </w:rPr>
        <w:t>одитните</w:t>
      </w:r>
      <w:proofErr w:type="spellEnd"/>
      <w:r w:rsidRPr="009F4560">
        <w:rPr>
          <w:rStyle w:val="FontStyle26"/>
          <w:rFonts w:ascii="Verdana" w:hAnsi="Verdana"/>
          <w:lang w:val="bg-BG" w:eastAsia="bg-BG"/>
        </w:rPr>
        <w:t xml:space="preserve"> процедури, интегрирането на извадките, планирането и извършването на повторното потвърждаване на трансакциите на място."</w:t>
      </w:r>
    </w:p>
    <w:p w:rsidR="00BE5FA6" w:rsidRPr="009F4560" w:rsidRDefault="00F606F5" w:rsidP="00822782">
      <w:pPr>
        <w:pStyle w:val="Style3"/>
        <w:widowControl/>
        <w:spacing w:before="235" w:line="240" w:lineRule="auto"/>
        <w:rPr>
          <w:rStyle w:val="FontStyle26"/>
          <w:rFonts w:ascii="Verdana" w:hAnsi="Verdana"/>
          <w:lang w:val="bg-BG" w:eastAsia="bg-BG"/>
        </w:rPr>
      </w:pPr>
      <w:r w:rsidRPr="009F4560">
        <w:rPr>
          <w:rStyle w:val="FontStyle26"/>
          <w:rFonts w:ascii="Verdana" w:hAnsi="Verdana"/>
          <w:lang w:val="bg-BG" w:eastAsia="bg-BG"/>
        </w:rPr>
        <w:t xml:space="preserve">Насоките съгласно чл.6, параграф 4 на горе посочения Регламент, които СО следва да вземе предвид в процеса на изпълнение на поръчката, са приложени към настоящото техническо задание (виж. Насока 1, </w:t>
      </w:r>
      <w:proofErr w:type="spellStart"/>
      <w:r w:rsidRPr="009F4560">
        <w:rPr>
          <w:rStyle w:val="FontStyle26"/>
          <w:rFonts w:ascii="Verdana" w:hAnsi="Verdana"/>
          <w:lang w:val="bg-BG" w:eastAsia="bg-BG"/>
        </w:rPr>
        <w:t>1</w:t>
      </w:r>
      <w:proofErr w:type="spellEnd"/>
      <w:r w:rsidRPr="009F4560">
        <w:rPr>
          <w:rStyle w:val="FontStyle26"/>
          <w:rFonts w:ascii="Verdana" w:hAnsi="Verdana"/>
          <w:lang w:val="bg-BG" w:eastAsia="bg-BG"/>
        </w:rPr>
        <w:t>, 3 и 4).</w:t>
      </w:r>
    </w:p>
    <w:p w:rsidR="0098653B" w:rsidRPr="009F4560" w:rsidRDefault="00F606F5" w:rsidP="00822782">
      <w:pPr>
        <w:pStyle w:val="Style3"/>
        <w:widowControl/>
        <w:spacing w:before="240" w:line="240" w:lineRule="auto"/>
        <w:rPr>
          <w:rStyle w:val="FontStyle26"/>
          <w:rFonts w:ascii="Verdana" w:hAnsi="Verdana"/>
          <w:lang w:val="bg-BG" w:eastAsia="bg-BG"/>
        </w:rPr>
      </w:pPr>
      <w:r w:rsidRPr="009F4560">
        <w:rPr>
          <w:rStyle w:val="FontStyle26"/>
          <w:rFonts w:ascii="Verdana" w:hAnsi="Verdana"/>
          <w:lang w:val="bg-BG" w:eastAsia="bg-BG"/>
        </w:rPr>
        <w:t xml:space="preserve">В процеса на своята работа определеният изпълнител следва да взема предвид всички изменения в периода на изпълнение на поръчката в структурата на РА, прилаганите от нея схеми и мерки и свързаните с тях контроли, цялото приложимо законодателство (национално и </w:t>
      </w:r>
      <w:proofErr w:type="spellStart"/>
      <w:r w:rsidRPr="009F4560">
        <w:rPr>
          <w:rStyle w:val="FontStyle26"/>
          <w:rFonts w:ascii="Verdana" w:hAnsi="Verdana"/>
          <w:lang w:val="bg-BG" w:eastAsia="bg-BG"/>
        </w:rPr>
        <w:t>европейко</w:t>
      </w:r>
      <w:proofErr w:type="spellEnd"/>
      <w:r w:rsidRPr="009F4560">
        <w:rPr>
          <w:rStyle w:val="FontStyle26"/>
          <w:rFonts w:ascii="Verdana" w:hAnsi="Verdana"/>
          <w:lang w:val="bg-BG" w:eastAsia="bg-BG"/>
        </w:rPr>
        <w:t>), включително и насоките на ЕК, свързани с предмета на поръчката.</w:t>
      </w:r>
    </w:p>
    <w:p w:rsidR="00BE5FA6" w:rsidRPr="009F4560" w:rsidRDefault="00F606F5" w:rsidP="00822782">
      <w:pPr>
        <w:pStyle w:val="Style3"/>
        <w:widowControl/>
        <w:numPr>
          <w:ilvl w:val="0"/>
          <w:numId w:val="27"/>
        </w:numPr>
        <w:spacing w:before="240" w:line="240" w:lineRule="auto"/>
        <w:rPr>
          <w:rStyle w:val="FontStyle24"/>
          <w:rFonts w:ascii="Verdana" w:hAnsi="Verdana"/>
          <w:b w:val="0"/>
          <w:bCs w:val="0"/>
          <w:i w:val="0"/>
          <w:iCs w:val="0"/>
          <w:lang w:val="bg-BG" w:eastAsia="bg-BG"/>
        </w:rPr>
      </w:pPr>
      <w:proofErr w:type="spellStart"/>
      <w:r w:rsidRPr="009F4560">
        <w:rPr>
          <w:rStyle w:val="FontStyle24"/>
          <w:rFonts w:ascii="Verdana" w:hAnsi="Verdana"/>
          <w:u w:val="single"/>
          <w:lang w:val="bg-BG" w:eastAsia="bg-BG"/>
        </w:rPr>
        <w:t>Акредитацио</w:t>
      </w:r>
      <w:r w:rsidR="0098653B" w:rsidRPr="009F4560">
        <w:rPr>
          <w:rStyle w:val="FontStyle24"/>
          <w:rFonts w:ascii="Verdana" w:hAnsi="Verdana"/>
          <w:u w:val="single"/>
          <w:lang w:val="bg-BG" w:eastAsia="bg-BG"/>
        </w:rPr>
        <w:t>нни</w:t>
      </w:r>
      <w:proofErr w:type="spellEnd"/>
      <w:r w:rsidRPr="009F4560">
        <w:rPr>
          <w:rStyle w:val="FontStyle24"/>
          <w:rFonts w:ascii="Verdana" w:hAnsi="Verdana"/>
          <w:u w:val="single"/>
          <w:lang w:val="bg-BG" w:eastAsia="bg-BG"/>
        </w:rPr>
        <w:t xml:space="preserve"> критерии съгласно Приложение I на Регламент 907/2014г. и Насока 2 на ЕК.</w:t>
      </w:r>
    </w:p>
    <w:p w:rsidR="00BE5FA6" w:rsidRPr="000069D9" w:rsidRDefault="00BE5FA6" w:rsidP="00822782">
      <w:pPr>
        <w:pStyle w:val="Style15"/>
        <w:widowControl/>
        <w:rPr>
          <w:rFonts w:ascii="Verdana" w:hAnsi="Verdana"/>
          <w:sz w:val="20"/>
          <w:szCs w:val="20"/>
          <w:lang w:val="bg-BG"/>
        </w:rPr>
      </w:pPr>
    </w:p>
    <w:p w:rsidR="00BE5FA6" w:rsidRPr="009F4560" w:rsidRDefault="00F606F5" w:rsidP="00822782">
      <w:pPr>
        <w:pStyle w:val="Style15"/>
        <w:widowControl/>
        <w:spacing w:before="53"/>
        <w:rPr>
          <w:rStyle w:val="FontStyle25"/>
          <w:rFonts w:ascii="Verdana" w:hAnsi="Verdana"/>
          <w:lang w:val="bg-BG" w:eastAsia="bg-BG"/>
        </w:rPr>
      </w:pPr>
      <w:r w:rsidRPr="009F4560">
        <w:rPr>
          <w:rStyle w:val="FontStyle25"/>
          <w:rFonts w:ascii="Verdana" w:hAnsi="Verdana"/>
          <w:lang w:val="bg-BG" w:eastAsia="bg-BG"/>
        </w:rPr>
        <w:t>1. Вътрешна среда</w:t>
      </w:r>
    </w:p>
    <w:p w:rsidR="00BE5FA6" w:rsidRPr="000069D9" w:rsidRDefault="00BE5FA6" w:rsidP="00822782">
      <w:pPr>
        <w:pStyle w:val="Style16"/>
        <w:widowControl/>
        <w:spacing w:line="240" w:lineRule="auto"/>
        <w:rPr>
          <w:rFonts w:ascii="Verdana" w:hAnsi="Verdana"/>
          <w:sz w:val="20"/>
          <w:szCs w:val="20"/>
          <w:lang w:val="bg-BG"/>
        </w:rPr>
      </w:pPr>
    </w:p>
    <w:p w:rsidR="00BE5FA6" w:rsidRPr="009F4560" w:rsidRDefault="00F606F5" w:rsidP="00822782">
      <w:pPr>
        <w:pStyle w:val="Style16"/>
        <w:widowControl/>
        <w:spacing w:before="24" w:line="240" w:lineRule="auto"/>
        <w:rPr>
          <w:rStyle w:val="FontStyle24"/>
          <w:rFonts w:ascii="Verdana" w:hAnsi="Verdana"/>
          <w:u w:val="single"/>
          <w:lang w:val="bg-BG" w:eastAsia="bg-BG"/>
        </w:rPr>
      </w:pPr>
      <w:r w:rsidRPr="009F4560">
        <w:rPr>
          <w:rStyle w:val="FontStyle24"/>
          <w:rFonts w:ascii="Verdana" w:hAnsi="Verdana"/>
          <w:u w:val="single"/>
          <w:lang w:val="bg-BG" w:eastAsia="bg-BG"/>
        </w:rPr>
        <w:t>А) Организационна структура</w:t>
      </w:r>
    </w:p>
    <w:p w:rsidR="00BE5FA6" w:rsidRPr="009F4560" w:rsidRDefault="00F606F5" w:rsidP="00822782">
      <w:pPr>
        <w:pStyle w:val="Style3"/>
        <w:widowControl/>
        <w:spacing w:before="125" w:line="240" w:lineRule="auto"/>
        <w:rPr>
          <w:rStyle w:val="FontStyle26"/>
          <w:rFonts w:ascii="Verdana" w:hAnsi="Verdana"/>
          <w:lang w:val="bg-BG" w:eastAsia="bg-BG"/>
        </w:rPr>
      </w:pPr>
      <w:r w:rsidRPr="009F4560">
        <w:rPr>
          <w:rStyle w:val="FontStyle26"/>
          <w:rFonts w:ascii="Verdana" w:hAnsi="Verdana"/>
          <w:lang w:val="bg-BG" w:eastAsia="bg-BG"/>
        </w:rPr>
        <w:t>Организационната структура на разплащателната агенция й позволява да изпълнява по отношение на разходите по линия на ЕФГЗ и на ЕЗФРСР следните основни функции:</w:t>
      </w:r>
    </w:p>
    <w:p w:rsidR="00BE5FA6" w:rsidRPr="000069D9" w:rsidRDefault="00F606F5" w:rsidP="00822782">
      <w:pPr>
        <w:pStyle w:val="Style17"/>
        <w:widowControl/>
        <w:numPr>
          <w:ilvl w:val="0"/>
          <w:numId w:val="4"/>
        </w:numPr>
        <w:tabs>
          <w:tab w:val="left" w:pos="413"/>
        </w:tabs>
        <w:spacing w:before="120" w:line="240" w:lineRule="auto"/>
        <w:ind w:left="413"/>
        <w:rPr>
          <w:rStyle w:val="FontStyle26"/>
          <w:rFonts w:ascii="Verdana" w:hAnsi="Verdana"/>
          <w:lang w:val="bg-BG"/>
        </w:rPr>
      </w:pPr>
      <w:r w:rsidRPr="009F4560">
        <w:rPr>
          <w:rStyle w:val="FontStyle26"/>
          <w:rFonts w:ascii="Verdana" w:hAnsi="Verdana"/>
          <w:lang w:val="bg-BG" w:eastAsia="bg-BG"/>
        </w:rPr>
        <w:t xml:space="preserve">одобряване и контрол на плащанията, включващи по-специално административни проверки и проверки на място с цел да се установи дали сумата, която трябва да бъде изплатена на </w:t>
      </w:r>
      <w:proofErr w:type="spellStart"/>
      <w:r w:rsidRPr="009F4560">
        <w:rPr>
          <w:rStyle w:val="FontStyle26"/>
          <w:rFonts w:ascii="Verdana" w:hAnsi="Verdana"/>
          <w:lang w:val="bg-BG" w:eastAsia="bg-BG"/>
        </w:rPr>
        <w:t>бенефициера</w:t>
      </w:r>
      <w:proofErr w:type="spellEnd"/>
      <w:r w:rsidRPr="009F4560">
        <w:rPr>
          <w:rStyle w:val="FontStyle26"/>
          <w:rFonts w:ascii="Verdana" w:hAnsi="Verdana"/>
          <w:lang w:val="bg-BG" w:eastAsia="bg-BG"/>
        </w:rPr>
        <w:t>, е определена съгласно правилата на Съюза;</w:t>
      </w:r>
    </w:p>
    <w:p w:rsidR="00BE5FA6" w:rsidRPr="000069D9" w:rsidRDefault="00F606F5" w:rsidP="00822782">
      <w:pPr>
        <w:pStyle w:val="Style17"/>
        <w:widowControl/>
        <w:numPr>
          <w:ilvl w:val="0"/>
          <w:numId w:val="4"/>
        </w:numPr>
        <w:tabs>
          <w:tab w:val="left" w:pos="413"/>
        </w:tabs>
        <w:spacing w:before="115" w:line="240" w:lineRule="auto"/>
        <w:ind w:left="413"/>
        <w:rPr>
          <w:rStyle w:val="FontStyle26"/>
          <w:rFonts w:ascii="Verdana" w:hAnsi="Verdana"/>
          <w:lang w:val="bg-BG"/>
        </w:rPr>
      </w:pPr>
      <w:r w:rsidRPr="009F4560">
        <w:rPr>
          <w:rStyle w:val="FontStyle26"/>
          <w:rFonts w:ascii="Verdana" w:hAnsi="Verdana"/>
          <w:lang w:val="bg-BG" w:eastAsia="bg-BG"/>
        </w:rPr>
        <w:t xml:space="preserve">извършване на плащанията с цел на </w:t>
      </w:r>
      <w:proofErr w:type="spellStart"/>
      <w:r w:rsidRPr="009F4560">
        <w:rPr>
          <w:rStyle w:val="FontStyle26"/>
          <w:rFonts w:ascii="Verdana" w:hAnsi="Verdana"/>
          <w:lang w:val="bg-BG" w:eastAsia="bg-BG"/>
        </w:rPr>
        <w:t>бенефициерите</w:t>
      </w:r>
      <w:proofErr w:type="spellEnd"/>
      <w:r w:rsidRPr="009F4560">
        <w:rPr>
          <w:rStyle w:val="FontStyle26"/>
          <w:rFonts w:ascii="Verdana" w:hAnsi="Verdana"/>
          <w:lang w:val="bg-BG" w:eastAsia="bg-BG"/>
        </w:rPr>
        <w:t xml:space="preserve"> (или на упълномощени от тях лица) да бъдат изплатени одобрените суми или — когато става въпрос за развитие на селските райони — частта на Съюза от </w:t>
      </w:r>
      <w:proofErr w:type="spellStart"/>
      <w:r w:rsidRPr="009F4560">
        <w:rPr>
          <w:rStyle w:val="FontStyle26"/>
          <w:rFonts w:ascii="Verdana" w:hAnsi="Verdana"/>
          <w:lang w:val="bg-BG" w:eastAsia="bg-BG"/>
        </w:rPr>
        <w:t>съфинансирането</w:t>
      </w:r>
      <w:proofErr w:type="spellEnd"/>
      <w:r w:rsidRPr="009F4560">
        <w:rPr>
          <w:rStyle w:val="FontStyle26"/>
          <w:rFonts w:ascii="Verdana" w:hAnsi="Verdana"/>
          <w:lang w:val="bg-BG" w:eastAsia="bg-BG"/>
        </w:rPr>
        <w:t>;</w:t>
      </w:r>
    </w:p>
    <w:p w:rsidR="00BE5FA6" w:rsidRPr="000069D9" w:rsidRDefault="00F606F5" w:rsidP="00822782">
      <w:pPr>
        <w:pStyle w:val="Style17"/>
        <w:widowControl/>
        <w:numPr>
          <w:ilvl w:val="0"/>
          <w:numId w:val="4"/>
        </w:numPr>
        <w:tabs>
          <w:tab w:val="left" w:pos="413"/>
        </w:tabs>
        <w:spacing w:before="115" w:line="240" w:lineRule="auto"/>
        <w:ind w:left="413"/>
        <w:rPr>
          <w:rStyle w:val="FontStyle26"/>
          <w:rFonts w:ascii="Verdana" w:hAnsi="Verdana"/>
          <w:lang w:val="bg-BG"/>
        </w:rPr>
      </w:pPr>
      <w:r w:rsidRPr="009F4560">
        <w:rPr>
          <w:rStyle w:val="FontStyle26"/>
          <w:rFonts w:ascii="Verdana" w:hAnsi="Verdana"/>
          <w:lang w:val="bg-BG" w:eastAsia="bg-BG"/>
        </w:rPr>
        <w:t xml:space="preserve">счетоводно отчитане, имащо за цел регистрирането на всички плащания в отделни сметки на разплащателната агенция — за разходите по линия на ЕФГЗ и за разходите по линия на ЕЗФРСР, чрез информационна система и изготвянето на периодични отчети за разходите, включително месечни (за ЕФГЗ), тримесечни (за ЕЗФРСР), както и на годишните декларации, подавани пред Комисията. В тези сметки на разплащателната агенция се регистрират и активите, финансирани от фондовете, по-конкретно свързаните с интервенционните запаси, авансовите плащания, които не са преминали през процедурата по уравняване, </w:t>
      </w:r>
      <w:proofErr w:type="spellStart"/>
      <w:r w:rsidRPr="009F4560">
        <w:rPr>
          <w:rStyle w:val="FontStyle26"/>
          <w:rFonts w:ascii="Verdana" w:hAnsi="Verdana"/>
          <w:lang w:val="bg-BG" w:eastAsia="bg-BG"/>
        </w:rPr>
        <w:t>обезпеченията</w:t>
      </w:r>
      <w:proofErr w:type="spellEnd"/>
      <w:r w:rsidRPr="009F4560">
        <w:rPr>
          <w:rStyle w:val="FontStyle26"/>
          <w:rFonts w:ascii="Verdana" w:hAnsi="Verdana"/>
          <w:lang w:val="bg-BG" w:eastAsia="bg-BG"/>
        </w:rPr>
        <w:t xml:space="preserve"> и </w:t>
      </w:r>
      <w:proofErr w:type="spellStart"/>
      <w:r w:rsidRPr="009F4560">
        <w:rPr>
          <w:rStyle w:val="FontStyle26"/>
          <w:rFonts w:ascii="Verdana" w:hAnsi="Verdana"/>
          <w:lang w:val="bg-BG" w:eastAsia="bg-BG"/>
        </w:rPr>
        <w:t>длъжниците</w:t>
      </w:r>
      <w:proofErr w:type="spellEnd"/>
      <w:r w:rsidRPr="009F4560">
        <w:rPr>
          <w:rStyle w:val="FontStyle26"/>
          <w:rFonts w:ascii="Verdana" w:hAnsi="Verdana"/>
          <w:lang w:val="bg-BG" w:eastAsia="bg-BG"/>
        </w:rPr>
        <w:t>.</w:t>
      </w:r>
    </w:p>
    <w:p w:rsidR="00BE5FA6" w:rsidRPr="009F4560" w:rsidRDefault="00F606F5" w:rsidP="00822782">
      <w:pPr>
        <w:pStyle w:val="Style3"/>
        <w:widowControl/>
        <w:spacing w:before="130" w:line="240" w:lineRule="auto"/>
        <w:rPr>
          <w:rStyle w:val="FontStyle26"/>
          <w:rFonts w:ascii="Verdana" w:hAnsi="Verdana"/>
          <w:lang w:val="bg-BG" w:eastAsia="bg-BG"/>
        </w:rPr>
      </w:pPr>
      <w:r w:rsidRPr="009F4560">
        <w:rPr>
          <w:rStyle w:val="FontStyle26"/>
          <w:rFonts w:ascii="Verdana" w:hAnsi="Verdana"/>
          <w:lang w:val="bg-BG" w:eastAsia="bg-BG"/>
        </w:rPr>
        <w:t>Организационната структура на разплащателната агенция предвижда ясно разграничение на правомощията и отговорностите на всички оперативни нива, както и отделянето на трите функции, посочени в параграф 1, чиито отговорности са отразени в организационната схема. Тя включва техническите служби и службите за вътрешен одит, посочени в точка 4.</w:t>
      </w:r>
    </w:p>
    <w:p w:rsidR="0098653B" w:rsidRPr="009F4560" w:rsidRDefault="00F606F5" w:rsidP="00822782">
      <w:pPr>
        <w:pStyle w:val="Style16"/>
        <w:widowControl/>
        <w:spacing w:before="149" w:line="240" w:lineRule="auto"/>
        <w:ind w:right="2386"/>
        <w:jc w:val="both"/>
        <w:rPr>
          <w:rStyle w:val="FontStyle24"/>
          <w:rFonts w:ascii="Verdana" w:hAnsi="Verdana"/>
          <w:u w:val="single"/>
          <w:lang w:val="bg-BG" w:eastAsia="bg-BG"/>
        </w:rPr>
      </w:pPr>
      <w:r w:rsidRPr="009F4560">
        <w:rPr>
          <w:rStyle w:val="FontStyle24"/>
          <w:rFonts w:ascii="Verdana" w:hAnsi="Verdana"/>
          <w:spacing w:val="30"/>
          <w:u w:val="single"/>
          <w:lang w:val="bg-BG" w:eastAsia="bg-BG"/>
        </w:rPr>
        <w:t>Б)</w:t>
      </w:r>
      <w:r w:rsidRPr="009F4560">
        <w:rPr>
          <w:rStyle w:val="FontStyle24"/>
          <w:rFonts w:ascii="Verdana" w:hAnsi="Verdana"/>
          <w:u w:val="single"/>
          <w:lang w:val="bg-BG" w:eastAsia="bg-BG"/>
        </w:rPr>
        <w:t xml:space="preserve"> Ст</w:t>
      </w:r>
      <w:r w:rsidR="0098653B" w:rsidRPr="009F4560">
        <w:rPr>
          <w:rStyle w:val="FontStyle24"/>
          <w:rFonts w:ascii="Verdana" w:hAnsi="Verdana"/>
          <w:u w:val="single"/>
          <w:lang w:val="bg-BG" w:eastAsia="bg-BG"/>
        </w:rPr>
        <w:t>андарти в областта на човешките рес</w:t>
      </w:r>
      <w:r w:rsidRPr="009F4560">
        <w:rPr>
          <w:rStyle w:val="FontStyle24"/>
          <w:rFonts w:ascii="Verdana" w:hAnsi="Verdana"/>
          <w:u w:val="single"/>
          <w:lang w:val="bg-BG" w:eastAsia="bg-BG"/>
        </w:rPr>
        <w:t xml:space="preserve">урси </w:t>
      </w:r>
    </w:p>
    <w:p w:rsidR="00BE5FA6" w:rsidRPr="009F4560" w:rsidRDefault="00F606F5" w:rsidP="00822782">
      <w:pPr>
        <w:pStyle w:val="Style16"/>
        <w:widowControl/>
        <w:spacing w:before="149" w:line="240" w:lineRule="auto"/>
        <w:ind w:right="3802"/>
        <w:rPr>
          <w:rStyle w:val="FontStyle26"/>
          <w:rFonts w:ascii="Verdana" w:hAnsi="Verdana"/>
          <w:lang w:val="bg-BG" w:eastAsia="bg-BG"/>
        </w:rPr>
      </w:pPr>
      <w:r w:rsidRPr="009F4560">
        <w:rPr>
          <w:rStyle w:val="FontStyle26"/>
          <w:rFonts w:ascii="Verdana" w:hAnsi="Verdana"/>
          <w:lang w:val="bg-BG" w:eastAsia="bg-BG"/>
        </w:rPr>
        <w:t>Агенцията следи, че:</w:t>
      </w:r>
    </w:p>
    <w:p w:rsidR="00BE5FA6" w:rsidRPr="000069D9" w:rsidRDefault="00F606F5" w:rsidP="00822782">
      <w:pPr>
        <w:pStyle w:val="Style17"/>
        <w:widowControl/>
        <w:numPr>
          <w:ilvl w:val="0"/>
          <w:numId w:val="5"/>
        </w:numPr>
        <w:tabs>
          <w:tab w:val="left" w:pos="418"/>
        </w:tabs>
        <w:spacing w:before="96" w:line="240" w:lineRule="auto"/>
        <w:ind w:left="418" w:hanging="418"/>
        <w:rPr>
          <w:rStyle w:val="FontStyle26"/>
          <w:rFonts w:ascii="Verdana" w:hAnsi="Verdana"/>
          <w:lang w:val="bg-BG"/>
        </w:rPr>
      </w:pPr>
      <w:r w:rsidRPr="009F4560">
        <w:rPr>
          <w:rStyle w:val="FontStyle26"/>
          <w:rFonts w:ascii="Verdana" w:hAnsi="Verdana"/>
          <w:lang w:val="bg-BG" w:eastAsia="bg-BG"/>
        </w:rPr>
        <w:t>за изпълнението на операциите се привличат подходящите служители, които притежават необходимите технически знания, изисквани на различните етапи на тези операции;</w:t>
      </w:r>
    </w:p>
    <w:p w:rsidR="00BE5FA6" w:rsidRPr="000069D9" w:rsidRDefault="00F606F5" w:rsidP="00822782">
      <w:pPr>
        <w:pStyle w:val="Style17"/>
        <w:widowControl/>
        <w:numPr>
          <w:ilvl w:val="0"/>
          <w:numId w:val="5"/>
        </w:numPr>
        <w:tabs>
          <w:tab w:val="left" w:pos="418"/>
        </w:tabs>
        <w:spacing w:before="120" w:line="240" w:lineRule="auto"/>
        <w:ind w:left="418" w:hanging="418"/>
        <w:rPr>
          <w:rStyle w:val="FontStyle26"/>
          <w:rFonts w:ascii="Verdana" w:hAnsi="Verdana"/>
          <w:lang w:val="bg-BG"/>
        </w:rPr>
      </w:pPr>
      <w:r w:rsidRPr="009F4560">
        <w:rPr>
          <w:rStyle w:val="FontStyle26"/>
          <w:rFonts w:ascii="Verdana" w:hAnsi="Verdana"/>
          <w:lang w:val="bg-BG" w:eastAsia="bg-BG"/>
        </w:rPr>
        <w:t xml:space="preserve">разпределението на задачите е такова, че никой служител не носи отговорност за повече от едно задължение по отношение на одобряването на плащанията, извършването на плащанията или счетоводното отчитане на сумите, начислени на </w:t>
      </w:r>
      <w:r w:rsidRPr="009F4560">
        <w:rPr>
          <w:rStyle w:val="FontStyle26"/>
          <w:rFonts w:ascii="Verdana" w:hAnsi="Verdana"/>
          <w:lang w:val="bg-BG" w:eastAsia="bg-BG"/>
        </w:rPr>
        <w:lastRenderedPageBreak/>
        <w:t>ЕФГЗ или на ЕЗФРСР, както и че всеки от служителите изпълнява съответните задачи задължително под надзора на друг служител;</w:t>
      </w:r>
    </w:p>
    <w:p w:rsidR="00BE5FA6" w:rsidRPr="009F4560" w:rsidRDefault="00966DBB" w:rsidP="00822782">
      <w:pPr>
        <w:pStyle w:val="Style11"/>
        <w:widowControl/>
        <w:spacing w:before="48" w:line="240" w:lineRule="auto"/>
        <w:ind w:left="422"/>
        <w:rPr>
          <w:rStyle w:val="FontStyle26"/>
          <w:rFonts w:ascii="Verdana" w:hAnsi="Verdana"/>
          <w:lang w:val="bg-BG" w:eastAsia="bg-BG"/>
        </w:rPr>
      </w:pPr>
      <w:r w:rsidRPr="009F4560">
        <w:rPr>
          <w:rStyle w:val="FontStyle26"/>
          <w:rFonts w:ascii="Verdana" w:hAnsi="Verdana"/>
          <w:lang w:eastAsia="bg-BG"/>
        </w:rPr>
        <w:t>iii</w:t>
      </w:r>
      <w:r w:rsidR="00F606F5" w:rsidRPr="009F4560">
        <w:rPr>
          <w:rStyle w:val="FontStyle26"/>
          <w:rFonts w:ascii="Verdana" w:hAnsi="Verdana"/>
          <w:lang w:val="bg-BG" w:eastAsia="bg-BG"/>
        </w:rPr>
        <w:t xml:space="preserve">) </w:t>
      </w:r>
      <w:proofErr w:type="gramStart"/>
      <w:r w:rsidR="00F606F5" w:rsidRPr="009F4560">
        <w:rPr>
          <w:rStyle w:val="FontStyle26"/>
          <w:rFonts w:ascii="Verdana" w:hAnsi="Verdana"/>
          <w:lang w:val="bg-BG" w:eastAsia="bg-BG"/>
        </w:rPr>
        <w:t>отговорностите</w:t>
      </w:r>
      <w:proofErr w:type="gramEnd"/>
      <w:r w:rsidR="00F606F5" w:rsidRPr="009F4560">
        <w:rPr>
          <w:rStyle w:val="FontStyle26"/>
          <w:rFonts w:ascii="Verdana" w:hAnsi="Verdana"/>
          <w:lang w:val="bg-BG" w:eastAsia="bg-BG"/>
        </w:rPr>
        <w:t xml:space="preserve"> на всеки служител се оформят в длъжностна характеристика в писмен вид, включително границите на неговите правомощия във финансовата сфера;</w:t>
      </w:r>
    </w:p>
    <w:p w:rsidR="00BE5FA6" w:rsidRPr="000069D9" w:rsidRDefault="00F606F5" w:rsidP="00822782">
      <w:pPr>
        <w:pStyle w:val="Style17"/>
        <w:widowControl/>
        <w:numPr>
          <w:ilvl w:val="0"/>
          <w:numId w:val="6"/>
        </w:numPr>
        <w:tabs>
          <w:tab w:val="left" w:pos="418"/>
        </w:tabs>
        <w:spacing w:before="115" w:line="240" w:lineRule="auto"/>
        <w:ind w:left="418" w:hanging="418"/>
        <w:rPr>
          <w:rStyle w:val="FontStyle26"/>
          <w:rFonts w:ascii="Verdana" w:hAnsi="Verdana"/>
          <w:lang w:val="bg-BG"/>
        </w:rPr>
      </w:pPr>
      <w:r w:rsidRPr="009F4560">
        <w:rPr>
          <w:rStyle w:val="FontStyle26"/>
          <w:rFonts w:ascii="Verdana" w:hAnsi="Verdana"/>
          <w:lang w:val="bg-BG" w:eastAsia="bg-BG"/>
        </w:rPr>
        <w:t>персоналът на всички оперативни равнища преминава подходящо обучение, включително за повишена бдителност за измами, а персоналът на отговорни длъжности е обект на ротация или обект на засилен надзор;</w:t>
      </w:r>
    </w:p>
    <w:p w:rsidR="00BE5FA6" w:rsidRPr="000069D9" w:rsidRDefault="00F606F5" w:rsidP="00822782">
      <w:pPr>
        <w:pStyle w:val="Style17"/>
        <w:widowControl/>
        <w:numPr>
          <w:ilvl w:val="0"/>
          <w:numId w:val="6"/>
        </w:numPr>
        <w:tabs>
          <w:tab w:val="left" w:pos="418"/>
        </w:tabs>
        <w:spacing w:before="120" w:line="240" w:lineRule="auto"/>
        <w:ind w:left="418" w:hanging="418"/>
        <w:rPr>
          <w:rStyle w:val="FontStyle26"/>
          <w:rFonts w:ascii="Verdana" w:hAnsi="Verdana"/>
          <w:lang w:val="bg-BG"/>
        </w:rPr>
      </w:pPr>
      <w:r w:rsidRPr="009F4560">
        <w:rPr>
          <w:rStyle w:val="FontStyle26"/>
          <w:rFonts w:ascii="Verdana" w:hAnsi="Verdana"/>
          <w:lang w:val="bg-BG" w:eastAsia="bg-BG"/>
        </w:rPr>
        <w:t>вземане на необходимите мерки за избягване на риска от конфликт на интереси, когато лица на отговорни постове или заемащи ключови постове във връзка с проверката, одобряването, извършването на плащанията и счетоводното отчитане на заявленията или исканията за плащане, изпълняват и функции извън разплащателната агенция.</w:t>
      </w:r>
    </w:p>
    <w:p w:rsidR="00BE5FA6" w:rsidRPr="000069D9" w:rsidRDefault="00BE5FA6" w:rsidP="00822782">
      <w:pPr>
        <w:pStyle w:val="Style20"/>
        <w:widowControl/>
        <w:jc w:val="left"/>
        <w:rPr>
          <w:rFonts w:ascii="Verdana" w:hAnsi="Verdana"/>
          <w:sz w:val="20"/>
          <w:szCs w:val="20"/>
          <w:lang w:val="bg-BG"/>
        </w:rPr>
      </w:pPr>
    </w:p>
    <w:p w:rsidR="00BE5FA6" w:rsidRPr="009F4560" w:rsidRDefault="00F606F5" w:rsidP="00822782">
      <w:pPr>
        <w:pStyle w:val="Style20"/>
        <w:widowControl/>
        <w:spacing w:before="19"/>
        <w:jc w:val="left"/>
        <w:rPr>
          <w:rStyle w:val="FontStyle24"/>
          <w:rFonts w:ascii="Verdana" w:hAnsi="Verdana"/>
          <w:u w:val="single"/>
          <w:lang w:val="bg-BG" w:eastAsia="bg-BG"/>
        </w:rPr>
      </w:pPr>
      <w:r w:rsidRPr="009F4560">
        <w:rPr>
          <w:rStyle w:val="FontStyle24"/>
          <w:rFonts w:ascii="Verdana" w:hAnsi="Verdana"/>
          <w:spacing w:val="30"/>
          <w:u w:val="single"/>
          <w:lang w:val="bg-BG" w:eastAsia="bg-BG"/>
        </w:rPr>
        <w:t>В)</w:t>
      </w:r>
      <w:r w:rsidRPr="009F4560">
        <w:rPr>
          <w:rStyle w:val="FontStyle24"/>
          <w:rFonts w:ascii="Verdana" w:hAnsi="Verdana"/>
          <w:u w:val="single"/>
          <w:lang w:val="bg-BG" w:eastAsia="bg-BG"/>
        </w:rPr>
        <w:t xml:space="preserve"> Делегиране</w:t>
      </w:r>
    </w:p>
    <w:p w:rsidR="00BE5FA6" w:rsidRPr="009F4560" w:rsidRDefault="00F606F5" w:rsidP="00822782">
      <w:pPr>
        <w:pStyle w:val="Style3"/>
        <w:widowControl/>
        <w:spacing w:before="240" w:line="240" w:lineRule="auto"/>
        <w:rPr>
          <w:rStyle w:val="FontStyle26"/>
          <w:rFonts w:ascii="Verdana" w:hAnsi="Verdana"/>
          <w:lang w:val="bg-BG" w:eastAsia="bg-BG"/>
        </w:rPr>
      </w:pPr>
      <w:r w:rsidRPr="009F4560">
        <w:rPr>
          <w:rStyle w:val="FontStyle26"/>
          <w:rFonts w:ascii="Verdana" w:hAnsi="Verdana"/>
          <w:lang w:val="bg-BG" w:eastAsia="bg-BG"/>
        </w:rPr>
        <w:t>В1. Ако разплащателната агенция делегира някоя от задачите си на друг орган в съответствие с член 7 от Регламент (ЕС) № 1306/2013, трябва да са изпълнени следните условия:</w:t>
      </w:r>
    </w:p>
    <w:p w:rsidR="00BE5FA6" w:rsidRPr="000069D9" w:rsidRDefault="00F606F5" w:rsidP="00822782">
      <w:pPr>
        <w:pStyle w:val="Style17"/>
        <w:widowControl/>
        <w:numPr>
          <w:ilvl w:val="0"/>
          <w:numId w:val="7"/>
        </w:numPr>
        <w:tabs>
          <w:tab w:val="left" w:pos="398"/>
        </w:tabs>
        <w:spacing w:before="120" w:line="240" w:lineRule="auto"/>
        <w:ind w:left="398" w:hanging="398"/>
        <w:rPr>
          <w:rStyle w:val="FontStyle26"/>
          <w:rFonts w:ascii="Verdana" w:hAnsi="Verdana"/>
          <w:lang w:val="bg-BG"/>
        </w:rPr>
      </w:pPr>
      <w:r w:rsidRPr="009F4560">
        <w:rPr>
          <w:rStyle w:val="FontStyle26"/>
          <w:rFonts w:ascii="Verdana" w:hAnsi="Verdana"/>
          <w:lang w:val="bg-BG" w:eastAsia="bg-BG"/>
        </w:rPr>
        <w:t xml:space="preserve">между разплащателната агенция и органа трябва да се сключи писмено споразумение, в което освен делегираните задачи да се посочва естеството на информацията и </w:t>
      </w:r>
      <w:proofErr w:type="spellStart"/>
      <w:r w:rsidRPr="009F4560">
        <w:rPr>
          <w:rStyle w:val="FontStyle26"/>
          <w:rFonts w:ascii="Verdana" w:hAnsi="Verdana"/>
          <w:lang w:val="bg-BG" w:eastAsia="bg-BG"/>
        </w:rPr>
        <w:t>придружителните</w:t>
      </w:r>
      <w:proofErr w:type="spellEnd"/>
      <w:r w:rsidRPr="009F4560">
        <w:rPr>
          <w:rStyle w:val="FontStyle26"/>
          <w:rFonts w:ascii="Verdana" w:hAnsi="Verdana"/>
          <w:lang w:val="bg-BG" w:eastAsia="bg-BG"/>
        </w:rPr>
        <w:t xml:space="preserve"> документи, които се представят на разплащателната агенция, както и срокът за тяхното представяне. Това споразумение трябва да дава възможност на агенцията да изпълнява условията за акредитиране;</w:t>
      </w:r>
    </w:p>
    <w:p w:rsidR="00BE5FA6" w:rsidRPr="000069D9" w:rsidRDefault="00F606F5" w:rsidP="00822782">
      <w:pPr>
        <w:pStyle w:val="Style17"/>
        <w:widowControl/>
        <w:numPr>
          <w:ilvl w:val="0"/>
          <w:numId w:val="7"/>
        </w:numPr>
        <w:tabs>
          <w:tab w:val="left" w:pos="398"/>
        </w:tabs>
        <w:spacing w:before="115" w:line="240" w:lineRule="auto"/>
        <w:ind w:left="398" w:hanging="398"/>
        <w:rPr>
          <w:rStyle w:val="FontStyle26"/>
          <w:rFonts w:ascii="Verdana" w:hAnsi="Verdana"/>
          <w:lang w:val="bg-BG"/>
        </w:rPr>
      </w:pPr>
      <w:r w:rsidRPr="009F4560">
        <w:rPr>
          <w:rStyle w:val="FontStyle26"/>
          <w:rFonts w:ascii="Verdana" w:hAnsi="Verdana"/>
          <w:lang w:val="bg-BG" w:eastAsia="bg-BG"/>
        </w:rPr>
        <w:t>във всички случаи разплащателната агенция остава отговорна за рационалното управление на съответните фондове.Тя носи пълна отговорност за законността и редовността на съответните операции, включително за защитата на финансовите интереси на Съюза, както и за декларирането на съответните разходи пред Комисията и за надлежното водене на сметките;</w:t>
      </w:r>
    </w:p>
    <w:p w:rsidR="00BE5FA6" w:rsidRPr="009F4560" w:rsidRDefault="009F4560" w:rsidP="00822782">
      <w:pPr>
        <w:pStyle w:val="Style11"/>
        <w:widowControl/>
        <w:spacing w:before="125" w:line="240" w:lineRule="auto"/>
        <w:ind w:left="398" w:hanging="398"/>
        <w:rPr>
          <w:rStyle w:val="FontStyle26"/>
          <w:rFonts w:ascii="Verdana" w:hAnsi="Verdana"/>
          <w:lang w:val="bg-BG" w:eastAsia="bg-BG"/>
        </w:rPr>
      </w:pPr>
      <w:r w:rsidRPr="009F4560">
        <w:rPr>
          <w:rStyle w:val="FontStyle26"/>
          <w:rFonts w:ascii="Verdana" w:hAnsi="Verdana"/>
          <w:lang w:eastAsia="bg-BG"/>
        </w:rPr>
        <w:t>iii</w:t>
      </w:r>
      <w:r w:rsidR="00F606F5" w:rsidRPr="009F4560">
        <w:rPr>
          <w:rStyle w:val="FontStyle26"/>
          <w:rFonts w:ascii="Verdana" w:hAnsi="Verdana"/>
          <w:lang w:val="bg-BG" w:eastAsia="bg-BG"/>
        </w:rPr>
        <w:t xml:space="preserve">) </w:t>
      </w:r>
      <w:proofErr w:type="gramStart"/>
      <w:r w:rsidR="00F606F5" w:rsidRPr="009F4560">
        <w:rPr>
          <w:rStyle w:val="FontStyle26"/>
          <w:rFonts w:ascii="Verdana" w:hAnsi="Verdana"/>
          <w:lang w:val="bg-BG" w:eastAsia="bg-BG"/>
        </w:rPr>
        <w:t>следва</w:t>
      </w:r>
      <w:proofErr w:type="gramEnd"/>
      <w:r w:rsidR="00F606F5" w:rsidRPr="009F4560">
        <w:rPr>
          <w:rStyle w:val="FontStyle26"/>
          <w:rFonts w:ascii="Verdana" w:hAnsi="Verdana"/>
          <w:lang w:val="bg-BG" w:eastAsia="bg-BG"/>
        </w:rPr>
        <w:t xml:space="preserve"> да бъдат ясно определени правомощията и задълженията на другия орган, по-специално що се отнася до контрола и проверката на съответствието с правилата на Съюза;</w:t>
      </w:r>
    </w:p>
    <w:p w:rsidR="00BE5FA6" w:rsidRPr="000069D9" w:rsidRDefault="00F606F5" w:rsidP="00822782">
      <w:pPr>
        <w:pStyle w:val="Style17"/>
        <w:widowControl/>
        <w:numPr>
          <w:ilvl w:val="0"/>
          <w:numId w:val="8"/>
        </w:numPr>
        <w:tabs>
          <w:tab w:val="left" w:pos="403"/>
        </w:tabs>
        <w:spacing w:before="110" w:line="240" w:lineRule="auto"/>
        <w:ind w:left="403" w:hanging="403"/>
        <w:rPr>
          <w:rStyle w:val="FontStyle26"/>
          <w:rFonts w:ascii="Verdana" w:hAnsi="Verdana"/>
          <w:lang w:val="bg-BG"/>
        </w:rPr>
      </w:pPr>
      <w:r w:rsidRPr="009F4560">
        <w:rPr>
          <w:rStyle w:val="FontStyle26"/>
          <w:rFonts w:ascii="Verdana" w:hAnsi="Verdana"/>
          <w:lang w:val="bg-BG" w:eastAsia="bg-BG"/>
        </w:rPr>
        <w:t>разплащателната агенция следи за това дали съответният орган разполага с ефективни системи, гарантиращи изпълнение на задачите на задоволително равнище;</w:t>
      </w:r>
    </w:p>
    <w:p w:rsidR="00BE5FA6" w:rsidRPr="000069D9" w:rsidRDefault="00F606F5" w:rsidP="00822782">
      <w:pPr>
        <w:pStyle w:val="Style17"/>
        <w:widowControl/>
        <w:numPr>
          <w:ilvl w:val="0"/>
          <w:numId w:val="8"/>
        </w:numPr>
        <w:tabs>
          <w:tab w:val="left" w:pos="403"/>
        </w:tabs>
        <w:spacing w:before="115" w:line="240" w:lineRule="auto"/>
        <w:ind w:left="403" w:hanging="403"/>
        <w:rPr>
          <w:rStyle w:val="FontStyle26"/>
          <w:rFonts w:ascii="Verdana" w:hAnsi="Verdana"/>
          <w:lang w:val="bg-BG"/>
        </w:rPr>
      </w:pPr>
      <w:r w:rsidRPr="009F4560">
        <w:rPr>
          <w:rStyle w:val="FontStyle26"/>
          <w:rFonts w:ascii="Verdana" w:hAnsi="Verdana"/>
          <w:lang w:val="bg-BG" w:eastAsia="bg-BG"/>
        </w:rPr>
        <w:t>съответният орган изрично потвърждава на разплащателната агенция, че действително изпълнява своите задачи, и описва използваните затова средства;</w:t>
      </w:r>
    </w:p>
    <w:p w:rsidR="00BE5FA6" w:rsidRPr="000069D9" w:rsidRDefault="00F606F5" w:rsidP="00822782">
      <w:pPr>
        <w:pStyle w:val="Style17"/>
        <w:widowControl/>
        <w:numPr>
          <w:ilvl w:val="0"/>
          <w:numId w:val="8"/>
        </w:numPr>
        <w:tabs>
          <w:tab w:val="left" w:pos="403"/>
        </w:tabs>
        <w:spacing w:before="125" w:line="240" w:lineRule="auto"/>
        <w:ind w:left="403" w:hanging="403"/>
        <w:rPr>
          <w:rStyle w:val="FontStyle26"/>
          <w:rFonts w:ascii="Verdana" w:hAnsi="Verdana"/>
          <w:lang w:val="bg-BG"/>
        </w:rPr>
      </w:pPr>
      <w:r w:rsidRPr="009F4560">
        <w:rPr>
          <w:rStyle w:val="FontStyle26"/>
          <w:rFonts w:ascii="Verdana" w:hAnsi="Verdana"/>
          <w:lang w:val="bg-BG" w:eastAsia="bg-BG"/>
        </w:rPr>
        <w:t>разплащателната агенция редовно прави преглед на делегираните задачи, за да се увери, че работата е извършена на задоволително равнище и в съответствие с нормативната уредба на Съюза.</w:t>
      </w:r>
    </w:p>
    <w:p w:rsidR="00BE5FA6" w:rsidRPr="009F4560" w:rsidRDefault="00F606F5" w:rsidP="00822782">
      <w:pPr>
        <w:pStyle w:val="Style3"/>
        <w:widowControl/>
        <w:spacing w:before="125" w:line="240" w:lineRule="auto"/>
        <w:rPr>
          <w:rStyle w:val="FontStyle26"/>
          <w:rFonts w:ascii="Verdana" w:hAnsi="Verdana"/>
          <w:lang w:val="bg-BG" w:eastAsia="bg-BG"/>
        </w:rPr>
      </w:pPr>
      <w:r w:rsidRPr="009F4560">
        <w:rPr>
          <w:rStyle w:val="FontStyle26"/>
          <w:rFonts w:ascii="Verdana" w:hAnsi="Verdana"/>
          <w:lang w:val="bg-BG" w:eastAsia="bg-BG"/>
        </w:rPr>
        <w:t>В2.Условията, посочени в точка В. 1), подточки</w:t>
      </w:r>
      <w:r w:rsidRPr="000069D9">
        <w:rPr>
          <w:rStyle w:val="FontStyle26"/>
          <w:rFonts w:ascii="Verdana" w:hAnsi="Verdana"/>
          <w:lang w:val="bg-BG" w:eastAsia="bg-BG"/>
        </w:rPr>
        <w:t xml:space="preserve"> </w:t>
      </w:r>
      <w:proofErr w:type="spellStart"/>
      <w:r w:rsidRPr="009F4560">
        <w:rPr>
          <w:rStyle w:val="FontStyle26"/>
          <w:rFonts w:ascii="Verdana" w:hAnsi="Verdana"/>
          <w:lang w:eastAsia="bg-BG"/>
        </w:rPr>
        <w:t>i</w:t>
      </w:r>
      <w:proofErr w:type="spellEnd"/>
      <w:r w:rsidRPr="000069D9">
        <w:rPr>
          <w:rStyle w:val="FontStyle26"/>
          <w:rFonts w:ascii="Verdana" w:hAnsi="Verdana"/>
          <w:lang w:val="bg-BG" w:eastAsia="bg-BG"/>
        </w:rPr>
        <w:t xml:space="preserve">), </w:t>
      </w:r>
      <w:r w:rsidRPr="009F4560">
        <w:rPr>
          <w:rStyle w:val="FontStyle26"/>
          <w:rFonts w:ascii="Verdana" w:hAnsi="Verdana"/>
          <w:lang w:eastAsia="bg-BG"/>
        </w:rPr>
        <w:t>ii</w:t>
      </w:r>
      <w:r w:rsidRPr="000069D9">
        <w:rPr>
          <w:rStyle w:val="FontStyle26"/>
          <w:rFonts w:ascii="Verdana" w:hAnsi="Verdana"/>
          <w:lang w:val="bg-BG" w:eastAsia="bg-BG"/>
        </w:rPr>
        <w:t xml:space="preserve">), </w:t>
      </w:r>
      <w:r w:rsidRPr="009F4560">
        <w:rPr>
          <w:rStyle w:val="FontStyle26"/>
          <w:rFonts w:ascii="Verdana" w:hAnsi="Verdana"/>
          <w:lang w:eastAsia="bg-BG"/>
        </w:rPr>
        <w:t>iii</w:t>
      </w:r>
      <w:r w:rsidRPr="000069D9">
        <w:rPr>
          <w:rStyle w:val="FontStyle26"/>
          <w:rFonts w:ascii="Verdana" w:hAnsi="Verdana"/>
          <w:lang w:val="bg-BG" w:eastAsia="bg-BG"/>
        </w:rPr>
        <w:t>)</w:t>
      </w:r>
      <w:r w:rsidRPr="009F4560">
        <w:rPr>
          <w:rStyle w:val="FontStyle26"/>
          <w:rFonts w:ascii="Verdana" w:hAnsi="Verdana"/>
          <w:lang w:val="bg-BG" w:eastAsia="bg-BG"/>
        </w:rPr>
        <w:t xml:space="preserve"> и</w:t>
      </w:r>
      <w:r w:rsidRPr="000069D9">
        <w:rPr>
          <w:rStyle w:val="FontStyle26"/>
          <w:rFonts w:ascii="Verdana" w:hAnsi="Verdana"/>
          <w:lang w:val="bg-BG" w:eastAsia="bg-BG"/>
        </w:rPr>
        <w:t xml:space="preserve"> </w:t>
      </w:r>
      <w:r w:rsidRPr="009F4560">
        <w:rPr>
          <w:rStyle w:val="FontStyle26"/>
          <w:rFonts w:ascii="Verdana" w:hAnsi="Verdana"/>
          <w:lang w:eastAsia="bg-BG"/>
        </w:rPr>
        <w:t>v</w:t>
      </w:r>
      <w:r w:rsidRPr="000069D9">
        <w:rPr>
          <w:rStyle w:val="FontStyle26"/>
          <w:rFonts w:ascii="Verdana" w:hAnsi="Verdana"/>
          <w:lang w:val="bg-BG" w:eastAsia="bg-BG"/>
        </w:rPr>
        <w:t>)</w:t>
      </w:r>
      <w:r w:rsidRPr="009F4560">
        <w:rPr>
          <w:rStyle w:val="FontStyle26"/>
          <w:rFonts w:ascii="Verdana" w:hAnsi="Verdana"/>
          <w:lang w:val="bg-BG" w:eastAsia="bg-BG"/>
        </w:rPr>
        <w:t xml:space="preserve"> по-горе, се прилагат</w:t>
      </w:r>
      <w:r w:rsidRPr="000069D9">
        <w:rPr>
          <w:rStyle w:val="FontStyle26"/>
          <w:rFonts w:ascii="Verdana" w:hAnsi="Verdana"/>
          <w:lang w:val="bg-BG" w:eastAsia="bg-BG"/>
        </w:rPr>
        <w:t xml:space="preserve"> </w:t>
      </w:r>
      <w:r w:rsidRPr="009F4560">
        <w:rPr>
          <w:rStyle w:val="FontStyle26"/>
          <w:rFonts w:ascii="Verdana" w:hAnsi="Verdana"/>
          <w:lang w:eastAsia="bg-BG"/>
        </w:rPr>
        <w:t>mutatis</w:t>
      </w:r>
      <w:r w:rsidRPr="000069D9">
        <w:rPr>
          <w:rStyle w:val="FontStyle26"/>
          <w:rFonts w:ascii="Verdana" w:hAnsi="Verdana"/>
          <w:lang w:val="bg-BG" w:eastAsia="bg-BG"/>
        </w:rPr>
        <w:t xml:space="preserve"> </w:t>
      </w:r>
      <w:r w:rsidRPr="009F4560">
        <w:rPr>
          <w:rStyle w:val="FontStyle26"/>
          <w:rFonts w:ascii="Verdana" w:hAnsi="Verdana"/>
          <w:lang w:eastAsia="bg-BG"/>
        </w:rPr>
        <w:t>mutandis</w:t>
      </w:r>
      <w:r w:rsidRPr="009F4560">
        <w:rPr>
          <w:rStyle w:val="FontStyle26"/>
          <w:rFonts w:ascii="Verdana" w:hAnsi="Verdana"/>
          <w:lang w:val="bg-BG" w:eastAsia="bg-BG"/>
        </w:rPr>
        <w:t xml:space="preserve"> в случаите, когато функциите на разплащателната агенция се изпълняват от друг орган като част от обичайните му задачи съобразно националното законодателство.</w:t>
      </w:r>
    </w:p>
    <w:p w:rsidR="00BE5FA6" w:rsidRPr="000069D9" w:rsidRDefault="00BE5FA6" w:rsidP="00822782">
      <w:pPr>
        <w:pStyle w:val="Style15"/>
        <w:widowControl/>
        <w:rPr>
          <w:rFonts w:ascii="Verdana" w:hAnsi="Verdana"/>
          <w:sz w:val="20"/>
          <w:szCs w:val="20"/>
          <w:lang w:val="bg-BG"/>
        </w:rPr>
      </w:pPr>
    </w:p>
    <w:p w:rsidR="00BE5FA6" w:rsidRPr="009F4560" w:rsidRDefault="00F606F5" w:rsidP="00822782">
      <w:pPr>
        <w:pStyle w:val="Style15"/>
        <w:widowControl/>
        <w:spacing w:before="24"/>
        <w:rPr>
          <w:rStyle w:val="FontStyle25"/>
          <w:rFonts w:ascii="Verdana" w:hAnsi="Verdana"/>
          <w:lang w:val="bg-BG" w:eastAsia="bg-BG"/>
        </w:rPr>
      </w:pPr>
      <w:r w:rsidRPr="009F4560">
        <w:rPr>
          <w:rStyle w:val="FontStyle25"/>
          <w:rFonts w:ascii="Verdana" w:hAnsi="Verdana"/>
          <w:lang w:val="bg-BG" w:eastAsia="bg-BG"/>
        </w:rPr>
        <w:t>2. Контролни дейности</w:t>
      </w:r>
    </w:p>
    <w:p w:rsidR="00BE5FA6" w:rsidRPr="000069D9" w:rsidRDefault="00BE5FA6" w:rsidP="00822782">
      <w:pPr>
        <w:pStyle w:val="Style20"/>
        <w:widowControl/>
        <w:jc w:val="left"/>
        <w:rPr>
          <w:rFonts w:ascii="Verdana" w:hAnsi="Verdana"/>
          <w:sz w:val="20"/>
          <w:szCs w:val="20"/>
          <w:lang w:val="bg-BG"/>
        </w:rPr>
      </w:pPr>
    </w:p>
    <w:p w:rsidR="00BE5FA6" w:rsidRPr="009F4560" w:rsidRDefault="00F606F5" w:rsidP="00822782">
      <w:pPr>
        <w:pStyle w:val="Style20"/>
        <w:widowControl/>
        <w:spacing w:before="29"/>
        <w:jc w:val="left"/>
        <w:rPr>
          <w:rStyle w:val="FontStyle24"/>
          <w:rFonts w:ascii="Verdana" w:hAnsi="Verdana"/>
          <w:u w:val="single"/>
          <w:lang w:val="bg-BG" w:eastAsia="bg-BG"/>
        </w:rPr>
      </w:pPr>
      <w:r w:rsidRPr="009F4560">
        <w:rPr>
          <w:rStyle w:val="FontStyle24"/>
          <w:rFonts w:ascii="Verdana" w:hAnsi="Verdana"/>
          <w:spacing w:val="30"/>
          <w:u w:val="single"/>
          <w:lang w:val="bg-BG" w:eastAsia="bg-BG"/>
        </w:rPr>
        <w:t>А)</w:t>
      </w:r>
      <w:r w:rsidRPr="009F4560">
        <w:rPr>
          <w:rStyle w:val="FontStyle24"/>
          <w:rFonts w:ascii="Verdana" w:hAnsi="Verdana"/>
          <w:u w:val="single"/>
          <w:lang w:val="bg-BG" w:eastAsia="bg-BG"/>
        </w:rPr>
        <w:t xml:space="preserve"> Процедури по одобряване на заявленията</w:t>
      </w:r>
    </w:p>
    <w:p w:rsidR="00BE5FA6" w:rsidRPr="009F4560" w:rsidRDefault="00F606F5" w:rsidP="00822782">
      <w:pPr>
        <w:pStyle w:val="Style11"/>
        <w:widowControl/>
        <w:spacing w:before="144" w:line="240" w:lineRule="auto"/>
        <w:ind w:firstLine="0"/>
        <w:jc w:val="left"/>
        <w:rPr>
          <w:rStyle w:val="FontStyle26"/>
          <w:rFonts w:ascii="Verdana" w:hAnsi="Verdana"/>
          <w:lang w:val="bg-BG" w:eastAsia="bg-BG"/>
        </w:rPr>
      </w:pPr>
      <w:r w:rsidRPr="009F4560">
        <w:rPr>
          <w:rStyle w:val="FontStyle26"/>
          <w:rFonts w:ascii="Verdana" w:hAnsi="Verdana"/>
          <w:lang w:val="bg-BG" w:eastAsia="bg-BG"/>
        </w:rPr>
        <w:t>Разплащателната агенция приема следните процедури:</w:t>
      </w:r>
    </w:p>
    <w:p w:rsidR="00BE5FA6" w:rsidRPr="000069D9" w:rsidRDefault="00F606F5" w:rsidP="00822782">
      <w:pPr>
        <w:pStyle w:val="Style17"/>
        <w:widowControl/>
        <w:numPr>
          <w:ilvl w:val="0"/>
          <w:numId w:val="9"/>
        </w:numPr>
        <w:tabs>
          <w:tab w:val="left" w:pos="418"/>
        </w:tabs>
        <w:spacing w:before="120" w:line="240" w:lineRule="auto"/>
        <w:ind w:left="418" w:hanging="418"/>
        <w:rPr>
          <w:rStyle w:val="FontStyle26"/>
          <w:rFonts w:ascii="Verdana" w:hAnsi="Verdana"/>
          <w:lang w:val="bg-BG"/>
        </w:rPr>
      </w:pPr>
      <w:r w:rsidRPr="009F4560">
        <w:rPr>
          <w:rStyle w:val="FontStyle26"/>
          <w:rFonts w:ascii="Verdana" w:hAnsi="Verdana"/>
          <w:lang w:val="bg-BG" w:eastAsia="bg-BG"/>
        </w:rPr>
        <w:t>разплащателната агенция установява реда и условията за получаване, регистриране и обработка на заявленията, включително опис на всички необходими документи;</w:t>
      </w:r>
    </w:p>
    <w:p w:rsidR="00BE5FA6" w:rsidRPr="009F4560" w:rsidRDefault="00F606F5" w:rsidP="00822782">
      <w:pPr>
        <w:pStyle w:val="Style17"/>
        <w:widowControl/>
        <w:numPr>
          <w:ilvl w:val="0"/>
          <w:numId w:val="9"/>
        </w:numPr>
        <w:tabs>
          <w:tab w:val="left" w:pos="418"/>
        </w:tabs>
        <w:spacing w:before="110" w:line="240" w:lineRule="auto"/>
        <w:ind w:left="418" w:hanging="418"/>
        <w:rPr>
          <w:rStyle w:val="FontStyle26"/>
          <w:rFonts w:ascii="Verdana" w:hAnsi="Verdana"/>
          <w:lang w:val="bg-BG" w:eastAsia="bg-BG"/>
        </w:rPr>
      </w:pPr>
      <w:r w:rsidRPr="009F4560">
        <w:rPr>
          <w:rStyle w:val="FontStyle26"/>
          <w:rFonts w:ascii="Verdana" w:hAnsi="Verdana"/>
          <w:lang w:val="bg-BG" w:eastAsia="bg-BG"/>
        </w:rPr>
        <w:lastRenderedPageBreak/>
        <w:t xml:space="preserve">всяко длъжностно лице, което отговаря за одобрението, разполага с подробен контролен лист за проверките, които следва да се извършат, като </w:t>
      </w:r>
      <w:proofErr w:type="spellStart"/>
      <w:r w:rsidRPr="009F4560">
        <w:rPr>
          <w:rStyle w:val="FontStyle26"/>
          <w:rFonts w:ascii="Verdana" w:hAnsi="Verdana"/>
          <w:lang w:val="bg-BG" w:eastAsia="bg-BG"/>
        </w:rPr>
        <w:t>придружителните</w:t>
      </w:r>
      <w:proofErr w:type="spellEnd"/>
      <w:r w:rsidRPr="009F4560">
        <w:rPr>
          <w:rStyle w:val="FontStyle26"/>
          <w:rFonts w:ascii="Verdana" w:hAnsi="Verdana"/>
          <w:lang w:val="bg-BG" w:eastAsia="bg-BG"/>
        </w:rPr>
        <w:t xml:space="preserve"> документи към заявлението свидетелстват за извършването на тези проверки. Това уверение може да бъде в електронен формат. Необходими са доказателства за прилагане на системен подход, като например извадка, система или преглед, основаващ се на предварителен план, на извършеното от страна на висш служител;</w:t>
      </w:r>
    </w:p>
    <w:p w:rsidR="00BE5FA6" w:rsidRPr="000069D9" w:rsidRDefault="00F606F5" w:rsidP="00822782">
      <w:pPr>
        <w:pStyle w:val="Style17"/>
        <w:widowControl/>
        <w:numPr>
          <w:ilvl w:val="0"/>
          <w:numId w:val="10"/>
        </w:numPr>
        <w:tabs>
          <w:tab w:val="left" w:pos="418"/>
        </w:tabs>
        <w:spacing w:before="115" w:line="240" w:lineRule="auto"/>
        <w:ind w:left="418" w:hanging="418"/>
        <w:rPr>
          <w:rStyle w:val="FontStyle26"/>
          <w:rFonts w:ascii="Verdana" w:hAnsi="Verdana"/>
          <w:lang w:val="bg-BG"/>
        </w:rPr>
      </w:pPr>
      <w:r w:rsidRPr="009F4560">
        <w:rPr>
          <w:rStyle w:val="FontStyle26"/>
          <w:rFonts w:ascii="Verdana" w:hAnsi="Verdana"/>
          <w:lang w:val="bg-BG" w:eastAsia="bg-BG"/>
        </w:rPr>
        <w:t xml:space="preserve">дадено заявление за плащане бива </w:t>
      </w:r>
      <w:proofErr w:type="spellStart"/>
      <w:r w:rsidRPr="009F4560">
        <w:rPr>
          <w:rStyle w:val="FontStyle26"/>
          <w:rFonts w:ascii="Verdana" w:hAnsi="Verdana"/>
          <w:lang w:val="bg-BG" w:eastAsia="bg-BG"/>
        </w:rPr>
        <w:t>разпоредено</w:t>
      </w:r>
      <w:proofErr w:type="spellEnd"/>
      <w:r w:rsidRPr="009F4560">
        <w:rPr>
          <w:rStyle w:val="FontStyle26"/>
          <w:rFonts w:ascii="Verdana" w:hAnsi="Verdana"/>
          <w:lang w:val="bg-BG" w:eastAsia="bg-BG"/>
        </w:rPr>
        <w:t xml:space="preserve"> едва след изпълнението на достатъчен брой проверки с цел да се установи съответствие с нормативната уредба на Съюза.</w:t>
      </w:r>
    </w:p>
    <w:p w:rsidR="00BE5FA6" w:rsidRPr="009F4560" w:rsidRDefault="00F606F5" w:rsidP="00822782">
      <w:pPr>
        <w:pStyle w:val="Style3"/>
        <w:widowControl/>
        <w:spacing w:before="110" w:line="240" w:lineRule="auto"/>
        <w:ind w:left="269"/>
        <w:rPr>
          <w:rStyle w:val="FontStyle26"/>
          <w:rFonts w:ascii="Verdana" w:hAnsi="Verdana"/>
          <w:lang w:val="bg-BG" w:eastAsia="bg-BG"/>
        </w:rPr>
      </w:pPr>
      <w:r w:rsidRPr="009F4560">
        <w:rPr>
          <w:rStyle w:val="FontStyle26"/>
          <w:rFonts w:ascii="Verdana" w:hAnsi="Verdana"/>
          <w:lang w:val="bg-BG" w:eastAsia="bg-BG"/>
        </w:rPr>
        <w:t>Тези проверки включват проверките, предвидени в съответния регламент, уреждащ конкретната мярка, във връзка с която се иска помощта, както и мерките, посочени в член 58 от Регламент (ЕС) № 1306/2013, имащи за цел избягването или разкриването на злоупотреба или нередност, като по-специално се вземат под внимание съществуващите рискове. Освен това във връзка с ЕЗФРСР трябва да има и процедури за проверка спазването на условията за предоставяне на помощта, включително сключването на договори, както и за спазването на всички приложими съюзни и национални нормативни разпоредби, включително определените в програмата за развитие на селските райони;</w:t>
      </w:r>
    </w:p>
    <w:p w:rsidR="00BE5FA6" w:rsidRPr="000069D9" w:rsidRDefault="00F606F5" w:rsidP="00822782">
      <w:pPr>
        <w:pStyle w:val="Style17"/>
        <w:widowControl/>
        <w:numPr>
          <w:ilvl w:val="0"/>
          <w:numId w:val="11"/>
        </w:numPr>
        <w:tabs>
          <w:tab w:val="left" w:pos="418"/>
        </w:tabs>
        <w:spacing w:before="115" w:line="240" w:lineRule="auto"/>
        <w:ind w:left="418" w:hanging="418"/>
        <w:rPr>
          <w:rStyle w:val="FontStyle26"/>
          <w:rFonts w:ascii="Verdana" w:hAnsi="Verdana"/>
          <w:lang w:val="bg-BG"/>
        </w:rPr>
      </w:pPr>
      <w:r w:rsidRPr="009F4560">
        <w:rPr>
          <w:rStyle w:val="FontStyle26"/>
          <w:rFonts w:ascii="Verdana" w:hAnsi="Verdana"/>
          <w:lang w:val="bg-BG" w:eastAsia="bg-BG"/>
        </w:rPr>
        <w:t>ръководството на разплащателната агенция периодично и своевременно се информира на съответното равнище за резултатите от извършените административни проверки и проверки на място, така че винаги да има възможност да оцени дали са проведени достатъчно проверки, преди да се пристъпи към класиране на заявлението;</w:t>
      </w:r>
    </w:p>
    <w:p w:rsidR="00BE5FA6" w:rsidRPr="000069D9" w:rsidRDefault="00F606F5" w:rsidP="00822782">
      <w:pPr>
        <w:pStyle w:val="Style17"/>
        <w:widowControl/>
        <w:numPr>
          <w:ilvl w:val="0"/>
          <w:numId w:val="11"/>
        </w:numPr>
        <w:tabs>
          <w:tab w:val="left" w:pos="418"/>
        </w:tabs>
        <w:spacing w:before="115" w:line="240" w:lineRule="auto"/>
        <w:ind w:left="418" w:hanging="418"/>
        <w:rPr>
          <w:rStyle w:val="FontStyle26"/>
          <w:rFonts w:ascii="Verdana" w:hAnsi="Verdana"/>
          <w:lang w:val="bg-BG"/>
        </w:rPr>
      </w:pPr>
      <w:r w:rsidRPr="009F4560">
        <w:rPr>
          <w:rStyle w:val="FontStyle26"/>
          <w:rFonts w:ascii="Verdana" w:hAnsi="Verdana"/>
          <w:lang w:val="bg-BG" w:eastAsia="bg-BG"/>
        </w:rPr>
        <w:t xml:space="preserve">извършената работа се описва подробно в доклад към всяко заявление, група заявления или, ако е приложимо, в доклад, отнасящ се за цялата пазарна година. Докладът се придружава от уверение за допустимостта на приетите заявления, както и за естеството, обхвата и границите на свършената работа. Освен това във връзка с ЕЗФРСР е необходимо и уверение, че са спазени критериите за предоставяне на помощта, включително за сключването на договори, както и че са спазени всички приложими съюзни и национални нормативни разпоредби, включително определените в програмата за развитие на селските райони. В случай че физическите и административните проверки не са изчерпателни, а са извършени върху представителна извадка от заявления, следва да се посочат избраните заявления, да бъде описан методът за формиране на извадката, да бъдат докладвани резултатите от всички проверки и мерките, предприети по отношение на несъответствия и нередности. </w:t>
      </w:r>
      <w:proofErr w:type="spellStart"/>
      <w:r w:rsidRPr="009F4560">
        <w:rPr>
          <w:rStyle w:val="FontStyle26"/>
          <w:rFonts w:ascii="Verdana" w:hAnsi="Verdana"/>
          <w:lang w:val="bg-BG" w:eastAsia="bg-BG"/>
        </w:rPr>
        <w:t>Придружителните</w:t>
      </w:r>
      <w:proofErr w:type="spellEnd"/>
      <w:r w:rsidRPr="009F4560">
        <w:rPr>
          <w:rStyle w:val="FontStyle26"/>
          <w:rFonts w:ascii="Verdana" w:hAnsi="Verdana"/>
          <w:lang w:val="bg-BG" w:eastAsia="bg-BG"/>
        </w:rPr>
        <w:t xml:space="preserve"> документи следва да показват достатъчно добре, че действително са извършени всички необходими проверки за допустимост на одобрените заявления;</w:t>
      </w:r>
    </w:p>
    <w:p w:rsidR="00BE5FA6" w:rsidRPr="000069D9" w:rsidRDefault="00F606F5" w:rsidP="00822782">
      <w:pPr>
        <w:pStyle w:val="Style17"/>
        <w:widowControl/>
        <w:numPr>
          <w:ilvl w:val="0"/>
          <w:numId w:val="11"/>
        </w:numPr>
        <w:tabs>
          <w:tab w:val="left" w:pos="418"/>
        </w:tabs>
        <w:spacing w:before="125" w:line="240" w:lineRule="auto"/>
        <w:ind w:left="418" w:hanging="418"/>
        <w:rPr>
          <w:rStyle w:val="FontStyle26"/>
          <w:rFonts w:ascii="Verdana" w:hAnsi="Verdana"/>
          <w:lang w:val="bg-BG"/>
        </w:rPr>
      </w:pPr>
      <w:r w:rsidRPr="009F4560">
        <w:rPr>
          <w:rStyle w:val="FontStyle26"/>
          <w:rFonts w:ascii="Verdana" w:hAnsi="Verdana"/>
          <w:lang w:val="bg-BG" w:eastAsia="bg-BG"/>
        </w:rPr>
        <w:t>ако документите (на хартиен или електронен носител) относно одобрените заявления или извършените проверки се съхраняват от други органи, тези органи и разплащателната агенция установяват процедури, които да гарантират, че се регистрира местонахождението на всички документи, свързани с определени плащания, извършени от агенцията.</w:t>
      </w:r>
    </w:p>
    <w:p w:rsidR="00BE5FA6" w:rsidRPr="000069D9" w:rsidRDefault="00BE5FA6" w:rsidP="00822782">
      <w:pPr>
        <w:pStyle w:val="Style20"/>
        <w:widowControl/>
        <w:jc w:val="left"/>
        <w:rPr>
          <w:rFonts w:ascii="Verdana" w:hAnsi="Verdana"/>
          <w:sz w:val="20"/>
          <w:szCs w:val="20"/>
          <w:lang w:val="bg-BG"/>
        </w:rPr>
      </w:pPr>
    </w:p>
    <w:p w:rsidR="00BE5FA6" w:rsidRPr="009F4560" w:rsidRDefault="00F606F5" w:rsidP="00822782">
      <w:pPr>
        <w:pStyle w:val="Style20"/>
        <w:widowControl/>
        <w:spacing w:before="29"/>
        <w:jc w:val="left"/>
        <w:rPr>
          <w:rStyle w:val="FontStyle24"/>
          <w:rFonts w:ascii="Verdana" w:hAnsi="Verdana"/>
          <w:u w:val="single"/>
          <w:lang w:val="bg-BG" w:eastAsia="bg-BG"/>
        </w:rPr>
      </w:pPr>
      <w:r w:rsidRPr="009F4560">
        <w:rPr>
          <w:rStyle w:val="FontStyle24"/>
          <w:rFonts w:ascii="Verdana" w:hAnsi="Verdana"/>
          <w:spacing w:val="30"/>
          <w:u w:val="single"/>
          <w:lang w:val="bg-BG" w:eastAsia="bg-BG"/>
        </w:rPr>
        <w:t>Б)</w:t>
      </w:r>
      <w:r w:rsidRPr="009F4560">
        <w:rPr>
          <w:rStyle w:val="FontStyle24"/>
          <w:rFonts w:ascii="Verdana" w:hAnsi="Verdana"/>
          <w:u w:val="single"/>
          <w:lang w:val="bg-BG" w:eastAsia="bg-BG"/>
        </w:rPr>
        <w:t xml:space="preserve"> Процедури по плащанията</w:t>
      </w:r>
    </w:p>
    <w:p w:rsidR="00BE5FA6" w:rsidRPr="009F4560" w:rsidRDefault="00F606F5" w:rsidP="00822782">
      <w:pPr>
        <w:pStyle w:val="Style3"/>
        <w:widowControl/>
        <w:spacing w:before="125" w:line="240" w:lineRule="auto"/>
        <w:ind w:right="10"/>
        <w:rPr>
          <w:rStyle w:val="FontStyle26"/>
          <w:rFonts w:ascii="Verdana" w:hAnsi="Verdana"/>
          <w:lang w:val="bg-BG" w:eastAsia="bg-BG"/>
        </w:rPr>
      </w:pPr>
      <w:r w:rsidRPr="009F4560">
        <w:rPr>
          <w:rStyle w:val="FontStyle26"/>
          <w:rFonts w:ascii="Verdana" w:hAnsi="Verdana"/>
          <w:lang w:val="bg-BG" w:eastAsia="bg-BG"/>
        </w:rPr>
        <w:t xml:space="preserve">Разплащателната агенция приема процедурите, необходими за да се подсигури, че плащанията се извършват само към банкови сметки на името на </w:t>
      </w:r>
      <w:proofErr w:type="spellStart"/>
      <w:r w:rsidRPr="009F4560">
        <w:rPr>
          <w:rStyle w:val="FontStyle26"/>
          <w:rFonts w:ascii="Verdana" w:hAnsi="Verdana"/>
          <w:lang w:val="bg-BG" w:eastAsia="bg-BG"/>
        </w:rPr>
        <w:t>бенефициерите</w:t>
      </w:r>
      <w:proofErr w:type="spellEnd"/>
      <w:r w:rsidRPr="009F4560">
        <w:rPr>
          <w:rStyle w:val="FontStyle26"/>
          <w:rFonts w:ascii="Verdana" w:hAnsi="Verdana"/>
          <w:lang w:val="bg-BG" w:eastAsia="bg-BG"/>
        </w:rPr>
        <w:t xml:space="preserve"> или на упълномощени от тях лица. Плащането се извършва от обслужващата банка на разплащателната агенция или, когато е приложимо, от държавна платежна служба, в рамките на пет работни дни, считано от датата на задължаване на сметката на ЕФГЗ или ЕЗФРСР. Приемат се такива процедури, с които да се гарантира, че никакви плащания, за които не са направени преводи, не се декларират за възстановяване пред фондовете. Ако такива плащания вече са били декларирани пред фондовете, те следва да им бъдат възстановени при следващата месечна/тримесечна декларация или най-късно в годишните счетоводни отчети. Не се извършват плащания в брой. </w:t>
      </w:r>
      <w:r w:rsidRPr="009F4560">
        <w:rPr>
          <w:rStyle w:val="FontStyle26"/>
          <w:rFonts w:ascii="Verdana" w:hAnsi="Verdana"/>
          <w:lang w:val="bg-BG" w:eastAsia="bg-BG"/>
        </w:rPr>
        <w:lastRenderedPageBreak/>
        <w:t>Одобряването от страна на разпоредителя с бюджетни кредити и/или на неговия надзорник може да стане по електронен път, при условие че се гарантира подходящо ниво на сигурност и че идентификационните данни на подписващото лице се въвеждат в електронните регистри.</w:t>
      </w:r>
    </w:p>
    <w:p w:rsidR="00BE5FA6" w:rsidRPr="009F4560" w:rsidRDefault="00F606F5" w:rsidP="00822782">
      <w:pPr>
        <w:pStyle w:val="Style20"/>
        <w:widowControl/>
        <w:spacing w:before="149"/>
        <w:jc w:val="left"/>
        <w:rPr>
          <w:rStyle w:val="FontStyle24"/>
          <w:rFonts w:ascii="Verdana" w:hAnsi="Verdana"/>
          <w:u w:val="single"/>
          <w:lang w:val="bg-BG" w:eastAsia="bg-BG"/>
        </w:rPr>
      </w:pPr>
      <w:r w:rsidRPr="009F4560">
        <w:rPr>
          <w:rStyle w:val="FontStyle24"/>
          <w:rFonts w:ascii="Verdana" w:hAnsi="Verdana"/>
          <w:spacing w:val="30"/>
          <w:u w:val="single"/>
          <w:lang w:val="bg-BG" w:eastAsia="bg-BG"/>
        </w:rPr>
        <w:t>В)</w:t>
      </w:r>
      <w:r w:rsidRPr="009F4560">
        <w:rPr>
          <w:rStyle w:val="FontStyle24"/>
          <w:rFonts w:ascii="Verdana" w:hAnsi="Verdana"/>
          <w:u w:val="single"/>
          <w:lang w:val="bg-BG" w:eastAsia="bg-BG"/>
        </w:rPr>
        <w:t xml:space="preserve"> Счетоводни процедури</w:t>
      </w:r>
    </w:p>
    <w:p w:rsidR="00BE5FA6" w:rsidRPr="009F4560" w:rsidRDefault="00F606F5" w:rsidP="00822782">
      <w:pPr>
        <w:pStyle w:val="Style3"/>
        <w:widowControl/>
        <w:spacing w:line="240" w:lineRule="auto"/>
        <w:jc w:val="left"/>
        <w:rPr>
          <w:rStyle w:val="FontStyle26"/>
          <w:rFonts w:ascii="Verdana" w:hAnsi="Verdana"/>
          <w:lang w:val="bg-BG" w:eastAsia="bg-BG"/>
        </w:rPr>
      </w:pPr>
      <w:r w:rsidRPr="009F4560">
        <w:rPr>
          <w:rStyle w:val="FontStyle26"/>
          <w:rFonts w:ascii="Verdana" w:hAnsi="Verdana"/>
          <w:lang w:val="bg-BG" w:eastAsia="bg-BG"/>
        </w:rPr>
        <w:t>Разплащателната агенция следва следните процедури:</w:t>
      </w:r>
    </w:p>
    <w:p w:rsidR="00BE5FA6" w:rsidRPr="009F4560" w:rsidRDefault="00F606F5" w:rsidP="00822782">
      <w:pPr>
        <w:pStyle w:val="Style3"/>
        <w:widowControl/>
        <w:spacing w:line="240" w:lineRule="auto"/>
        <w:rPr>
          <w:rStyle w:val="FontStyle26"/>
          <w:rFonts w:ascii="Verdana" w:hAnsi="Verdana"/>
          <w:lang w:val="bg-BG" w:eastAsia="bg-BG"/>
        </w:rPr>
      </w:pPr>
      <w:proofErr w:type="spellStart"/>
      <w:r w:rsidRPr="009F4560">
        <w:rPr>
          <w:rStyle w:val="FontStyle26"/>
          <w:rFonts w:ascii="Verdana" w:hAnsi="Verdana"/>
        </w:rPr>
        <w:t>i</w:t>
      </w:r>
      <w:proofErr w:type="spellEnd"/>
      <w:r w:rsidRPr="000069D9">
        <w:rPr>
          <w:rStyle w:val="FontStyle26"/>
          <w:rFonts w:ascii="Verdana" w:hAnsi="Verdana"/>
          <w:lang w:val="bg-BG"/>
        </w:rPr>
        <w:t>)</w:t>
      </w:r>
      <w:r w:rsidR="007026CD" w:rsidRPr="009F4560">
        <w:rPr>
          <w:rStyle w:val="FontStyle26"/>
          <w:rFonts w:ascii="Verdana" w:hAnsi="Verdana"/>
          <w:lang w:val="bg-BG"/>
        </w:rPr>
        <w:t xml:space="preserve">   </w:t>
      </w:r>
      <w:r w:rsidRPr="009F4560">
        <w:rPr>
          <w:rStyle w:val="FontStyle26"/>
          <w:rFonts w:ascii="Verdana" w:hAnsi="Verdana"/>
          <w:lang w:val="bg-BG"/>
        </w:rPr>
        <w:t>счетоводните процедури се изготвят по такъв начин, че месечните (в случая на ЕФГЗ),</w:t>
      </w:r>
      <w:r w:rsidRPr="009F4560">
        <w:rPr>
          <w:rStyle w:val="FontStyle26"/>
          <w:rFonts w:ascii="Verdana" w:hAnsi="Verdana"/>
          <w:lang w:val="bg-BG" w:eastAsia="bg-BG"/>
        </w:rPr>
        <w:t xml:space="preserve"> тримесечните (в случая на ЕЗФРСР) и годишните декларации да са пълни, точни и изготвени своевременно и всяка грешка или пропуск да бъдат открити и коригирани, по-специално чрез периодични проверки и изравняване;</w:t>
      </w:r>
    </w:p>
    <w:p w:rsidR="00BE5FA6" w:rsidRPr="009F4560" w:rsidRDefault="00F606F5" w:rsidP="00822782">
      <w:pPr>
        <w:pStyle w:val="Style11"/>
        <w:widowControl/>
        <w:spacing w:before="115" w:line="240" w:lineRule="auto"/>
        <w:ind w:firstLine="0"/>
        <w:rPr>
          <w:rStyle w:val="FontStyle26"/>
          <w:rFonts w:ascii="Verdana" w:hAnsi="Verdana"/>
          <w:lang w:val="bg-BG"/>
        </w:rPr>
      </w:pPr>
      <w:r w:rsidRPr="009F4560">
        <w:rPr>
          <w:rStyle w:val="FontStyle26"/>
          <w:rFonts w:ascii="Verdana" w:hAnsi="Verdana"/>
        </w:rPr>
        <w:t>ii</w:t>
      </w:r>
      <w:r w:rsidRPr="000069D9">
        <w:rPr>
          <w:rStyle w:val="FontStyle26"/>
          <w:rFonts w:ascii="Verdana" w:hAnsi="Verdana"/>
          <w:lang w:val="bg-BG"/>
        </w:rPr>
        <w:t>)</w:t>
      </w:r>
      <w:r w:rsidRPr="009F4560">
        <w:rPr>
          <w:rStyle w:val="FontStyle26"/>
          <w:rFonts w:ascii="Verdana" w:hAnsi="Verdana"/>
          <w:lang w:val="bg-BG"/>
        </w:rPr>
        <w:t xml:space="preserve"> счетоводството, свързано с интервенционните запаси, се води по начин, гарантиращ, че съответните количества и стойности се разглеждат правилно и своевременно, след което се регистрират по </w:t>
      </w:r>
      <w:proofErr w:type="spellStart"/>
      <w:r w:rsidRPr="009F4560">
        <w:rPr>
          <w:rStyle w:val="FontStyle26"/>
          <w:rFonts w:ascii="Verdana" w:hAnsi="Verdana"/>
          <w:lang w:val="bg-BG"/>
        </w:rPr>
        <w:t>разграничими</w:t>
      </w:r>
      <w:proofErr w:type="spellEnd"/>
      <w:r w:rsidRPr="009F4560">
        <w:rPr>
          <w:rStyle w:val="FontStyle26"/>
          <w:rFonts w:ascii="Verdana" w:hAnsi="Verdana"/>
          <w:lang w:val="bg-BG"/>
        </w:rPr>
        <w:t xml:space="preserve"> части и в правилната сметка и това става на всички етапи от приемането на офертата до физическото освобождаване от продукта, в съответствие с приложимото законодателство, и че обемът, както и естеството на запасите, могат във всеки един момент да бъдат определени във всички местонахождения.</w:t>
      </w:r>
    </w:p>
    <w:p w:rsidR="00BE5FA6" w:rsidRPr="000069D9" w:rsidRDefault="00BE5FA6" w:rsidP="00822782">
      <w:pPr>
        <w:pStyle w:val="Style16"/>
        <w:widowControl/>
        <w:spacing w:line="240" w:lineRule="auto"/>
        <w:rPr>
          <w:rFonts w:ascii="Verdana" w:hAnsi="Verdana"/>
          <w:sz w:val="20"/>
          <w:szCs w:val="20"/>
          <w:lang w:val="bg-BG"/>
        </w:rPr>
      </w:pPr>
    </w:p>
    <w:p w:rsidR="00BE5FA6" w:rsidRPr="009F4560" w:rsidRDefault="00F606F5" w:rsidP="00822782">
      <w:pPr>
        <w:pStyle w:val="Style16"/>
        <w:widowControl/>
        <w:spacing w:before="29" w:line="240" w:lineRule="auto"/>
        <w:rPr>
          <w:rStyle w:val="FontStyle24"/>
          <w:rFonts w:ascii="Verdana" w:hAnsi="Verdana"/>
          <w:u w:val="single"/>
          <w:lang w:val="bg-BG" w:eastAsia="bg-BG"/>
        </w:rPr>
      </w:pPr>
      <w:r w:rsidRPr="009F4560">
        <w:rPr>
          <w:rStyle w:val="FontStyle24"/>
          <w:rFonts w:ascii="Verdana" w:hAnsi="Verdana"/>
          <w:spacing w:val="30"/>
          <w:u w:val="single"/>
          <w:lang w:val="bg-BG" w:eastAsia="bg-BG"/>
        </w:rPr>
        <w:t>Г)</w:t>
      </w:r>
      <w:r w:rsidRPr="009F4560">
        <w:rPr>
          <w:rStyle w:val="FontStyle24"/>
          <w:rFonts w:ascii="Verdana" w:hAnsi="Verdana"/>
          <w:u w:val="single"/>
          <w:lang w:val="bg-BG" w:eastAsia="bg-BG"/>
        </w:rPr>
        <w:t xml:space="preserve"> Процедури във връзка с авансите и </w:t>
      </w:r>
      <w:proofErr w:type="spellStart"/>
      <w:r w:rsidRPr="009F4560">
        <w:rPr>
          <w:rStyle w:val="FontStyle24"/>
          <w:rFonts w:ascii="Verdana" w:hAnsi="Verdana"/>
          <w:u w:val="single"/>
          <w:lang w:val="bg-BG" w:eastAsia="bg-BG"/>
        </w:rPr>
        <w:t>обезпеченията</w:t>
      </w:r>
      <w:proofErr w:type="spellEnd"/>
    </w:p>
    <w:p w:rsidR="00BE5FA6" w:rsidRPr="009F4560" w:rsidRDefault="00F606F5" w:rsidP="00822782">
      <w:pPr>
        <w:pStyle w:val="Style3"/>
        <w:widowControl/>
        <w:spacing w:before="134" w:line="240" w:lineRule="auto"/>
        <w:jc w:val="left"/>
        <w:rPr>
          <w:rStyle w:val="FontStyle26"/>
          <w:rFonts w:ascii="Verdana" w:hAnsi="Verdana"/>
          <w:lang w:val="bg-BG" w:eastAsia="bg-BG"/>
        </w:rPr>
      </w:pPr>
      <w:r w:rsidRPr="009F4560">
        <w:rPr>
          <w:rStyle w:val="FontStyle26"/>
          <w:rFonts w:ascii="Verdana" w:hAnsi="Verdana"/>
          <w:lang w:val="bg-BG" w:eastAsia="bg-BG"/>
        </w:rPr>
        <w:t>Приемат се процедури с цел да се подсигури:</w:t>
      </w:r>
    </w:p>
    <w:p w:rsidR="00BE5FA6" w:rsidRPr="000069D9" w:rsidRDefault="00F606F5" w:rsidP="00822782">
      <w:pPr>
        <w:pStyle w:val="Style2"/>
        <w:widowControl/>
        <w:numPr>
          <w:ilvl w:val="0"/>
          <w:numId w:val="12"/>
        </w:numPr>
        <w:tabs>
          <w:tab w:val="left" w:pos="274"/>
        </w:tabs>
        <w:spacing w:before="130" w:line="240" w:lineRule="auto"/>
        <w:ind w:left="274" w:hanging="274"/>
        <w:rPr>
          <w:rStyle w:val="FontStyle26"/>
          <w:rFonts w:ascii="Verdana" w:hAnsi="Verdana"/>
          <w:lang w:val="bg-BG"/>
        </w:rPr>
      </w:pPr>
      <w:r w:rsidRPr="009F4560">
        <w:rPr>
          <w:rStyle w:val="FontStyle26"/>
          <w:rFonts w:ascii="Verdana" w:hAnsi="Verdana"/>
          <w:lang w:val="bg-BG" w:eastAsia="bg-BG"/>
        </w:rPr>
        <w:t>плащанията на аванси се вписват поотделно в счетоводните регистри или вторичните регистри;</w:t>
      </w:r>
    </w:p>
    <w:p w:rsidR="00BE5FA6" w:rsidRPr="000069D9" w:rsidRDefault="00F606F5" w:rsidP="00822782">
      <w:pPr>
        <w:pStyle w:val="Style2"/>
        <w:widowControl/>
        <w:numPr>
          <w:ilvl w:val="0"/>
          <w:numId w:val="12"/>
        </w:numPr>
        <w:tabs>
          <w:tab w:val="left" w:pos="274"/>
        </w:tabs>
        <w:spacing w:before="125" w:line="240" w:lineRule="auto"/>
        <w:ind w:left="274" w:hanging="274"/>
        <w:rPr>
          <w:rStyle w:val="FontStyle26"/>
          <w:rFonts w:ascii="Verdana" w:hAnsi="Verdana"/>
          <w:lang w:val="bg-BG"/>
        </w:rPr>
      </w:pPr>
      <w:r w:rsidRPr="009F4560">
        <w:rPr>
          <w:rStyle w:val="FontStyle26"/>
          <w:rFonts w:ascii="Verdana" w:hAnsi="Verdana"/>
          <w:lang w:val="bg-BG" w:eastAsia="bg-BG"/>
        </w:rPr>
        <w:t>гаранциите се предоставят само от финансови институции, отговарящи на условията, определени в глава IV от настоящия регламент, които са акредитирани от съответните органи, като техните гаранции са валидни до освобождаването или до активирането им при поискване от разплащателната агенция;</w:t>
      </w:r>
    </w:p>
    <w:p w:rsidR="00BE5FA6" w:rsidRPr="009F4560" w:rsidRDefault="007026CD" w:rsidP="00822782">
      <w:pPr>
        <w:pStyle w:val="Style10"/>
        <w:widowControl/>
        <w:spacing w:before="125" w:line="240" w:lineRule="auto"/>
        <w:ind w:left="278"/>
        <w:rPr>
          <w:rStyle w:val="FontStyle26"/>
          <w:rFonts w:ascii="Verdana" w:hAnsi="Verdana"/>
          <w:lang w:val="bg-BG"/>
        </w:rPr>
      </w:pPr>
      <w:r w:rsidRPr="009F4560">
        <w:rPr>
          <w:rStyle w:val="FontStyle26"/>
          <w:rFonts w:ascii="Verdana" w:hAnsi="Verdana"/>
        </w:rPr>
        <w:t>ii</w:t>
      </w:r>
      <w:r w:rsidR="00F606F5" w:rsidRPr="009F4560">
        <w:rPr>
          <w:rStyle w:val="FontStyle26"/>
          <w:rFonts w:ascii="Verdana" w:hAnsi="Verdana"/>
        </w:rPr>
        <w:t>i)</w:t>
      </w:r>
      <w:r w:rsidR="00F606F5" w:rsidRPr="009F4560">
        <w:rPr>
          <w:rStyle w:val="FontStyle26"/>
          <w:rFonts w:ascii="Verdana" w:hAnsi="Verdana"/>
          <w:lang w:val="bg-BG"/>
        </w:rPr>
        <w:t xml:space="preserve"> </w:t>
      </w:r>
      <w:proofErr w:type="gramStart"/>
      <w:r w:rsidR="00F606F5" w:rsidRPr="009F4560">
        <w:rPr>
          <w:rStyle w:val="FontStyle26"/>
          <w:rFonts w:ascii="Verdana" w:hAnsi="Verdana"/>
          <w:lang w:val="bg-BG"/>
        </w:rPr>
        <w:t>авансите</w:t>
      </w:r>
      <w:proofErr w:type="gramEnd"/>
      <w:r w:rsidR="00F606F5" w:rsidRPr="009F4560">
        <w:rPr>
          <w:rStyle w:val="FontStyle26"/>
          <w:rFonts w:ascii="Verdana" w:hAnsi="Verdana"/>
          <w:lang w:val="bg-BG"/>
        </w:rPr>
        <w:t xml:space="preserve"> се издължават в установените за това срокове, а неиздължените такива се идентифицират своевременно, като също така своевременно се изискват и съответните гаранции.</w:t>
      </w:r>
    </w:p>
    <w:p w:rsidR="00822782" w:rsidRPr="009F4560" w:rsidRDefault="00822782" w:rsidP="00822782">
      <w:pPr>
        <w:pStyle w:val="Style16"/>
        <w:widowControl/>
        <w:spacing w:line="240" w:lineRule="auto"/>
        <w:rPr>
          <w:rFonts w:ascii="Verdana" w:hAnsi="Verdana"/>
          <w:sz w:val="20"/>
          <w:szCs w:val="20"/>
        </w:rPr>
      </w:pPr>
    </w:p>
    <w:p w:rsidR="00BE5FA6" w:rsidRPr="009F4560" w:rsidRDefault="007026CD" w:rsidP="00822782">
      <w:pPr>
        <w:pStyle w:val="Style16"/>
        <w:widowControl/>
        <w:spacing w:before="29" w:line="240" w:lineRule="auto"/>
        <w:rPr>
          <w:rStyle w:val="FontStyle24"/>
          <w:rFonts w:ascii="Verdana" w:hAnsi="Verdana"/>
          <w:u w:val="single"/>
          <w:lang w:val="bg-BG" w:eastAsia="bg-BG"/>
        </w:rPr>
      </w:pPr>
      <w:r w:rsidRPr="009F4560">
        <w:rPr>
          <w:rStyle w:val="FontStyle24"/>
          <w:rFonts w:ascii="Verdana" w:hAnsi="Verdana"/>
          <w:u w:val="single"/>
          <w:lang w:val="bg-BG" w:eastAsia="bg-BG"/>
        </w:rPr>
        <w:t>Д</w:t>
      </w:r>
      <w:r w:rsidRPr="009F4560">
        <w:rPr>
          <w:rStyle w:val="FontStyle24"/>
          <w:rFonts w:ascii="Verdana" w:hAnsi="Verdana"/>
          <w:u w:val="single"/>
          <w:lang w:eastAsia="bg-BG"/>
        </w:rPr>
        <w:t>)</w:t>
      </w:r>
      <w:r w:rsidR="00F606F5" w:rsidRPr="009F4560">
        <w:rPr>
          <w:rStyle w:val="FontStyle24"/>
          <w:rFonts w:ascii="Verdana" w:hAnsi="Verdana"/>
          <w:u w:val="single"/>
          <w:lang w:val="bg-BG" w:eastAsia="bg-BG"/>
        </w:rPr>
        <w:t xml:space="preserve"> Процедури по вземанията</w:t>
      </w:r>
    </w:p>
    <w:p w:rsidR="00BE5FA6" w:rsidRPr="009F4560" w:rsidRDefault="00F606F5" w:rsidP="00822782">
      <w:pPr>
        <w:pStyle w:val="Style3"/>
        <w:widowControl/>
        <w:spacing w:before="125" w:line="240" w:lineRule="auto"/>
        <w:rPr>
          <w:rStyle w:val="FontStyle26"/>
          <w:rFonts w:ascii="Verdana" w:hAnsi="Verdana"/>
          <w:lang w:val="bg-BG" w:eastAsia="bg-BG"/>
        </w:rPr>
      </w:pPr>
      <w:r w:rsidRPr="009F4560">
        <w:rPr>
          <w:rStyle w:val="FontStyle26"/>
          <w:rFonts w:ascii="Verdana" w:hAnsi="Verdana"/>
          <w:lang w:val="bg-BG" w:eastAsia="bg-BG"/>
        </w:rPr>
        <w:t>Всички изисквания от букви А)—Г) се прилагат,</w:t>
      </w:r>
      <w:r w:rsidRPr="009F4560">
        <w:rPr>
          <w:rStyle w:val="FontStyle26"/>
          <w:rFonts w:ascii="Verdana" w:hAnsi="Verdana"/>
          <w:lang w:eastAsia="bg-BG"/>
        </w:rPr>
        <w:t xml:space="preserve"> </w:t>
      </w:r>
      <w:r w:rsidRPr="009F4560">
        <w:rPr>
          <w:rStyle w:val="FontStyle24"/>
          <w:rFonts w:ascii="Verdana" w:hAnsi="Verdana"/>
          <w:lang w:eastAsia="bg-BG"/>
        </w:rPr>
        <w:t>mutatis mutandis,</w:t>
      </w:r>
      <w:r w:rsidRPr="009F4560">
        <w:rPr>
          <w:rStyle w:val="FontStyle24"/>
          <w:rFonts w:ascii="Verdana" w:hAnsi="Verdana"/>
          <w:lang w:val="bg-BG" w:eastAsia="bg-BG"/>
        </w:rPr>
        <w:t xml:space="preserve"> </w:t>
      </w:r>
      <w:r w:rsidRPr="009F4560">
        <w:rPr>
          <w:rStyle w:val="FontStyle26"/>
          <w:rFonts w:ascii="Verdana" w:hAnsi="Verdana"/>
          <w:lang w:val="bg-BG" w:eastAsia="bg-BG"/>
        </w:rPr>
        <w:t>спрямо отчисления, реализирани гаранции, възстановени плащания, целеви приходи и т.н., които разплащателната агенция е длъжна да събере от името на ЕГФЗ и ЕЗФРСР.</w:t>
      </w:r>
    </w:p>
    <w:p w:rsidR="00BE5FA6" w:rsidRPr="009F4560" w:rsidRDefault="00F606F5" w:rsidP="00822782">
      <w:pPr>
        <w:pStyle w:val="Style3"/>
        <w:widowControl/>
        <w:spacing w:before="120" w:line="240" w:lineRule="auto"/>
        <w:rPr>
          <w:rStyle w:val="FontStyle26"/>
          <w:rFonts w:ascii="Verdana" w:hAnsi="Verdana"/>
          <w:lang w:val="bg-BG" w:eastAsia="bg-BG"/>
        </w:rPr>
      </w:pPr>
      <w:r w:rsidRPr="009F4560">
        <w:rPr>
          <w:rStyle w:val="FontStyle26"/>
          <w:rFonts w:ascii="Verdana" w:hAnsi="Verdana"/>
          <w:lang w:val="bg-BG" w:eastAsia="bg-BG"/>
        </w:rPr>
        <w:t xml:space="preserve">Разплащателната агенция установява система, която позволява разпознаването на всички вземания и записването на всички вземания в единна главна книга на </w:t>
      </w:r>
      <w:proofErr w:type="spellStart"/>
      <w:r w:rsidRPr="009F4560">
        <w:rPr>
          <w:rStyle w:val="FontStyle26"/>
          <w:rFonts w:ascii="Verdana" w:hAnsi="Verdana"/>
          <w:lang w:val="bg-BG" w:eastAsia="bg-BG"/>
        </w:rPr>
        <w:t>длъжниците</w:t>
      </w:r>
      <w:proofErr w:type="spellEnd"/>
      <w:r w:rsidRPr="009F4560">
        <w:rPr>
          <w:rStyle w:val="FontStyle26"/>
          <w:rFonts w:ascii="Verdana" w:hAnsi="Verdana"/>
          <w:lang w:val="bg-BG" w:eastAsia="bg-BG"/>
        </w:rPr>
        <w:t xml:space="preserve"> преди инкасирането им. Главната книга на </w:t>
      </w:r>
      <w:proofErr w:type="spellStart"/>
      <w:r w:rsidRPr="009F4560">
        <w:rPr>
          <w:rStyle w:val="FontStyle26"/>
          <w:rFonts w:ascii="Verdana" w:hAnsi="Verdana"/>
          <w:lang w:val="bg-BG" w:eastAsia="bg-BG"/>
        </w:rPr>
        <w:t>длъжниците</w:t>
      </w:r>
      <w:proofErr w:type="spellEnd"/>
      <w:r w:rsidRPr="009F4560">
        <w:rPr>
          <w:rStyle w:val="FontStyle26"/>
          <w:rFonts w:ascii="Verdana" w:hAnsi="Verdana"/>
          <w:lang w:val="bg-BG" w:eastAsia="bg-BG"/>
        </w:rPr>
        <w:t xml:space="preserve"> се проверява редовно, като се вземат мерки за събирането на просрочените вземания.</w:t>
      </w:r>
    </w:p>
    <w:p w:rsidR="00BE5FA6" w:rsidRPr="000069D9" w:rsidRDefault="00BE5FA6" w:rsidP="00822782">
      <w:pPr>
        <w:pStyle w:val="Style16"/>
        <w:widowControl/>
        <w:spacing w:line="240" w:lineRule="auto"/>
        <w:rPr>
          <w:rFonts w:ascii="Verdana" w:hAnsi="Verdana"/>
          <w:sz w:val="20"/>
          <w:szCs w:val="20"/>
          <w:lang w:val="bg-BG"/>
        </w:rPr>
      </w:pPr>
    </w:p>
    <w:p w:rsidR="00BE5FA6" w:rsidRPr="009F4560" w:rsidRDefault="00F606F5" w:rsidP="00822782">
      <w:pPr>
        <w:pStyle w:val="Style16"/>
        <w:widowControl/>
        <w:spacing w:before="24" w:line="240" w:lineRule="auto"/>
        <w:rPr>
          <w:rStyle w:val="FontStyle24"/>
          <w:rFonts w:ascii="Verdana" w:hAnsi="Verdana"/>
          <w:u w:val="single"/>
          <w:lang w:val="bg-BG" w:eastAsia="bg-BG"/>
        </w:rPr>
      </w:pPr>
      <w:r w:rsidRPr="009F4560">
        <w:rPr>
          <w:rStyle w:val="FontStyle24"/>
          <w:rFonts w:ascii="Verdana" w:hAnsi="Verdana"/>
          <w:spacing w:val="30"/>
          <w:u w:val="single"/>
          <w:lang w:val="bg-BG" w:eastAsia="bg-BG"/>
        </w:rPr>
        <w:t>Е)</w:t>
      </w:r>
      <w:r w:rsidRPr="009F4560">
        <w:rPr>
          <w:rStyle w:val="FontStyle24"/>
          <w:rFonts w:ascii="Verdana" w:hAnsi="Verdana"/>
          <w:u w:val="single"/>
          <w:lang w:val="bg-BG" w:eastAsia="bg-BG"/>
        </w:rPr>
        <w:t xml:space="preserve"> </w:t>
      </w:r>
      <w:proofErr w:type="spellStart"/>
      <w:r w:rsidRPr="009F4560">
        <w:rPr>
          <w:rStyle w:val="FontStyle24"/>
          <w:rFonts w:ascii="Verdana" w:hAnsi="Verdana"/>
          <w:u w:val="single"/>
          <w:lang w:val="bg-BG" w:eastAsia="bg-BG"/>
        </w:rPr>
        <w:t>Одитна</w:t>
      </w:r>
      <w:proofErr w:type="spellEnd"/>
      <w:r w:rsidRPr="009F4560">
        <w:rPr>
          <w:rStyle w:val="FontStyle24"/>
          <w:rFonts w:ascii="Verdana" w:hAnsi="Verdana"/>
          <w:u w:val="single"/>
          <w:lang w:val="bg-BG" w:eastAsia="bg-BG"/>
        </w:rPr>
        <w:t xml:space="preserve"> пътека</w:t>
      </w:r>
    </w:p>
    <w:p w:rsidR="00BE5FA6" w:rsidRPr="009F4560" w:rsidRDefault="00F606F5" w:rsidP="00822782">
      <w:pPr>
        <w:pStyle w:val="Style3"/>
        <w:widowControl/>
        <w:spacing w:before="125" w:line="240" w:lineRule="auto"/>
        <w:rPr>
          <w:rStyle w:val="FontStyle26"/>
          <w:rFonts w:ascii="Verdana" w:hAnsi="Verdana"/>
          <w:lang w:val="bg-BG" w:eastAsia="bg-BG"/>
        </w:rPr>
      </w:pPr>
      <w:r w:rsidRPr="009F4560">
        <w:rPr>
          <w:rStyle w:val="FontStyle26"/>
          <w:rFonts w:ascii="Verdana" w:hAnsi="Verdana"/>
          <w:lang w:val="bg-BG" w:eastAsia="bg-BG"/>
        </w:rPr>
        <w:t xml:space="preserve">Информацията, свързана с </w:t>
      </w:r>
      <w:proofErr w:type="spellStart"/>
      <w:r w:rsidRPr="009F4560">
        <w:rPr>
          <w:rStyle w:val="FontStyle26"/>
          <w:rFonts w:ascii="Verdana" w:hAnsi="Verdana"/>
          <w:lang w:val="bg-BG" w:eastAsia="bg-BG"/>
        </w:rPr>
        <w:t>доказателствения</w:t>
      </w:r>
      <w:proofErr w:type="spellEnd"/>
      <w:r w:rsidRPr="009F4560">
        <w:rPr>
          <w:rStyle w:val="FontStyle26"/>
          <w:rFonts w:ascii="Verdana" w:hAnsi="Verdana"/>
          <w:lang w:val="bg-BG" w:eastAsia="bg-BG"/>
        </w:rPr>
        <w:t xml:space="preserve"> материал по одобряването, счетоводното отчитане и извършването на плащанията, както и с обработката на авансите, </w:t>
      </w:r>
      <w:proofErr w:type="spellStart"/>
      <w:r w:rsidRPr="009F4560">
        <w:rPr>
          <w:rStyle w:val="FontStyle26"/>
          <w:rFonts w:ascii="Verdana" w:hAnsi="Verdana"/>
          <w:lang w:val="bg-BG" w:eastAsia="bg-BG"/>
        </w:rPr>
        <w:t>обезпеченията</w:t>
      </w:r>
      <w:proofErr w:type="spellEnd"/>
      <w:r w:rsidRPr="009F4560">
        <w:rPr>
          <w:rStyle w:val="FontStyle26"/>
          <w:rFonts w:ascii="Verdana" w:hAnsi="Verdana"/>
          <w:lang w:val="bg-BG" w:eastAsia="bg-BG"/>
        </w:rPr>
        <w:t xml:space="preserve"> и вземанията, остава на разположение в офисите на разплащателната агенция с цел във всеки един момент да има достатъчно подробна </w:t>
      </w:r>
      <w:proofErr w:type="spellStart"/>
      <w:r w:rsidRPr="009F4560">
        <w:rPr>
          <w:rStyle w:val="FontStyle26"/>
          <w:rFonts w:ascii="Verdana" w:hAnsi="Verdana"/>
          <w:lang w:val="bg-BG" w:eastAsia="bg-BG"/>
        </w:rPr>
        <w:t>одитна</w:t>
      </w:r>
      <w:proofErr w:type="spellEnd"/>
      <w:r w:rsidRPr="009F4560">
        <w:rPr>
          <w:rStyle w:val="FontStyle26"/>
          <w:rFonts w:ascii="Verdana" w:hAnsi="Verdana"/>
          <w:lang w:val="bg-BG" w:eastAsia="bg-BG"/>
        </w:rPr>
        <w:t xml:space="preserve"> пътека.</w:t>
      </w:r>
    </w:p>
    <w:p w:rsidR="00BE5FA6" w:rsidRPr="000069D9" w:rsidRDefault="00BE5FA6" w:rsidP="00822782">
      <w:pPr>
        <w:pStyle w:val="Style15"/>
        <w:widowControl/>
        <w:rPr>
          <w:rFonts w:ascii="Verdana" w:hAnsi="Verdana"/>
          <w:sz w:val="20"/>
          <w:szCs w:val="20"/>
          <w:lang w:val="bg-BG"/>
        </w:rPr>
      </w:pPr>
    </w:p>
    <w:p w:rsidR="00BE5FA6" w:rsidRPr="009F4560" w:rsidRDefault="00F606F5" w:rsidP="00822782">
      <w:pPr>
        <w:pStyle w:val="Style15"/>
        <w:widowControl/>
        <w:spacing w:before="24"/>
        <w:rPr>
          <w:rStyle w:val="FontStyle25"/>
          <w:rFonts w:ascii="Verdana" w:hAnsi="Verdana"/>
          <w:lang w:val="bg-BG" w:eastAsia="bg-BG"/>
        </w:rPr>
      </w:pPr>
      <w:r w:rsidRPr="009F4560">
        <w:rPr>
          <w:rStyle w:val="FontStyle25"/>
          <w:rFonts w:ascii="Verdana" w:hAnsi="Verdana"/>
          <w:lang w:val="bg-BG" w:eastAsia="bg-BG"/>
        </w:rPr>
        <w:t>3. Информация и съобщения</w:t>
      </w:r>
    </w:p>
    <w:p w:rsidR="00BE5FA6" w:rsidRPr="000069D9" w:rsidRDefault="00BE5FA6" w:rsidP="00822782">
      <w:pPr>
        <w:pStyle w:val="Style16"/>
        <w:widowControl/>
        <w:spacing w:line="240" w:lineRule="auto"/>
        <w:rPr>
          <w:rFonts w:ascii="Verdana" w:hAnsi="Verdana"/>
          <w:sz w:val="20"/>
          <w:szCs w:val="20"/>
          <w:lang w:val="bg-BG"/>
        </w:rPr>
      </w:pPr>
    </w:p>
    <w:p w:rsidR="00BE5FA6" w:rsidRPr="009F4560" w:rsidRDefault="00F606F5" w:rsidP="00822782">
      <w:pPr>
        <w:pStyle w:val="Style16"/>
        <w:widowControl/>
        <w:spacing w:before="29" w:line="240" w:lineRule="auto"/>
        <w:rPr>
          <w:rStyle w:val="FontStyle24"/>
          <w:rFonts w:ascii="Verdana" w:hAnsi="Verdana"/>
          <w:u w:val="single"/>
          <w:lang w:val="bg-BG" w:eastAsia="bg-BG"/>
        </w:rPr>
      </w:pPr>
      <w:r w:rsidRPr="009F4560">
        <w:rPr>
          <w:rStyle w:val="FontStyle24"/>
          <w:rFonts w:ascii="Verdana" w:hAnsi="Verdana"/>
          <w:spacing w:val="30"/>
          <w:u w:val="single"/>
          <w:lang w:val="bg-BG" w:eastAsia="bg-BG"/>
        </w:rPr>
        <w:t>А)</w:t>
      </w:r>
      <w:r w:rsidRPr="009F4560">
        <w:rPr>
          <w:rStyle w:val="FontStyle24"/>
          <w:rFonts w:ascii="Verdana" w:hAnsi="Verdana"/>
          <w:u w:val="single"/>
          <w:lang w:val="bg-BG" w:eastAsia="bg-BG"/>
        </w:rPr>
        <w:t xml:space="preserve"> Съобщения</w:t>
      </w:r>
    </w:p>
    <w:p w:rsidR="00BE5FA6" w:rsidRPr="009F4560" w:rsidRDefault="00F606F5" w:rsidP="00822782">
      <w:pPr>
        <w:pStyle w:val="Style3"/>
        <w:widowControl/>
        <w:spacing w:before="120" w:line="240" w:lineRule="auto"/>
        <w:rPr>
          <w:rStyle w:val="FontStyle26"/>
          <w:rFonts w:ascii="Verdana" w:hAnsi="Verdana"/>
          <w:lang w:val="bg-BG" w:eastAsia="bg-BG"/>
        </w:rPr>
      </w:pPr>
      <w:r w:rsidRPr="009F4560">
        <w:rPr>
          <w:rStyle w:val="FontStyle26"/>
          <w:rFonts w:ascii="Verdana" w:hAnsi="Verdana"/>
          <w:lang w:val="bg-BG" w:eastAsia="bg-BG"/>
        </w:rPr>
        <w:t>Разплащателната агенция приема необходимите процедури, за да може всяко изменение на нормативните разпоредби на Съюза, и по-специално по отношение на приложимия размер на помощите, да се отчете и своевременно да бъдат актуализирани инструкциите, базите данни и контролните списъци.</w:t>
      </w:r>
    </w:p>
    <w:p w:rsidR="00BE5FA6" w:rsidRPr="000069D9" w:rsidRDefault="00BE5FA6" w:rsidP="00822782">
      <w:pPr>
        <w:pStyle w:val="Style16"/>
        <w:widowControl/>
        <w:spacing w:line="240" w:lineRule="auto"/>
        <w:rPr>
          <w:rFonts w:ascii="Verdana" w:hAnsi="Verdana"/>
          <w:sz w:val="20"/>
          <w:szCs w:val="20"/>
          <w:lang w:val="bg-BG"/>
        </w:rPr>
      </w:pPr>
    </w:p>
    <w:p w:rsidR="00BE5FA6" w:rsidRPr="009F4560" w:rsidRDefault="00F606F5" w:rsidP="00822782">
      <w:pPr>
        <w:pStyle w:val="Style16"/>
        <w:widowControl/>
        <w:spacing w:before="24" w:line="240" w:lineRule="auto"/>
        <w:rPr>
          <w:rStyle w:val="FontStyle24"/>
          <w:rFonts w:ascii="Verdana" w:hAnsi="Verdana"/>
          <w:u w:val="single"/>
          <w:lang w:val="bg-BG" w:eastAsia="bg-BG"/>
        </w:rPr>
      </w:pPr>
      <w:r w:rsidRPr="009F4560">
        <w:rPr>
          <w:rStyle w:val="FontStyle24"/>
          <w:rFonts w:ascii="Verdana" w:hAnsi="Verdana"/>
          <w:spacing w:val="30"/>
          <w:u w:val="single"/>
          <w:lang w:val="bg-BG" w:eastAsia="bg-BG"/>
        </w:rPr>
        <w:lastRenderedPageBreak/>
        <w:t>Б)</w:t>
      </w:r>
      <w:r w:rsidRPr="009F4560">
        <w:rPr>
          <w:rStyle w:val="FontStyle24"/>
          <w:rFonts w:ascii="Verdana" w:hAnsi="Verdana"/>
          <w:u w:val="single"/>
          <w:lang w:val="bg-BG" w:eastAsia="bg-BG"/>
        </w:rPr>
        <w:t xml:space="preserve"> Сигурност на информационните системи</w:t>
      </w:r>
    </w:p>
    <w:p w:rsidR="00BE5FA6" w:rsidRPr="009F4560" w:rsidRDefault="00F606F5" w:rsidP="00822782">
      <w:pPr>
        <w:pStyle w:val="Style10"/>
        <w:widowControl/>
        <w:spacing w:before="240" w:line="240" w:lineRule="auto"/>
        <w:ind w:left="278"/>
        <w:rPr>
          <w:rStyle w:val="FontStyle26"/>
          <w:rFonts w:ascii="Verdana" w:hAnsi="Verdana"/>
          <w:lang w:val="bg-BG"/>
        </w:rPr>
      </w:pPr>
      <w:proofErr w:type="spellStart"/>
      <w:r w:rsidRPr="009F4560">
        <w:rPr>
          <w:rStyle w:val="FontStyle26"/>
          <w:rFonts w:ascii="Verdana" w:hAnsi="Verdana"/>
        </w:rPr>
        <w:t>i</w:t>
      </w:r>
      <w:proofErr w:type="spellEnd"/>
      <w:r w:rsidRPr="000069D9">
        <w:rPr>
          <w:rStyle w:val="FontStyle26"/>
          <w:rFonts w:ascii="Verdana" w:hAnsi="Verdana"/>
          <w:lang w:val="bg-BG"/>
        </w:rPr>
        <w:t>)</w:t>
      </w:r>
      <w:r w:rsidRPr="009F4560">
        <w:rPr>
          <w:rStyle w:val="FontStyle26"/>
          <w:rFonts w:ascii="Verdana" w:hAnsi="Verdana"/>
          <w:lang w:val="bg-BG"/>
        </w:rPr>
        <w:t xml:space="preserve"> </w:t>
      </w:r>
      <w:proofErr w:type="gramStart"/>
      <w:r w:rsidRPr="009F4560">
        <w:rPr>
          <w:rStyle w:val="FontStyle26"/>
          <w:rFonts w:ascii="Verdana" w:hAnsi="Verdana"/>
          <w:lang w:val="bg-BG"/>
        </w:rPr>
        <w:t>без</w:t>
      </w:r>
      <w:proofErr w:type="gramEnd"/>
      <w:r w:rsidRPr="009F4560">
        <w:rPr>
          <w:rStyle w:val="FontStyle26"/>
          <w:rFonts w:ascii="Verdana" w:hAnsi="Verdana"/>
          <w:lang w:val="bg-BG"/>
        </w:rPr>
        <w:t xml:space="preserve"> да се засяга предвиденото в точка</w:t>
      </w:r>
      <w:r w:rsidRPr="000069D9">
        <w:rPr>
          <w:rStyle w:val="FontStyle26"/>
          <w:rFonts w:ascii="Verdana" w:hAnsi="Verdana"/>
          <w:lang w:val="bg-BG"/>
        </w:rPr>
        <w:t xml:space="preserve"> </w:t>
      </w:r>
      <w:r w:rsidRPr="009F4560">
        <w:rPr>
          <w:rStyle w:val="FontStyle26"/>
          <w:rFonts w:ascii="Verdana" w:hAnsi="Verdana"/>
        </w:rPr>
        <w:t>ii</w:t>
      </w:r>
      <w:r w:rsidRPr="000069D9">
        <w:rPr>
          <w:rStyle w:val="FontStyle26"/>
          <w:rFonts w:ascii="Verdana" w:hAnsi="Verdana"/>
          <w:lang w:val="bg-BG"/>
        </w:rPr>
        <w:t>)</w:t>
      </w:r>
      <w:r w:rsidRPr="009F4560">
        <w:rPr>
          <w:rStyle w:val="FontStyle26"/>
          <w:rFonts w:ascii="Verdana" w:hAnsi="Verdana"/>
          <w:lang w:val="bg-BG"/>
        </w:rPr>
        <w:t xml:space="preserve"> по-долу, сигурността на информационните системи се основава на критериите, установени в прилаганата през съответната бюджетна година редакция на следните стандарти:</w:t>
      </w:r>
    </w:p>
    <w:p w:rsidR="00BE5FA6" w:rsidRPr="000069D9" w:rsidRDefault="00F606F5" w:rsidP="00822782">
      <w:pPr>
        <w:pStyle w:val="Style10"/>
        <w:widowControl/>
        <w:spacing w:before="48" w:line="240" w:lineRule="auto"/>
        <w:ind w:left="235" w:hanging="235"/>
        <w:jc w:val="left"/>
        <w:rPr>
          <w:rStyle w:val="FontStyle26"/>
          <w:rFonts w:ascii="Verdana" w:hAnsi="Verdana"/>
          <w:lang w:val="bg-BG" w:eastAsia="bg-BG"/>
        </w:rPr>
      </w:pPr>
      <w:r w:rsidRPr="009F4560">
        <w:rPr>
          <w:rStyle w:val="FontStyle26"/>
          <w:rFonts w:ascii="Verdana" w:hAnsi="Verdana"/>
          <w:lang w:val="bg-BG" w:eastAsia="bg-BG"/>
        </w:rPr>
        <w:t>—Международна организация по стандартизация — стандарт</w:t>
      </w:r>
      <w:r w:rsidRPr="000069D9">
        <w:rPr>
          <w:rStyle w:val="FontStyle26"/>
          <w:rFonts w:ascii="Verdana" w:hAnsi="Verdana"/>
          <w:lang w:val="bg-BG" w:eastAsia="bg-BG"/>
        </w:rPr>
        <w:t xml:space="preserve"> </w:t>
      </w:r>
      <w:r w:rsidRPr="009F4560">
        <w:rPr>
          <w:rStyle w:val="FontStyle26"/>
          <w:rFonts w:ascii="Verdana" w:hAnsi="Verdana"/>
          <w:lang w:eastAsia="bg-BG"/>
        </w:rPr>
        <w:t>ISO</w:t>
      </w:r>
      <w:r w:rsidRPr="009F4560">
        <w:rPr>
          <w:rStyle w:val="FontStyle26"/>
          <w:rFonts w:ascii="Verdana" w:hAnsi="Verdana"/>
          <w:lang w:val="bg-BG" w:eastAsia="bg-BG"/>
        </w:rPr>
        <w:t xml:space="preserve"> 27002; Кодекс на добрите практики за контрол на информационната сигурност</w:t>
      </w:r>
      <w:r w:rsidRPr="000069D9">
        <w:rPr>
          <w:rStyle w:val="FontStyle26"/>
          <w:rFonts w:ascii="Verdana" w:hAnsi="Verdana"/>
          <w:lang w:val="bg-BG" w:eastAsia="bg-BG"/>
        </w:rPr>
        <w:t xml:space="preserve"> (</w:t>
      </w:r>
      <w:r w:rsidRPr="009F4560">
        <w:rPr>
          <w:rStyle w:val="FontStyle26"/>
          <w:rFonts w:ascii="Verdana" w:hAnsi="Verdana"/>
          <w:lang w:eastAsia="bg-BG"/>
        </w:rPr>
        <w:t>ISO</w:t>
      </w:r>
      <w:r w:rsidRPr="000069D9">
        <w:rPr>
          <w:rStyle w:val="FontStyle26"/>
          <w:rFonts w:ascii="Verdana" w:hAnsi="Verdana"/>
          <w:lang w:val="bg-BG" w:eastAsia="bg-BG"/>
        </w:rPr>
        <w:t>);</w:t>
      </w:r>
    </w:p>
    <w:p w:rsidR="00BE5FA6" w:rsidRPr="000069D9" w:rsidRDefault="00F606F5" w:rsidP="00822782">
      <w:pPr>
        <w:pStyle w:val="Style10"/>
        <w:widowControl/>
        <w:spacing w:before="120" w:line="240" w:lineRule="auto"/>
        <w:ind w:left="226" w:hanging="226"/>
        <w:jc w:val="left"/>
        <w:rPr>
          <w:rStyle w:val="FontStyle26"/>
          <w:rFonts w:ascii="Verdana" w:hAnsi="Verdana"/>
          <w:lang w:val="bg-BG" w:eastAsia="bg-BG"/>
        </w:rPr>
      </w:pPr>
      <w:r w:rsidRPr="009F4560">
        <w:rPr>
          <w:rStyle w:val="FontStyle26"/>
          <w:rFonts w:ascii="Verdana" w:hAnsi="Verdana"/>
          <w:lang w:val="bg-BG" w:eastAsia="bg-BG"/>
        </w:rPr>
        <w:t>—</w:t>
      </w:r>
      <w:proofErr w:type="spellStart"/>
      <w:r w:rsidRPr="009F4560">
        <w:rPr>
          <w:rStyle w:val="FontStyle26"/>
          <w:rFonts w:ascii="Verdana" w:hAnsi="Verdana"/>
          <w:lang w:eastAsia="bg-BG"/>
        </w:rPr>
        <w:t>Bundesamt</w:t>
      </w:r>
      <w:proofErr w:type="spellEnd"/>
      <w:r w:rsidRPr="000069D9">
        <w:rPr>
          <w:rStyle w:val="FontStyle26"/>
          <w:rFonts w:ascii="Verdana" w:hAnsi="Verdana"/>
          <w:lang w:val="bg-BG" w:eastAsia="bg-BG"/>
        </w:rPr>
        <w:t xml:space="preserve"> </w:t>
      </w:r>
      <w:r w:rsidRPr="009F4560">
        <w:rPr>
          <w:rStyle w:val="FontStyle26"/>
          <w:rFonts w:ascii="Verdana" w:hAnsi="Verdana"/>
          <w:lang w:eastAsia="bg-BG"/>
        </w:rPr>
        <w:t>far</w:t>
      </w:r>
      <w:r w:rsidRPr="000069D9">
        <w:rPr>
          <w:rStyle w:val="FontStyle26"/>
          <w:rFonts w:ascii="Verdana" w:hAnsi="Verdana"/>
          <w:lang w:val="bg-BG" w:eastAsia="bg-BG"/>
        </w:rPr>
        <w:t xml:space="preserve"> </w:t>
      </w:r>
      <w:proofErr w:type="spellStart"/>
      <w:r w:rsidRPr="009F4560">
        <w:rPr>
          <w:rStyle w:val="FontStyle26"/>
          <w:rFonts w:ascii="Verdana" w:hAnsi="Verdana"/>
          <w:lang w:eastAsia="bg-BG"/>
        </w:rPr>
        <w:t>Sicherheit</w:t>
      </w:r>
      <w:proofErr w:type="spellEnd"/>
      <w:r w:rsidRPr="000069D9">
        <w:rPr>
          <w:rStyle w:val="FontStyle26"/>
          <w:rFonts w:ascii="Verdana" w:hAnsi="Verdana"/>
          <w:lang w:val="bg-BG" w:eastAsia="bg-BG"/>
        </w:rPr>
        <w:t xml:space="preserve"> </w:t>
      </w:r>
      <w:r w:rsidRPr="009F4560">
        <w:rPr>
          <w:rStyle w:val="FontStyle26"/>
          <w:rFonts w:ascii="Verdana" w:hAnsi="Verdana"/>
          <w:lang w:eastAsia="bg-BG"/>
        </w:rPr>
        <w:t>in</w:t>
      </w:r>
      <w:r w:rsidRPr="000069D9">
        <w:rPr>
          <w:rStyle w:val="FontStyle26"/>
          <w:rFonts w:ascii="Verdana" w:hAnsi="Verdana"/>
          <w:lang w:val="bg-BG" w:eastAsia="bg-BG"/>
        </w:rPr>
        <w:t xml:space="preserve"> </w:t>
      </w:r>
      <w:r w:rsidRPr="009F4560">
        <w:rPr>
          <w:rStyle w:val="FontStyle26"/>
          <w:rFonts w:ascii="Verdana" w:hAnsi="Verdana"/>
          <w:lang w:eastAsia="bg-BG"/>
        </w:rPr>
        <w:t>der</w:t>
      </w:r>
      <w:r w:rsidRPr="000069D9">
        <w:rPr>
          <w:rStyle w:val="FontStyle26"/>
          <w:rFonts w:ascii="Verdana" w:hAnsi="Verdana"/>
          <w:lang w:val="bg-BG" w:eastAsia="bg-BG"/>
        </w:rPr>
        <w:t xml:space="preserve"> </w:t>
      </w:r>
      <w:proofErr w:type="spellStart"/>
      <w:r w:rsidRPr="009F4560">
        <w:rPr>
          <w:rStyle w:val="FontStyle26"/>
          <w:rFonts w:ascii="Verdana" w:hAnsi="Verdana"/>
          <w:lang w:eastAsia="bg-BG"/>
        </w:rPr>
        <w:t>Informationstechnik</w:t>
      </w:r>
      <w:proofErr w:type="spellEnd"/>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w:t>
      </w:r>
      <w:proofErr w:type="spellStart"/>
      <w:r w:rsidRPr="009F4560">
        <w:rPr>
          <w:rStyle w:val="FontStyle26"/>
          <w:rFonts w:ascii="Verdana" w:hAnsi="Verdana"/>
          <w:lang w:eastAsia="bg-BG"/>
        </w:rPr>
        <w:t>Grundschutzhandbuch</w:t>
      </w:r>
      <w:proofErr w:type="spellEnd"/>
      <w:r w:rsidRPr="000069D9">
        <w:rPr>
          <w:rStyle w:val="FontStyle26"/>
          <w:rFonts w:ascii="Verdana" w:hAnsi="Verdana"/>
          <w:lang w:val="bg-BG" w:eastAsia="bg-BG"/>
        </w:rPr>
        <w:t>/</w:t>
      </w:r>
      <w:r w:rsidRPr="009F4560">
        <w:rPr>
          <w:rStyle w:val="FontStyle26"/>
          <w:rFonts w:ascii="Verdana" w:hAnsi="Verdana"/>
          <w:lang w:eastAsia="bg-BG"/>
        </w:rPr>
        <w:t>IT</w:t>
      </w:r>
      <w:r w:rsidRPr="000069D9">
        <w:rPr>
          <w:rStyle w:val="FontStyle26"/>
          <w:rFonts w:ascii="Verdana" w:hAnsi="Verdana"/>
          <w:lang w:val="bg-BG" w:eastAsia="bg-BG"/>
        </w:rPr>
        <w:t>,</w:t>
      </w:r>
      <w:r w:rsidRPr="009F4560">
        <w:rPr>
          <w:rStyle w:val="FontStyle26"/>
          <w:rFonts w:ascii="Verdana" w:hAnsi="Verdana"/>
          <w:lang w:val="bg-BG" w:eastAsia="bg-BG"/>
        </w:rPr>
        <w:t xml:space="preserve"> Ръководство за основните насоки за защита</w:t>
      </w:r>
      <w:r w:rsidRPr="000069D9">
        <w:rPr>
          <w:rStyle w:val="FontStyle26"/>
          <w:rFonts w:ascii="Verdana" w:hAnsi="Verdana"/>
          <w:lang w:val="bg-BG" w:eastAsia="bg-BG"/>
        </w:rPr>
        <w:t xml:space="preserve"> (</w:t>
      </w:r>
      <w:r w:rsidRPr="009F4560">
        <w:rPr>
          <w:rStyle w:val="FontStyle26"/>
          <w:rFonts w:ascii="Verdana" w:hAnsi="Verdana"/>
          <w:lang w:eastAsia="bg-BG"/>
        </w:rPr>
        <w:t>BSI</w:t>
      </w:r>
      <w:r w:rsidRPr="000069D9">
        <w:rPr>
          <w:rStyle w:val="FontStyle26"/>
          <w:rFonts w:ascii="Verdana" w:hAnsi="Verdana"/>
          <w:lang w:val="bg-BG" w:eastAsia="bg-BG"/>
        </w:rPr>
        <w:t>);</w:t>
      </w:r>
    </w:p>
    <w:p w:rsidR="00BE5FA6" w:rsidRPr="000069D9" w:rsidRDefault="00F606F5" w:rsidP="00822782">
      <w:pPr>
        <w:pStyle w:val="Style10"/>
        <w:widowControl/>
        <w:spacing w:before="125" w:line="240" w:lineRule="auto"/>
        <w:ind w:left="230" w:hanging="230"/>
        <w:jc w:val="left"/>
        <w:rPr>
          <w:rStyle w:val="FontStyle26"/>
          <w:rFonts w:ascii="Verdana" w:hAnsi="Verdana"/>
          <w:lang w:val="bg-BG" w:eastAsia="bg-BG"/>
        </w:rPr>
      </w:pPr>
      <w:r w:rsidRPr="009F4560">
        <w:rPr>
          <w:rStyle w:val="FontStyle26"/>
          <w:rFonts w:ascii="Verdana" w:hAnsi="Verdana"/>
          <w:lang w:val="bg-BG" w:eastAsia="bg-BG"/>
        </w:rPr>
        <w:t>—Асоциация за одит и контрол на информационните системи: Цели на контрола за информационните и свързаните с тях технологии</w:t>
      </w:r>
      <w:r w:rsidRPr="000069D9">
        <w:rPr>
          <w:rStyle w:val="FontStyle26"/>
          <w:rFonts w:ascii="Verdana" w:hAnsi="Verdana"/>
          <w:lang w:val="bg-BG" w:eastAsia="bg-BG"/>
        </w:rPr>
        <w:t xml:space="preserve"> (</w:t>
      </w:r>
      <w:r w:rsidRPr="009F4560">
        <w:rPr>
          <w:rStyle w:val="FontStyle26"/>
          <w:rFonts w:ascii="Verdana" w:hAnsi="Verdana"/>
          <w:lang w:eastAsia="bg-BG"/>
        </w:rPr>
        <w:t>COBIT</w:t>
      </w:r>
      <w:r w:rsidRPr="000069D9">
        <w:rPr>
          <w:rStyle w:val="FontStyle26"/>
          <w:rFonts w:ascii="Verdana" w:hAnsi="Verdana"/>
          <w:lang w:val="bg-BG" w:eastAsia="bg-BG"/>
        </w:rPr>
        <w:t>).</w:t>
      </w:r>
    </w:p>
    <w:p w:rsidR="00BE5FA6" w:rsidRPr="000069D9" w:rsidRDefault="00F606F5" w:rsidP="00822782">
      <w:pPr>
        <w:pStyle w:val="Style10"/>
        <w:widowControl/>
        <w:spacing w:before="125" w:line="240" w:lineRule="auto"/>
        <w:ind w:left="278"/>
        <w:rPr>
          <w:rStyle w:val="FontStyle26"/>
          <w:rFonts w:ascii="Verdana" w:hAnsi="Verdana"/>
          <w:lang w:val="bg-BG"/>
        </w:rPr>
      </w:pPr>
      <w:r w:rsidRPr="009F4560">
        <w:rPr>
          <w:rStyle w:val="FontStyle26"/>
          <w:rFonts w:ascii="Verdana" w:hAnsi="Verdana"/>
        </w:rPr>
        <w:t>ii</w:t>
      </w:r>
      <w:r w:rsidRPr="000069D9">
        <w:rPr>
          <w:rStyle w:val="FontStyle26"/>
          <w:rFonts w:ascii="Verdana" w:hAnsi="Verdana"/>
          <w:lang w:val="bg-BG"/>
        </w:rPr>
        <w:t>)</w:t>
      </w:r>
      <w:r w:rsidRPr="009F4560">
        <w:rPr>
          <w:rStyle w:val="FontStyle26"/>
          <w:rFonts w:ascii="Verdana" w:hAnsi="Verdana"/>
          <w:lang w:val="bg-BG"/>
        </w:rPr>
        <w:t xml:space="preserve"> От 16 октомври 2016 г. сигурността на информационните системи ще бъде удостоверявана в съответствие със стандарт</w:t>
      </w:r>
      <w:r w:rsidRPr="000069D9">
        <w:rPr>
          <w:rStyle w:val="FontStyle26"/>
          <w:rFonts w:ascii="Verdana" w:hAnsi="Verdana"/>
          <w:lang w:val="bg-BG"/>
        </w:rPr>
        <w:t xml:space="preserve"> </w:t>
      </w:r>
      <w:r w:rsidRPr="009F4560">
        <w:rPr>
          <w:rStyle w:val="FontStyle26"/>
          <w:rFonts w:ascii="Verdana" w:hAnsi="Verdana"/>
        </w:rPr>
        <w:t>ISO</w:t>
      </w:r>
      <w:r w:rsidRPr="009F4560">
        <w:rPr>
          <w:rStyle w:val="FontStyle26"/>
          <w:rFonts w:ascii="Verdana" w:hAnsi="Verdana"/>
          <w:lang w:val="bg-BG"/>
        </w:rPr>
        <w:t xml:space="preserve"> 27001; Системи за управление на информационната сигурност —изисквания</w:t>
      </w:r>
      <w:r w:rsidRPr="000069D9">
        <w:rPr>
          <w:rStyle w:val="FontStyle26"/>
          <w:rFonts w:ascii="Verdana" w:hAnsi="Verdana"/>
          <w:lang w:val="bg-BG"/>
        </w:rPr>
        <w:t xml:space="preserve"> (</w:t>
      </w:r>
      <w:r w:rsidRPr="009F4560">
        <w:rPr>
          <w:rStyle w:val="FontStyle26"/>
          <w:rFonts w:ascii="Verdana" w:hAnsi="Verdana"/>
        </w:rPr>
        <w:t>ISO</w:t>
      </w:r>
      <w:r w:rsidRPr="000069D9">
        <w:rPr>
          <w:rStyle w:val="FontStyle26"/>
          <w:rFonts w:ascii="Verdana" w:hAnsi="Verdana"/>
          <w:lang w:val="bg-BG"/>
        </w:rPr>
        <w:t>).</w:t>
      </w:r>
    </w:p>
    <w:p w:rsidR="00BE5FA6" w:rsidRPr="009F4560" w:rsidRDefault="00F606F5" w:rsidP="00822782">
      <w:pPr>
        <w:pStyle w:val="Style3"/>
        <w:widowControl/>
        <w:spacing w:before="130" w:line="240" w:lineRule="auto"/>
        <w:ind w:left="221"/>
        <w:rPr>
          <w:rStyle w:val="FontStyle26"/>
          <w:rFonts w:ascii="Verdana" w:hAnsi="Verdana"/>
          <w:lang w:val="bg-BG" w:eastAsia="bg-BG"/>
        </w:rPr>
      </w:pPr>
      <w:r w:rsidRPr="009F4560">
        <w:rPr>
          <w:rStyle w:val="FontStyle26"/>
          <w:rFonts w:ascii="Verdana" w:hAnsi="Verdana"/>
          <w:lang w:val="bg-BG" w:eastAsia="bg-BG"/>
        </w:rPr>
        <w:t>Комисията може да разреши на държавите членки да удостоверят сигурността на своите информационни системи в съответствие с други утвърдени стандарти, ако тези стандарти гарантират ниво на сигурност, което е най-малко равностойно на предлаганото по</w:t>
      </w:r>
      <w:r w:rsidRPr="000069D9">
        <w:rPr>
          <w:rStyle w:val="FontStyle26"/>
          <w:rFonts w:ascii="Verdana" w:hAnsi="Verdana"/>
          <w:lang w:val="bg-BG" w:eastAsia="bg-BG"/>
        </w:rPr>
        <w:t xml:space="preserve"> </w:t>
      </w:r>
      <w:r w:rsidRPr="009F4560">
        <w:rPr>
          <w:rStyle w:val="FontStyle26"/>
          <w:rFonts w:ascii="Verdana" w:hAnsi="Verdana"/>
          <w:lang w:eastAsia="bg-BG"/>
        </w:rPr>
        <w:t>ISO</w:t>
      </w:r>
      <w:r w:rsidRPr="009F4560">
        <w:rPr>
          <w:rStyle w:val="FontStyle26"/>
          <w:rFonts w:ascii="Verdana" w:hAnsi="Verdana"/>
          <w:lang w:val="bg-BG" w:eastAsia="bg-BG"/>
        </w:rPr>
        <w:t xml:space="preserve"> 27001.</w:t>
      </w:r>
    </w:p>
    <w:p w:rsidR="00BE5FA6" w:rsidRPr="009F4560" w:rsidRDefault="00F606F5" w:rsidP="00822782">
      <w:pPr>
        <w:pStyle w:val="Style3"/>
        <w:widowControl/>
        <w:spacing w:before="120" w:line="240" w:lineRule="auto"/>
        <w:ind w:left="216"/>
        <w:rPr>
          <w:rStyle w:val="FontStyle26"/>
          <w:rFonts w:ascii="Verdana" w:hAnsi="Verdana"/>
          <w:lang w:val="bg-BG" w:eastAsia="bg-BG"/>
        </w:rPr>
      </w:pPr>
      <w:r w:rsidRPr="009F4560">
        <w:rPr>
          <w:rStyle w:val="FontStyle26"/>
          <w:rFonts w:ascii="Verdana" w:hAnsi="Verdana"/>
          <w:lang w:val="bg-BG" w:eastAsia="bg-BG"/>
        </w:rPr>
        <w:t>За разплащателните агенции, отговорни за управлението и контрола на годишни разходи на средства от Съюза, които не надхвърлят 400 млн.</w:t>
      </w:r>
      <w:r w:rsidRPr="000069D9">
        <w:rPr>
          <w:rStyle w:val="FontStyle26"/>
          <w:rFonts w:ascii="Verdana" w:hAnsi="Verdana"/>
          <w:lang w:val="bg-BG" w:eastAsia="bg-BG"/>
        </w:rPr>
        <w:t xml:space="preserve"> </w:t>
      </w:r>
      <w:proofErr w:type="gramStart"/>
      <w:r w:rsidRPr="009F4560">
        <w:rPr>
          <w:rStyle w:val="FontStyle26"/>
          <w:rFonts w:ascii="Verdana" w:hAnsi="Verdana"/>
          <w:lang w:eastAsia="bg-BG"/>
        </w:rPr>
        <w:t>EUR</w:t>
      </w:r>
      <w:r w:rsidRPr="000069D9">
        <w:rPr>
          <w:rStyle w:val="FontStyle26"/>
          <w:rFonts w:ascii="Verdana" w:hAnsi="Verdana"/>
          <w:lang w:val="bg-BG" w:eastAsia="bg-BG"/>
        </w:rPr>
        <w:t>,</w:t>
      </w:r>
      <w:r w:rsidRPr="009F4560">
        <w:rPr>
          <w:rStyle w:val="FontStyle26"/>
          <w:rFonts w:ascii="Verdana" w:hAnsi="Verdana"/>
          <w:lang w:val="bg-BG" w:eastAsia="bg-BG"/>
        </w:rPr>
        <w:t xml:space="preserve"> държавата членка може да реши да не прилага разпоредбите на първа алинея.</w:t>
      </w:r>
      <w:proofErr w:type="gramEnd"/>
      <w:r w:rsidRPr="009F4560">
        <w:rPr>
          <w:rStyle w:val="FontStyle26"/>
          <w:rFonts w:ascii="Verdana" w:hAnsi="Verdana"/>
          <w:lang w:val="bg-BG" w:eastAsia="bg-BG"/>
        </w:rPr>
        <w:t xml:space="preserve"> Тези държави членки следва да продължат да прилагат разпоредбите на точка</w:t>
      </w:r>
      <w:r w:rsidRPr="000069D9">
        <w:rPr>
          <w:rStyle w:val="FontStyle26"/>
          <w:rFonts w:ascii="Verdana" w:hAnsi="Verdana"/>
          <w:lang w:val="bg-BG" w:eastAsia="bg-BG"/>
        </w:rPr>
        <w:t xml:space="preserve"> </w:t>
      </w:r>
      <w:proofErr w:type="spellStart"/>
      <w:r w:rsidRPr="009F4560">
        <w:rPr>
          <w:rStyle w:val="FontStyle26"/>
          <w:rFonts w:ascii="Verdana" w:hAnsi="Verdana"/>
          <w:lang w:eastAsia="bg-BG"/>
        </w:rPr>
        <w:t>i</w:t>
      </w:r>
      <w:proofErr w:type="spellEnd"/>
      <w:r w:rsidRPr="000069D9">
        <w:rPr>
          <w:rStyle w:val="FontStyle26"/>
          <w:rFonts w:ascii="Verdana" w:hAnsi="Verdana"/>
          <w:lang w:val="bg-BG" w:eastAsia="bg-BG"/>
        </w:rPr>
        <w:t>).</w:t>
      </w:r>
      <w:r w:rsidRPr="009F4560">
        <w:rPr>
          <w:rStyle w:val="FontStyle26"/>
          <w:rFonts w:ascii="Verdana" w:hAnsi="Verdana"/>
          <w:lang w:val="bg-BG" w:eastAsia="bg-BG"/>
        </w:rPr>
        <w:t xml:space="preserve"> Те информират Комисията за това свое решение.</w:t>
      </w:r>
    </w:p>
    <w:p w:rsidR="00BE5FA6" w:rsidRPr="000069D9" w:rsidRDefault="00BE5FA6" w:rsidP="00822782">
      <w:pPr>
        <w:pStyle w:val="Style15"/>
        <w:widowControl/>
        <w:rPr>
          <w:rFonts w:ascii="Verdana" w:hAnsi="Verdana"/>
          <w:sz w:val="20"/>
          <w:szCs w:val="20"/>
          <w:lang w:val="bg-BG"/>
        </w:rPr>
      </w:pPr>
    </w:p>
    <w:p w:rsidR="00BE5FA6" w:rsidRPr="009F4560" w:rsidRDefault="00F606F5" w:rsidP="00822782">
      <w:pPr>
        <w:pStyle w:val="Style15"/>
        <w:widowControl/>
        <w:spacing w:before="19"/>
        <w:rPr>
          <w:rStyle w:val="FontStyle25"/>
          <w:rFonts w:ascii="Verdana" w:hAnsi="Verdana"/>
          <w:lang w:val="bg-BG" w:eastAsia="bg-BG"/>
        </w:rPr>
      </w:pPr>
      <w:r w:rsidRPr="009F4560">
        <w:rPr>
          <w:rStyle w:val="FontStyle25"/>
          <w:rFonts w:ascii="Verdana" w:hAnsi="Verdana"/>
          <w:lang w:val="bg-BG" w:eastAsia="bg-BG"/>
        </w:rPr>
        <w:t>4. Мониторинг</w:t>
      </w:r>
    </w:p>
    <w:p w:rsidR="00BE5FA6" w:rsidRPr="000069D9" w:rsidRDefault="00BE5FA6" w:rsidP="00822782">
      <w:pPr>
        <w:pStyle w:val="Style16"/>
        <w:widowControl/>
        <w:spacing w:line="240" w:lineRule="auto"/>
        <w:rPr>
          <w:rFonts w:ascii="Verdana" w:hAnsi="Verdana"/>
          <w:sz w:val="20"/>
          <w:szCs w:val="20"/>
          <w:lang w:val="bg-BG"/>
        </w:rPr>
      </w:pPr>
    </w:p>
    <w:p w:rsidR="00BE5FA6" w:rsidRPr="009F4560" w:rsidRDefault="00F606F5" w:rsidP="00822782">
      <w:pPr>
        <w:pStyle w:val="Style16"/>
        <w:widowControl/>
        <w:spacing w:before="29" w:line="240" w:lineRule="auto"/>
        <w:rPr>
          <w:rStyle w:val="FontStyle24"/>
          <w:rFonts w:ascii="Verdana" w:hAnsi="Verdana"/>
          <w:u w:val="single"/>
          <w:lang w:val="bg-BG" w:eastAsia="bg-BG"/>
        </w:rPr>
      </w:pPr>
      <w:r w:rsidRPr="009F4560">
        <w:rPr>
          <w:rStyle w:val="FontStyle24"/>
          <w:rFonts w:ascii="Verdana" w:hAnsi="Verdana"/>
          <w:spacing w:val="30"/>
          <w:u w:val="single"/>
          <w:lang w:val="bg-BG" w:eastAsia="bg-BG"/>
        </w:rPr>
        <w:t>А)</w:t>
      </w:r>
      <w:r w:rsidRPr="009F4560">
        <w:rPr>
          <w:rStyle w:val="FontStyle24"/>
          <w:rFonts w:ascii="Verdana" w:hAnsi="Verdana"/>
          <w:u w:val="single"/>
          <w:lang w:val="bg-BG" w:eastAsia="bg-BG"/>
        </w:rPr>
        <w:t xml:space="preserve"> Непрекъснат мониторинг чрез дейности по вътрешен контрол</w:t>
      </w:r>
    </w:p>
    <w:p w:rsidR="00BE5FA6" w:rsidRPr="009F4560" w:rsidRDefault="00F606F5" w:rsidP="00822782">
      <w:pPr>
        <w:pStyle w:val="Style10"/>
        <w:widowControl/>
        <w:spacing w:before="139"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Дейностите по вътрешния контрол включват най-малко следните области:</w:t>
      </w:r>
    </w:p>
    <w:p w:rsidR="00BE5FA6" w:rsidRPr="000069D9" w:rsidRDefault="00F606F5" w:rsidP="00822782">
      <w:pPr>
        <w:pStyle w:val="Style2"/>
        <w:widowControl/>
        <w:numPr>
          <w:ilvl w:val="0"/>
          <w:numId w:val="13"/>
        </w:numPr>
        <w:tabs>
          <w:tab w:val="left" w:pos="278"/>
        </w:tabs>
        <w:spacing w:before="125" w:line="240" w:lineRule="auto"/>
        <w:ind w:left="278" w:hanging="278"/>
        <w:rPr>
          <w:rStyle w:val="FontStyle26"/>
          <w:rFonts w:ascii="Verdana" w:hAnsi="Verdana"/>
          <w:lang w:val="bg-BG"/>
        </w:rPr>
      </w:pPr>
      <w:r w:rsidRPr="009F4560">
        <w:rPr>
          <w:rStyle w:val="FontStyle26"/>
          <w:rFonts w:ascii="Verdana" w:hAnsi="Verdana"/>
          <w:lang w:val="bg-BG" w:eastAsia="bg-BG"/>
        </w:rPr>
        <w:t>мониторинг на техническите служби и делегираните органи, отговорни за извършване на проверки и други функции, осигуряващи правилното приложение на регламентите, ръководните насоки и процедурите;</w:t>
      </w:r>
    </w:p>
    <w:p w:rsidR="00BE5FA6" w:rsidRPr="000069D9" w:rsidRDefault="00F606F5" w:rsidP="00822782">
      <w:pPr>
        <w:pStyle w:val="Style2"/>
        <w:widowControl/>
        <w:numPr>
          <w:ilvl w:val="0"/>
          <w:numId w:val="13"/>
        </w:numPr>
        <w:tabs>
          <w:tab w:val="left" w:pos="278"/>
        </w:tabs>
        <w:spacing w:before="120" w:line="240" w:lineRule="auto"/>
        <w:ind w:left="278" w:hanging="278"/>
        <w:rPr>
          <w:rStyle w:val="FontStyle26"/>
          <w:rFonts w:ascii="Verdana" w:hAnsi="Verdana"/>
          <w:lang w:val="bg-BG"/>
        </w:rPr>
      </w:pPr>
      <w:r w:rsidRPr="009F4560">
        <w:rPr>
          <w:rStyle w:val="FontStyle26"/>
          <w:rFonts w:ascii="Verdana" w:hAnsi="Verdana"/>
          <w:lang w:val="bg-BG" w:eastAsia="bg-BG"/>
        </w:rPr>
        <w:t>подемане на инициативи за промени в системата, за да се подобрят контролните системи като цяло;</w:t>
      </w:r>
    </w:p>
    <w:p w:rsidR="00BE5FA6" w:rsidRPr="009F4560" w:rsidRDefault="00F606F5" w:rsidP="00822782">
      <w:pPr>
        <w:pStyle w:val="Style10"/>
        <w:widowControl/>
        <w:numPr>
          <w:ilvl w:val="0"/>
          <w:numId w:val="13"/>
        </w:numPr>
        <w:spacing w:before="120" w:line="240" w:lineRule="auto"/>
        <w:ind w:left="245" w:hanging="245"/>
        <w:rPr>
          <w:rStyle w:val="FontStyle26"/>
          <w:rFonts w:ascii="Verdana" w:hAnsi="Verdana"/>
          <w:lang w:val="bg-BG" w:eastAsia="bg-BG"/>
        </w:rPr>
      </w:pPr>
      <w:r w:rsidRPr="009F4560">
        <w:rPr>
          <w:rStyle w:val="FontStyle26"/>
          <w:rFonts w:ascii="Verdana" w:hAnsi="Verdana"/>
          <w:lang w:val="bg-BG" w:eastAsia="bg-BG"/>
        </w:rPr>
        <w:t>разглеждане на заявления и искания, представени на разплащателната агенция, както и други данни, даващи основание да се подозира наличието на нередности;</w:t>
      </w:r>
    </w:p>
    <w:p w:rsidR="00BE5FA6" w:rsidRPr="009F4560" w:rsidRDefault="00F606F5" w:rsidP="00822782">
      <w:pPr>
        <w:pStyle w:val="Style10"/>
        <w:widowControl/>
        <w:numPr>
          <w:ilvl w:val="0"/>
          <w:numId w:val="13"/>
        </w:numPr>
        <w:spacing w:before="115" w:line="240" w:lineRule="auto"/>
        <w:ind w:left="245" w:hanging="245"/>
        <w:rPr>
          <w:rStyle w:val="FontStyle26"/>
          <w:rFonts w:ascii="Verdana" w:hAnsi="Verdana"/>
          <w:lang w:val="bg-BG" w:eastAsia="bg-BG"/>
        </w:rPr>
      </w:pPr>
      <w:r w:rsidRPr="009F4560">
        <w:rPr>
          <w:rStyle w:val="FontStyle26"/>
          <w:rFonts w:ascii="Verdana" w:hAnsi="Verdana"/>
          <w:lang w:val="bg-BG" w:eastAsia="bg-BG"/>
        </w:rPr>
        <w:t>процедури за мониторинг, имащи за цел избягването или разкриването на злоупотреби или нередности, по-специално в тези области от разходите в рамките на ОСП от компетентността на разплащателната агенция, които са изложени на значителен риск от измами или други сериозни нередности.</w:t>
      </w:r>
    </w:p>
    <w:p w:rsidR="00BE5FA6" w:rsidRPr="009F4560" w:rsidRDefault="00F606F5" w:rsidP="00822782">
      <w:pPr>
        <w:pStyle w:val="Style3"/>
        <w:widowControl/>
        <w:spacing w:before="120" w:line="240" w:lineRule="auto"/>
        <w:rPr>
          <w:rStyle w:val="FontStyle26"/>
          <w:rFonts w:ascii="Verdana" w:hAnsi="Verdana"/>
          <w:lang w:val="bg-BG" w:eastAsia="bg-BG"/>
        </w:rPr>
      </w:pPr>
      <w:r w:rsidRPr="009F4560">
        <w:rPr>
          <w:rStyle w:val="FontStyle26"/>
          <w:rFonts w:ascii="Verdana" w:hAnsi="Verdana"/>
          <w:lang w:val="bg-BG" w:eastAsia="bg-BG"/>
        </w:rPr>
        <w:t xml:space="preserve">Непрекъснатият мониторинг е част от обичайните рутинни оперативни действия на разплащателната агенция. На всички нива ежедневните операции и контролните действия на агенцията са обект на непрекъснат мониторинг, целящ изграждането на достатъчно подробна </w:t>
      </w:r>
      <w:proofErr w:type="spellStart"/>
      <w:r w:rsidRPr="009F4560">
        <w:rPr>
          <w:rStyle w:val="FontStyle26"/>
          <w:rFonts w:ascii="Verdana" w:hAnsi="Verdana"/>
          <w:lang w:val="bg-BG" w:eastAsia="bg-BG"/>
        </w:rPr>
        <w:t>одитна</w:t>
      </w:r>
      <w:proofErr w:type="spellEnd"/>
      <w:r w:rsidRPr="009F4560">
        <w:rPr>
          <w:rStyle w:val="FontStyle26"/>
          <w:rFonts w:ascii="Verdana" w:hAnsi="Verdana"/>
          <w:lang w:val="bg-BG" w:eastAsia="bg-BG"/>
        </w:rPr>
        <w:t xml:space="preserve"> пътека.</w:t>
      </w:r>
    </w:p>
    <w:p w:rsidR="00BE5FA6" w:rsidRPr="000069D9" w:rsidRDefault="00BE5FA6" w:rsidP="00822782">
      <w:pPr>
        <w:pStyle w:val="Style16"/>
        <w:widowControl/>
        <w:spacing w:line="240" w:lineRule="auto"/>
        <w:rPr>
          <w:rFonts w:ascii="Verdana" w:hAnsi="Verdana"/>
          <w:sz w:val="20"/>
          <w:szCs w:val="20"/>
          <w:lang w:val="bg-BG"/>
        </w:rPr>
      </w:pPr>
    </w:p>
    <w:p w:rsidR="00BE5FA6" w:rsidRPr="009F4560" w:rsidRDefault="00F606F5" w:rsidP="00822782">
      <w:pPr>
        <w:pStyle w:val="Style16"/>
        <w:widowControl/>
        <w:spacing w:before="29" w:line="240" w:lineRule="auto"/>
        <w:rPr>
          <w:rStyle w:val="FontStyle24"/>
          <w:rFonts w:ascii="Verdana" w:hAnsi="Verdana"/>
          <w:u w:val="single"/>
          <w:lang w:val="bg-BG" w:eastAsia="bg-BG"/>
        </w:rPr>
      </w:pPr>
      <w:r w:rsidRPr="009F4560">
        <w:rPr>
          <w:rStyle w:val="FontStyle24"/>
          <w:rFonts w:ascii="Verdana" w:hAnsi="Verdana"/>
          <w:spacing w:val="30"/>
          <w:u w:val="single"/>
          <w:lang w:val="bg-BG" w:eastAsia="bg-BG"/>
        </w:rPr>
        <w:t>Б)</w:t>
      </w:r>
      <w:r w:rsidRPr="009F4560">
        <w:rPr>
          <w:rStyle w:val="FontStyle24"/>
          <w:rFonts w:ascii="Verdana" w:hAnsi="Verdana"/>
          <w:u w:val="single"/>
          <w:lang w:val="bg-BG" w:eastAsia="bg-BG"/>
        </w:rPr>
        <w:t xml:space="preserve"> Отделни оценки, извършвани от служба за вътрешен одит</w:t>
      </w:r>
    </w:p>
    <w:p w:rsidR="00BE5FA6" w:rsidRPr="009F4560" w:rsidRDefault="00F606F5" w:rsidP="00822782">
      <w:pPr>
        <w:pStyle w:val="Style10"/>
        <w:widowControl/>
        <w:spacing w:before="139" w:line="240" w:lineRule="auto"/>
        <w:ind w:firstLine="0"/>
        <w:jc w:val="left"/>
        <w:rPr>
          <w:rStyle w:val="FontStyle26"/>
          <w:rFonts w:ascii="Verdana" w:hAnsi="Verdana"/>
          <w:lang w:val="bg-BG" w:eastAsia="bg-BG"/>
        </w:rPr>
      </w:pPr>
      <w:r w:rsidRPr="009F4560">
        <w:rPr>
          <w:rStyle w:val="FontStyle26"/>
          <w:rFonts w:ascii="Verdana" w:hAnsi="Verdana"/>
          <w:lang w:val="bg-BG" w:eastAsia="bg-BG"/>
        </w:rPr>
        <w:t xml:space="preserve">Разплащателната агенция приема в тази област </w:t>
      </w:r>
      <w:proofErr w:type="spellStart"/>
      <w:r w:rsidRPr="009F4560">
        <w:rPr>
          <w:rStyle w:val="FontStyle26"/>
          <w:rFonts w:ascii="Verdana" w:hAnsi="Verdana"/>
          <w:lang w:val="bg-BG" w:eastAsia="bg-BG"/>
        </w:rPr>
        <w:t>долупосочените</w:t>
      </w:r>
      <w:proofErr w:type="spellEnd"/>
      <w:r w:rsidRPr="009F4560">
        <w:rPr>
          <w:rStyle w:val="FontStyle26"/>
          <w:rFonts w:ascii="Verdana" w:hAnsi="Verdana"/>
          <w:lang w:val="bg-BG" w:eastAsia="bg-BG"/>
        </w:rPr>
        <w:t xml:space="preserve"> процедури:</w:t>
      </w:r>
    </w:p>
    <w:p w:rsidR="00BE5FA6" w:rsidRPr="000069D9" w:rsidRDefault="00F606F5" w:rsidP="00822782">
      <w:pPr>
        <w:pStyle w:val="Style2"/>
        <w:widowControl/>
        <w:numPr>
          <w:ilvl w:val="0"/>
          <w:numId w:val="14"/>
        </w:numPr>
        <w:tabs>
          <w:tab w:val="left" w:pos="278"/>
        </w:tabs>
        <w:spacing w:before="125" w:line="240" w:lineRule="auto"/>
        <w:ind w:left="278" w:hanging="278"/>
        <w:rPr>
          <w:rStyle w:val="FontStyle26"/>
          <w:rFonts w:ascii="Verdana" w:hAnsi="Verdana"/>
          <w:lang w:val="bg-BG"/>
        </w:rPr>
      </w:pPr>
      <w:r w:rsidRPr="009F4560">
        <w:rPr>
          <w:rStyle w:val="FontStyle26"/>
          <w:rFonts w:ascii="Verdana" w:hAnsi="Verdana"/>
          <w:lang w:val="bg-BG" w:eastAsia="bg-BG"/>
        </w:rPr>
        <w:t>службата за вътрешен одит е независима от останалите служби на разплащателната агенция и се подчинява пряко на директора на разплащателната агенция;</w:t>
      </w:r>
    </w:p>
    <w:p w:rsidR="00BE5FA6" w:rsidRPr="000069D9" w:rsidRDefault="00F606F5" w:rsidP="00822782">
      <w:pPr>
        <w:pStyle w:val="Style2"/>
        <w:widowControl/>
        <w:numPr>
          <w:ilvl w:val="0"/>
          <w:numId w:val="14"/>
        </w:numPr>
        <w:tabs>
          <w:tab w:val="left" w:pos="278"/>
        </w:tabs>
        <w:spacing w:before="115" w:line="240" w:lineRule="auto"/>
        <w:ind w:left="278" w:hanging="278"/>
        <w:rPr>
          <w:rStyle w:val="FontStyle26"/>
          <w:rFonts w:ascii="Verdana" w:hAnsi="Verdana"/>
          <w:lang w:val="bg-BG"/>
        </w:rPr>
      </w:pPr>
      <w:r w:rsidRPr="009F4560">
        <w:rPr>
          <w:rStyle w:val="FontStyle26"/>
          <w:rFonts w:ascii="Verdana" w:hAnsi="Verdana"/>
          <w:lang w:val="bg-BG" w:eastAsia="bg-BG"/>
        </w:rPr>
        <w:t xml:space="preserve">службата за вътрешен одит проверява дали приетите от агенцията процедури са достатъчни, за да се подсигури спазването на нормативната уредба на Съюза и да се гарантира, че счетоводните отчети са точни, пълни и своевременно изготвени. </w:t>
      </w:r>
      <w:r w:rsidRPr="009F4560">
        <w:rPr>
          <w:rStyle w:val="FontStyle26"/>
          <w:rFonts w:ascii="Verdana" w:hAnsi="Verdana"/>
          <w:lang w:val="bg-BG" w:eastAsia="bg-BG"/>
        </w:rPr>
        <w:lastRenderedPageBreak/>
        <w:t xml:space="preserve">Проверките могат да се сведат до някои мерки и извадки на операции, стига </w:t>
      </w:r>
      <w:proofErr w:type="spellStart"/>
      <w:r w:rsidRPr="009F4560">
        <w:rPr>
          <w:rStyle w:val="FontStyle26"/>
          <w:rFonts w:ascii="Verdana" w:hAnsi="Verdana"/>
          <w:lang w:val="bg-BG" w:eastAsia="bg-BG"/>
        </w:rPr>
        <w:t>одитната</w:t>
      </w:r>
      <w:proofErr w:type="spellEnd"/>
      <w:r w:rsidRPr="009F4560">
        <w:rPr>
          <w:rStyle w:val="FontStyle26"/>
          <w:rFonts w:ascii="Verdana" w:hAnsi="Verdana"/>
          <w:lang w:val="bg-BG" w:eastAsia="bg-BG"/>
        </w:rPr>
        <w:t xml:space="preserve"> програма да дава гаранции, че всички значими области, включително звената, натоварени с одобряването на плащанията, са обхванати за период, не по-дълъг от пет години;</w:t>
      </w:r>
    </w:p>
    <w:p w:rsidR="00BE5FA6" w:rsidRPr="009F4560" w:rsidRDefault="009F4560" w:rsidP="00822782">
      <w:pPr>
        <w:pStyle w:val="Style10"/>
        <w:widowControl/>
        <w:spacing w:before="48" w:line="240" w:lineRule="auto"/>
        <w:ind w:left="245" w:hanging="245"/>
        <w:rPr>
          <w:rStyle w:val="FontStyle26"/>
          <w:rFonts w:ascii="Verdana" w:hAnsi="Verdana"/>
          <w:lang w:val="bg-BG" w:eastAsia="bg-BG"/>
        </w:rPr>
      </w:pPr>
      <w:r>
        <w:rPr>
          <w:rStyle w:val="FontStyle26"/>
          <w:rFonts w:ascii="Verdana" w:hAnsi="Verdana"/>
          <w:lang w:eastAsia="bg-BG"/>
        </w:rPr>
        <w:t>iii</w:t>
      </w:r>
      <w:proofErr w:type="gramStart"/>
      <w:r w:rsidR="00F606F5" w:rsidRPr="009F4560">
        <w:rPr>
          <w:rStyle w:val="FontStyle26"/>
          <w:rFonts w:ascii="Verdana" w:hAnsi="Verdana"/>
          <w:lang w:val="bg-BG" w:eastAsia="bg-BG"/>
        </w:rPr>
        <w:t>)работата</w:t>
      </w:r>
      <w:proofErr w:type="gramEnd"/>
      <w:r w:rsidR="00F606F5" w:rsidRPr="009F4560">
        <w:rPr>
          <w:rStyle w:val="FontStyle26"/>
          <w:rFonts w:ascii="Verdana" w:hAnsi="Verdana"/>
          <w:lang w:val="bg-BG" w:eastAsia="bg-BG"/>
        </w:rPr>
        <w:t xml:space="preserve"> на службата за вътрешен одит се извършва по международно признати стандарти; тя се описва в работни доклади и приключва с доклади и препоръки, адресирани до ръководството на агенцията.</w:t>
      </w:r>
    </w:p>
    <w:p w:rsidR="00BE5FA6" w:rsidRPr="009F4560" w:rsidRDefault="00BE5FA6" w:rsidP="00822782">
      <w:pPr>
        <w:pStyle w:val="Style1"/>
        <w:widowControl/>
        <w:spacing w:line="240" w:lineRule="auto"/>
        <w:ind w:left="370" w:firstLine="0"/>
        <w:rPr>
          <w:rFonts w:ascii="Verdana" w:hAnsi="Verdana"/>
          <w:sz w:val="20"/>
          <w:szCs w:val="20"/>
        </w:rPr>
      </w:pPr>
    </w:p>
    <w:p w:rsidR="00BE5FA6" w:rsidRPr="00822782" w:rsidRDefault="00BE5FA6" w:rsidP="00822782">
      <w:pPr>
        <w:pStyle w:val="Style1"/>
        <w:widowControl/>
        <w:spacing w:line="240" w:lineRule="auto"/>
        <w:ind w:firstLine="0"/>
        <w:rPr>
          <w:rFonts w:ascii="Verdana" w:hAnsi="Verdana"/>
          <w:sz w:val="20"/>
          <w:szCs w:val="20"/>
        </w:rPr>
      </w:pPr>
    </w:p>
    <w:p w:rsidR="00BE5FA6" w:rsidRPr="009F4560" w:rsidRDefault="00F606F5" w:rsidP="00822782">
      <w:pPr>
        <w:pStyle w:val="Style1"/>
        <w:widowControl/>
        <w:numPr>
          <w:ilvl w:val="0"/>
          <w:numId w:val="27"/>
        </w:numPr>
        <w:spacing w:before="72" w:line="240" w:lineRule="auto"/>
        <w:rPr>
          <w:rStyle w:val="FontStyle24"/>
          <w:rFonts w:ascii="Verdana" w:hAnsi="Verdana"/>
          <w:u w:val="single"/>
          <w:lang w:val="bg-BG" w:eastAsia="bg-BG"/>
        </w:rPr>
      </w:pPr>
      <w:r w:rsidRPr="009F4560">
        <w:rPr>
          <w:rStyle w:val="FontStyle24"/>
          <w:rFonts w:ascii="Verdana" w:hAnsi="Verdana"/>
          <w:u w:val="single"/>
          <w:lang w:val="bg-BG" w:eastAsia="bg-BG"/>
        </w:rPr>
        <w:t>Структура на Разплащателната агенция на Република България</w:t>
      </w:r>
    </w:p>
    <w:p w:rsidR="00BE5FA6" w:rsidRPr="009F4560" w:rsidRDefault="00F606F5" w:rsidP="00822782">
      <w:pPr>
        <w:pStyle w:val="Style3"/>
        <w:widowControl/>
        <w:spacing w:before="202" w:line="240" w:lineRule="auto"/>
        <w:rPr>
          <w:rStyle w:val="FontStyle26"/>
          <w:rFonts w:ascii="Verdana" w:hAnsi="Verdana"/>
          <w:lang w:val="bg-BG" w:eastAsia="bg-BG"/>
        </w:rPr>
      </w:pPr>
      <w:r w:rsidRPr="009F4560">
        <w:rPr>
          <w:rStyle w:val="FontStyle26"/>
          <w:rFonts w:ascii="Verdana" w:hAnsi="Verdana"/>
          <w:lang w:val="bg-BG" w:eastAsia="bg-BG"/>
        </w:rPr>
        <w:t xml:space="preserve">Държавен фонд земеделие - Разплащателна агенция е структурирана в едно централно управление и 28 регионални офиса. </w:t>
      </w:r>
    </w:p>
    <w:p w:rsidR="00BE5FA6" w:rsidRPr="009F4560" w:rsidRDefault="00F606F5" w:rsidP="00822782">
      <w:pPr>
        <w:pStyle w:val="Style3"/>
        <w:widowControl/>
        <w:spacing w:before="202" w:line="240" w:lineRule="auto"/>
        <w:rPr>
          <w:rStyle w:val="FontStyle26"/>
          <w:rFonts w:ascii="Verdana" w:hAnsi="Verdana"/>
          <w:lang w:val="bg-BG" w:eastAsia="bg-BG"/>
        </w:rPr>
      </w:pPr>
      <w:r w:rsidRPr="009F4560">
        <w:rPr>
          <w:rStyle w:val="FontStyle26"/>
          <w:rFonts w:ascii="Verdana" w:hAnsi="Verdana"/>
          <w:lang w:val="bg-BG" w:eastAsia="bg-BG"/>
        </w:rPr>
        <w:t xml:space="preserve">Дирекциите в Централно управление, чиито дейности са пряко свързани с изпълнението на </w:t>
      </w:r>
      <w:r w:rsidR="00717E53" w:rsidRPr="009F4560">
        <w:rPr>
          <w:rStyle w:val="FontStyle26"/>
          <w:rFonts w:ascii="Verdana" w:hAnsi="Verdana"/>
          <w:lang w:val="bg-BG" w:eastAsia="bg-BG"/>
        </w:rPr>
        <w:t>функциите</w:t>
      </w:r>
      <w:r w:rsidRPr="009F4560">
        <w:rPr>
          <w:rStyle w:val="FontStyle26"/>
          <w:rFonts w:ascii="Verdana" w:hAnsi="Verdana"/>
          <w:lang w:val="bg-BG" w:eastAsia="bg-BG"/>
        </w:rPr>
        <w:t xml:space="preserve"> на Разплащателна агенция са както следва:</w:t>
      </w:r>
    </w:p>
    <w:p w:rsidR="00BE5FA6" w:rsidRPr="009F4560" w:rsidRDefault="00F606F5" w:rsidP="00822782">
      <w:pPr>
        <w:pStyle w:val="Style10"/>
        <w:widowControl/>
        <w:spacing w:before="43"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Дирекция „Човешки ресурси"</w:t>
      </w:r>
    </w:p>
    <w:p w:rsidR="00BE5FA6" w:rsidRPr="009F4560" w:rsidRDefault="00F606F5" w:rsidP="00822782">
      <w:pPr>
        <w:pStyle w:val="Style10"/>
        <w:widowControl/>
        <w:spacing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Дирекция „Вътрешен одит"</w:t>
      </w:r>
    </w:p>
    <w:p w:rsidR="00BE5FA6" w:rsidRPr="009F4560" w:rsidRDefault="00F606F5" w:rsidP="00822782">
      <w:pPr>
        <w:pStyle w:val="Style10"/>
        <w:widowControl/>
        <w:spacing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Дирекция „Противодействие на измамите"</w:t>
      </w:r>
    </w:p>
    <w:p w:rsidR="00BE5FA6" w:rsidRPr="009F4560" w:rsidRDefault="00F606F5" w:rsidP="00822782">
      <w:pPr>
        <w:pStyle w:val="Style10"/>
        <w:widowControl/>
        <w:spacing w:line="240" w:lineRule="auto"/>
        <w:ind w:firstLine="0"/>
        <w:jc w:val="left"/>
        <w:rPr>
          <w:rStyle w:val="FontStyle26"/>
          <w:rFonts w:ascii="Verdana" w:hAnsi="Verdana"/>
          <w:lang w:val="bg-BG" w:eastAsia="bg-BG"/>
        </w:rPr>
      </w:pPr>
      <w:r w:rsidRPr="009F4560">
        <w:rPr>
          <w:rStyle w:val="FontStyle26"/>
          <w:rFonts w:ascii="Verdana" w:hAnsi="Verdana"/>
          <w:lang w:val="bg-BG" w:eastAsia="bg-BG"/>
        </w:rPr>
        <w:t xml:space="preserve">Звено „Интегрирана система за </w:t>
      </w:r>
      <w:r w:rsidR="003B01C0" w:rsidRPr="009F4560">
        <w:rPr>
          <w:rStyle w:val="FontStyle26"/>
          <w:rFonts w:ascii="Verdana" w:hAnsi="Verdana"/>
          <w:lang w:val="bg-BG" w:eastAsia="bg-BG"/>
        </w:rPr>
        <w:t>администриране</w:t>
      </w:r>
      <w:bookmarkStart w:id="0" w:name="_GoBack"/>
      <w:bookmarkEnd w:id="0"/>
      <w:r w:rsidRPr="009F4560">
        <w:rPr>
          <w:rStyle w:val="FontStyle26"/>
          <w:rFonts w:ascii="Verdana" w:hAnsi="Verdana"/>
          <w:lang w:val="bg-BG" w:eastAsia="bg-BG"/>
        </w:rPr>
        <w:t xml:space="preserve"> и контрол"</w:t>
      </w:r>
    </w:p>
    <w:p w:rsidR="00BE5FA6" w:rsidRPr="009F4560" w:rsidRDefault="00F606F5" w:rsidP="00822782">
      <w:pPr>
        <w:pStyle w:val="Style10"/>
        <w:widowControl/>
        <w:spacing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Дирекция „Информационна сигурност"</w:t>
      </w:r>
    </w:p>
    <w:p w:rsidR="00BE5FA6" w:rsidRPr="009F4560" w:rsidRDefault="00F606F5" w:rsidP="00822782">
      <w:pPr>
        <w:pStyle w:val="Style10"/>
        <w:widowControl/>
        <w:spacing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Дирекция „Селскостопански пазарни механизми"</w:t>
      </w:r>
    </w:p>
    <w:p w:rsidR="00BE5FA6" w:rsidRPr="009F4560" w:rsidRDefault="00F606F5" w:rsidP="00822782">
      <w:pPr>
        <w:pStyle w:val="Style10"/>
        <w:widowControl/>
        <w:spacing w:line="240" w:lineRule="auto"/>
        <w:ind w:firstLine="0"/>
        <w:jc w:val="left"/>
        <w:rPr>
          <w:rStyle w:val="FontStyle26"/>
          <w:rFonts w:ascii="Verdana" w:hAnsi="Verdana"/>
          <w:lang w:val="bg-BG" w:eastAsia="bg-BG"/>
        </w:rPr>
      </w:pPr>
      <w:r w:rsidRPr="009F4560">
        <w:rPr>
          <w:rStyle w:val="FontStyle26"/>
          <w:rFonts w:ascii="Verdana" w:hAnsi="Verdana"/>
          <w:lang w:val="bg-BG" w:eastAsia="bg-BG"/>
        </w:rPr>
        <w:t>Дирекция" Директни плащания"</w:t>
      </w:r>
    </w:p>
    <w:p w:rsidR="00BE5FA6" w:rsidRPr="009F4560" w:rsidRDefault="00F606F5" w:rsidP="00822782">
      <w:pPr>
        <w:pStyle w:val="Style5"/>
        <w:widowControl/>
        <w:spacing w:before="5" w:line="240" w:lineRule="auto"/>
        <w:rPr>
          <w:rStyle w:val="FontStyle26"/>
          <w:rFonts w:ascii="Verdana" w:hAnsi="Verdana"/>
          <w:lang w:val="bg-BG" w:eastAsia="bg-BG"/>
        </w:rPr>
      </w:pPr>
      <w:r w:rsidRPr="009F4560">
        <w:rPr>
          <w:rStyle w:val="FontStyle26"/>
          <w:rFonts w:ascii="Verdana" w:hAnsi="Verdana"/>
          <w:lang w:val="bg-BG" w:eastAsia="bg-BG"/>
        </w:rPr>
        <w:t>Дирекция "</w:t>
      </w:r>
      <w:proofErr w:type="spellStart"/>
      <w:r w:rsidRPr="009F4560">
        <w:rPr>
          <w:rStyle w:val="FontStyle26"/>
          <w:rFonts w:ascii="Verdana" w:hAnsi="Verdana"/>
          <w:lang w:val="bg-BG" w:eastAsia="bg-BG"/>
        </w:rPr>
        <w:t>Оторизация</w:t>
      </w:r>
      <w:proofErr w:type="spellEnd"/>
      <w:r w:rsidRPr="009F4560">
        <w:rPr>
          <w:rStyle w:val="FontStyle26"/>
          <w:rFonts w:ascii="Verdana" w:hAnsi="Verdana"/>
          <w:lang w:val="bg-BG" w:eastAsia="bg-BG"/>
        </w:rPr>
        <w:t xml:space="preserve"> на плащанията по прилагане на мерки развитие на селските райони"; Дирекция „Договориране по прилагане на мерките за развитие на селските райони" Дирекция „Финансова управление" Дирекция „Технически инспекторат"</w:t>
      </w:r>
    </w:p>
    <w:p w:rsidR="00BE5FA6" w:rsidRPr="009F4560" w:rsidRDefault="00F606F5" w:rsidP="00822782">
      <w:pPr>
        <w:pStyle w:val="Style3"/>
        <w:widowControl/>
        <w:spacing w:before="168" w:line="240" w:lineRule="auto"/>
        <w:rPr>
          <w:rStyle w:val="FontStyle26"/>
          <w:rFonts w:ascii="Verdana" w:hAnsi="Verdana"/>
          <w:lang w:val="bg-BG" w:eastAsia="bg-BG"/>
        </w:rPr>
      </w:pPr>
      <w:r w:rsidRPr="009F4560">
        <w:rPr>
          <w:rStyle w:val="FontStyle26"/>
          <w:rFonts w:ascii="Verdana" w:hAnsi="Verdana"/>
          <w:lang w:val="bg-BG" w:eastAsia="bg-BG"/>
        </w:rPr>
        <w:t>По отношение на регионалното структурно разпределение на ДФЗ- РА са налице 20 областни разплащателни агенции, 11 Регионални разплащателни агенции и 11 Регионални технически инспектората.</w:t>
      </w:r>
    </w:p>
    <w:p w:rsidR="00BE5FA6" w:rsidRPr="009F4560" w:rsidRDefault="00F606F5" w:rsidP="00822782">
      <w:pPr>
        <w:pStyle w:val="Style20"/>
        <w:widowControl/>
        <w:spacing w:before="216"/>
        <w:ind w:right="24"/>
        <w:rPr>
          <w:rStyle w:val="FontStyle24"/>
          <w:rFonts w:ascii="Verdana" w:hAnsi="Verdana"/>
          <w:u w:val="single"/>
          <w:lang w:val="bg-BG" w:eastAsia="bg-BG"/>
        </w:rPr>
      </w:pPr>
      <w:r w:rsidRPr="009F4560">
        <w:rPr>
          <w:rStyle w:val="FontStyle24"/>
          <w:rFonts w:ascii="Verdana" w:hAnsi="Verdana"/>
          <w:u w:val="single"/>
          <w:lang w:val="bg-BG" w:eastAsia="bg-BG"/>
        </w:rPr>
        <w:t xml:space="preserve">За повече информация </w:t>
      </w:r>
      <w:r w:rsidR="000069D9" w:rsidRPr="000069D9">
        <w:rPr>
          <w:rStyle w:val="FontStyle24"/>
          <w:rFonts w:ascii="Verdana" w:hAnsi="Verdana"/>
          <w:u w:val="single"/>
          <w:lang w:val="bg-BG" w:eastAsia="bg-BG"/>
        </w:rPr>
        <w:t xml:space="preserve">- </w:t>
      </w:r>
      <w:proofErr w:type="spellStart"/>
      <w:r w:rsidRPr="009F4560">
        <w:rPr>
          <w:rStyle w:val="FontStyle24"/>
          <w:rFonts w:ascii="Verdana" w:hAnsi="Verdana"/>
          <w:u w:val="single"/>
          <w:lang w:val="bg-BG" w:eastAsia="bg-BG"/>
        </w:rPr>
        <w:t>Устройствен</w:t>
      </w:r>
      <w:proofErr w:type="spellEnd"/>
      <w:r w:rsidRPr="009F4560">
        <w:rPr>
          <w:rStyle w:val="FontStyle24"/>
          <w:rFonts w:ascii="Verdana" w:hAnsi="Verdana"/>
          <w:u w:val="single"/>
          <w:lang w:val="bg-BG" w:eastAsia="bg-BG"/>
        </w:rPr>
        <w:t xml:space="preserve"> правилни</w:t>
      </w:r>
      <w:r w:rsidR="000069D9">
        <w:rPr>
          <w:rStyle w:val="FontStyle24"/>
          <w:rFonts w:ascii="Verdana" w:hAnsi="Verdana"/>
          <w:u w:val="single"/>
          <w:lang w:val="bg-BG" w:eastAsia="bg-BG"/>
        </w:rPr>
        <w:t>к на Държавен фонд „Земеделие"</w:t>
      </w:r>
      <w:r w:rsidRPr="009F4560">
        <w:rPr>
          <w:rStyle w:val="FontStyle24"/>
          <w:rFonts w:ascii="Verdana" w:hAnsi="Verdana"/>
          <w:u w:val="single"/>
          <w:lang w:val="bg-BG" w:eastAsia="bg-BG"/>
        </w:rPr>
        <w:t>.</w:t>
      </w:r>
    </w:p>
    <w:p w:rsidR="00BE5FA6" w:rsidRPr="000069D9" w:rsidRDefault="00BE5FA6" w:rsidP="00822782">
      <w:pPr>
        <w:pStyle w:val="Style1"/>
        <w:widowControl/>
        <w:spacing w:line="240" w:lineRule="auto"/>
        <w:ind w:left="1066"/>
        <w:jc w:val="both"/>
        <w:rPr>
          <w:rFonts w:ascii="Verdana" w:hAnsi="Verdana"/>
          <w:sz w:val="20"/>
          <w:szCs w:val="20"/>
          <w:lang w:val="bg-BG"/>
        </w:rPr>
      </w:pPr>
    </w:p>
    <w:p w:rsidR="00BE5FA6" w:rsidRPr="000069D9" w:rsidRDefault="00BE5FA6" w:rsidP="00822782">
      <w:pPr>
        <w:pStyle w:val="Style1"/>
        <w:widowControl/>
        <w:spacing w:line="240" w:lineRule="auto"/>
        <w:ind w:left="1066"/>
        <w:jc w:val="both"/>
        <w:rPr>
          <w:rFonts w:ascii="Verdana" w:hAnsi="Verdana"/>
          <w:sz w:val="20"/>
          <w:szCs w:val="20"/>
          <w:lang w:val="bg-BG"/>
        </w:rPr>
      </w:pPr>
    </w:p>
    <w:p w:rsidR="00BE5FA6" w:rsidRPr="009F4560" w:rsidRDefault="00F606F5" w:rsidP="00822782">
      <w:pPr>
        <w:pStyle w:val="Style1"/>
        <w:widowControl/>
        <w:spacing w:before="216" w:line="240" w:lineRule="auto"/>
        <w:ind w:left="851" w:hanging="500"/>
        <w:jc w:val="both"/>
        <w:rPr>
          <w:rStyle w:val="FontStyle24"/>
          <w:rFonts w:ascii="Verdana" w:hAnsi="Verdana"/>
          <w:u w:val="single"/>
          <w:lang w:val="bg-BG" w:eastAsia="bg-BG"/>
        </w:rPr>
      </w:pPr>
      <w:r w:rsidRPr="009F4560">
        <w:rPr>
          <w:rStyle w:val="FontStyle24"/>
          <w:rFonts w:ascii="Verdana" w:hAnsi="Verdana"/>
          <w:lang w:val="bg-BG" w:eastAsia="bg-BG"/>
        </w:rPr>
        <w:t xml:space="preserve">IV. </w:t>
      </w:r>
      <w:r w:rsidRPr="009F4560">
        <w:rPr>
          <w:rStyle w:val="FontStyle24"/>
          <w:rFonts w:ascii="Verdana" w:hAnsi="Verdana"/>
          <w:u w:val="single"/>
          <w:lang w:val="bg-BG" w:eastAsia="bg-BG"/>
        </w:rPr>
        <w:t>Прилагани от Разплащателна агенция схеми и мерки по Европейския фонд за гарантиране на земеделието и Европейски земеделски фонд за развитие на селските райони (информация за финансова 2014г.)</w:t>
      </w:r>
    </w:p>
    <w:p w:rsidR="00BE5FA6" w:rsidRPr="000069D9" w:rsidRDefault="00F606F5" w:rsidP="00822782">
      <w:pPr>
        <w:pStyle w:val="Style3"/>
        <w:widowControl/>
        <w:spacing w:before="192" w:line="240" w:lineRule="auto"/>
        <w:rPr>
          <w:rStyle w:val="FontStyle26"/>
          <w:rFonts w:ascii="Verdana" w:hAnsi="Verdana"/>
          <w:lang w:val="bg-BG" w:eastAsia="bg-BG"/>
        </w:rPr>
      </w:pPr>
      <w:r w:rsidRPr="009F4560">
        <w:rPr>
          <w:rStyle w:val="FontStyle26"/>
          <w:rFonts w:ascii="Verdana" w:hAnsi="Verdana"/>
          <w:lang w:val="bg-BG" w:eastAsia="bg-BG"/>
        </w:rPr>
        <w:t xml:space="preserve">С оглед придобиване на по-ясна представа за обема на работа, която следва да се извърши от страна на Сертифициращия орган, по-долу са представени схемите и мерките, по които РА е извършвала плащания през финансова 2014г. Следва да се има предвид, че по-долу представената информация има за цел да даде насока на участниците по отношение на обема и сложността на поръчката, но не следва да се приема като императивно наличие на вида и броя на схемите и мерките по двата земеделски фонда за следващия програмен период 2014-2020. В тази връзка при прилагането на Новия програмен период се очакват прилагането и на нови схеми и мерки, които СО следва да взема предвид при изпълнението на своите </w:t>
      </w:r>
      <w:proofErr w:type="spellStart"/>
      <w:r w:rsidRPr="009F4560">
        <w:rPr>
          <w:rStyle w:val="FontStyle26"/>
          <w:rFonts w:ascii="Verdana" w:hAnsi="Verdana"/>
          <w:lang w:val="bg-BG" w:eastAsia="bg-BG"/>
        </w:rPr>
        <w:t>одитни</w:t>
      </w:r>
      <w:proofErr w:type="spellEnd"/>
      <w:r w:rsidRPr="009F4560">
        <w:rPr>
          <w:rStyle w:val="FontStyle26"/>
          <w:rFonts w:ascii="Verdana" w:hAnsi="Verdana"/>
          <w:lang w:val="bg-BG" w:eastAsia="bg-BG"/>
        </w:rPr>
        <w:t xml:space="preserve"> дейности, в съчетание с тези от програмен период 2007-2013, по които РА ще извършва плащания по правилото</w:t>
      </w:r>
      <w:r w:rsidRPr="000069D9">
        <w:rPr>
          <w:rStyle w:val="FontStyle26"/>
          <w:rFonts w:ascii="Verdana" w:hAnsi="Verdana"/>
          <w:lang w:val="bg-BG" w:eastAsia="bg-BG"/>
        </w:rPr>
        <w:t xml:space="preserve"> </w:t>
      </w:r>
      <w:r w:rsidRPr="009F4560">
        <w:rPr>
          <w:rStyle w:val="FontStyle26"/>
          <w:rFonts w:ascii="Verdana" w:hAnsi="Verdana"/>
          <w:lang w:eastAsia="bg-BG"/>
        </w:rPr>
        <w:t>N</w:t>
      </w:r>
      <w:r w:rsidRPr="000069D9">
        <w:rPr>
          <w:rStyle w:val="FontStyle26"/>
          <w:rFonts w:ascii="Verdana" w:hAnsi="Verdana"/>
          <w:lang w:val="bg-BG" w:eastAsia="bg-BG"/>
        </w:rPr>
        <w:t>+2.</w:t>
      </w:r>
    </w:p>
    <w:p w:rsidR="00BE5FA6" w:rsidRPr="000069D9" w:rsidRDefault="00BE5FA6" w:rsidP="00822782">
      <w:pPr>
        <w:pStyle w:val="Style16"/>
        <w:widowControl/>
        <w:spacing w:line="240" w:lineRule="auto"/>
        <w:rPr>
          <w:rFonts w:ascii="Verdana" w:hAnsi="Verdana"/>
          <w:sz w:val="20"/>
          <w:szCs w:val="20"/>
          <w:lang w:val="bg-BG"/>
        </w:rPr>
      </w:pPr>
    </w:p>
    <w:p w:rsidR="00BE5FA6" w:rsidRPr="009F4560" w:rsidRDefault="00F606F5" w:rsidP="00822782">
      <w:pPr>
        <w:pStyle w:val="Style16"/>
        <w:widowControl/>
        <w:spacing w:before="19" w:line="240" w:lineRule="auto"/>
        <w:rPr>
          <w:rStyle w:val="FontStyle24"/>
          <w:rFonts w:ascii="Verdana" w:hAnsi="Verdana"/>
          <w:u w:val="single"/>
          <w:lang w:val="bg-BG" w:eastAsia="bg-BG"/>
        </w:rPr>
      </w:pPr>
      <w:r w:rsidRPr="009F4560">
        <w:rPr>
          <w:rStyle w:val="FontStyle24"/>
          <w:rFonts w:ascii="Verdana" w:hAnsi="Verdana"/>
          <w:u w:val="single"/>
          <w:lang w:val="bg-BG" w:eastAsia="bg-BG"/>
        </w:rPr>
        <w:t>Схеми и мерки по Европейския фонд за гарантиране на земеделието</w:t>
      </w:r>
    </w:p>
    <w:p w:rsidR="00BE5FA6" w:rsidRPr="009F4560" w:rsidRDefault="00F606F5" w:rsidP="00822782">
      <w:pPr>
        <w:pStyle w:val="Style4"/>
        <w:widowControl/>
        <w:numPr>
          <w:ilvl w:val="0"/>
          <w:numId w:val="15"/>
        </w:numPr>
        <w:tabs>
          <w:tab w:val="left" w:pos="701"/>
        </w:tabs>
        <w:spacing w:before="211" w:line="240" w:lineRule="auto"/>
        <w:ind w:left="701"/>
        <w:jc w:val="both"/>
        <w:rPr>
          <w:rStyle w:val="FontStyle26"/>
          <w:rFonts w:ascii="Verdana" w:hAnsi="Verdana"/>
          <w:lang w:val="bg-BG" w:eastAsia="bg-BG"/>
        </w:rPr>
      </w:pPr>
      <w:r w:rsidRPr="009F4560">
        <w:rPr>
          <w:rStyle w:val="FontStyle26"/>
          <w:rFonts w:ascii="Verdana" w:hAnsi="Verdana"/>
          <w:lang w:val="bg-BG" w:eastAsia="bg-BG"/>
        </w:rPr>
        <w:t>Продукти, закупени на пазара - транспортни разходи в границите на държава-членка -програма 2013 - Р. 1234/07, Чл.27; Р.807/10, Чл.4(6)&amp;7(1); Р. 1020/12, Приложение</w:t>
      </w:r>
      <w:r w:rsidRPr="000069D9">
        <w:rPr>
          <w:rStyle w:val="FontStyle26"/>
          <w:rFonts w:ascii="Verdana" w:hAnsi="Verdana"/>
          <w:lang w:val="bg-BG" w:eastAsia="bg-BG"/>
        </w:rPr>
        <w:t xml:space="preserve"> 1(</w:t>
      </w:r>
      <w:r w:rsidRPr="009F4560">
        <w:rPr>
          <w:rStyle w:val="FontStyle26"/>
          <w:rFonts w:ascii="Verdana" w:hAnsi="Verdana"/>
          <w:lang w:eastAsia="bg-BG"/>
        </w:rPr>
        <w:t>c</w:t>
      </w:r>
      <w:r w:rsidRPr="000069D9">
        <w:rPr>
          <w:rStyle w:val="FontStyle26"/>
          <w:rFonts w:ascii="Verdana" w:hAnsi="Verdana"/>
          <w:lang w:val="bg-BG" w:eastAsia="bg-BG"/>
        </w:rPr>
        <w:t>)</w:t>
      </w:r>
      <w:r w:rsidRPr="009F4560">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IE</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LU</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MT</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PT</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SI</w:t>
      </w:r>
      <w:r w:rsidRPr="000069D9">
        <w:rPr>
          <w:rStyle w:val="FontStyle26"/>
          <w:rFonts w:ascii="Verdana" w:hAnsi="Verdana"/>
          <w:lang w:val="bg-BG" w:eastAsia="bg-BG"/>
        </w:rPr>
        <w:t xml:space="preserve">, </w:t>
      </w:r>
      <w:r w:rsidRPr="009F4560">
        <w:rPr>
          <w:rStyle w:val="FontStyle26"/>
          <w:rFonts w:ascii="Verdana" w:hAnsi="Verdana"/>
          <w:lang w:eastAsia="bg-BG"/>
        </w:rPr>
        <w:t>FI</w:t>
      </w:r>
      <w:r w:rsidRPr="009F4560">
        <w:rPr>
          <w:rStyle w:val="FontStyle26"/>
          <w:rFonts w:ascii="Verdana" w:hAnsi="Verdana"/>
          <w:lang w:val="bg-BG" w:eastAsia="bg-BG"/>
        </w:rPr>
        <w:t>;</w:t>
      </w:r>
    </w:p>
    <w:p w:rsidR="00BE5FA6" w:rsidRPr="009F4560" w:rsidRDefault="00F606F5" w:rsidP="00822782">
      <w:pPr>
        <w:pStyle w:val="Style4"/>
        <w:widowControl/>
        <w:numPr>
          <w:ilvl w:val="0"/>
          <w:numId w:val="15"/>
        </w:numPr>
        <w:tabs>
          <w:tab w:val="left" w:pos="701"/>
        </w:tabs>
        <w:spacing w:line="240" w:lineRule="auto"/>
        <w:ind w:left="701"/>
        <w:jc w:val="both"/>
        <w:rPr>
          <w:rStyle w:val="FontStyle26"/>
          <w:rFonts w:ascii="Verdana" w:hAnsi="Verdana"/>
          <w:lang w:val="bg-BG" w:eastAsia="bg-BG"/>
        </w:rPr>
      </w:pPr>
      <w:r w:rsidRPr="009F4560">
        <w:rPr>
          <w:rStyle w:val="FontStyle26"/>
          <w:rFonts w:ascii="Verdana" w:hAnsi="Verdana"/>
          <w:lang w:val="bg-BG" w:eastAsia="bg-BG"/>
        </w:rPr>
        <w:lastRenderedPageBreak/>
        <w:t>Разходи по съхранението - програма 2013 -</w:t>
      </w:r>
      <w:r w:rsidRPr="000069D9">
        <w:rPr>
          <w:rStyle w:val="FontStyle26"/>
          <w:rFonts w:ascii="Verdana" w:hAnsi="Verdana"/>
          <w:lang w:val="bg-BG" w:eastAsia="bg-BG"/>
        </w:rPr>
        <w:t xml:space="preserve"> </w:t>
      </w:r>
      <w:r w:rsidRPr="009F4560">
        <w:rPr>
          <w:rStyle w:val="FontStyle26"/>
          <w:rFonts w:ascii="Verdana" w:hAnsi="Verdana"/>
          <w:lang w:eastAsia="bg-BG"/>
        </w:rPr>
        <w:t>P</w:t>
      </w:r>
      <w:r w:rsidRPr="000069D9">
        <w:rPr>
          <w:rStyle w:val="FontStyle26"/>
          <w:rFonts w:ascii="Verdana" w:hAnsi="Verdana"/>
          <w:lang w:val="bg-BG" w:eastAsia="bg-BG"/>
        </w:rPr>
        <w:t>.1234/07, 4</w:t>
      </w:r>
      <w:r w:rsidRPr="009F4560">
        <w:rPr>
          <w:rStyle w:val="FontStyle26"/>
          <w:rFonts w:ascii="Verdana" w:hAnsi="Verdana"/>
          <w:lang w:eastAsia="bg-BG"/>
        </w:rPr>
        <w:t>n</w:t>
      </w:r>
      <w:r w:rsidRPr="000069D9">
        <w:rPr>
          <w:rStyle w:val="FontStyle26"/>
          <w:rFonts w:ascii="Verdana" w:hAnsi="Verdana"/>
          <w:lang w:val="bg-BG" w:eastAsia="bg-BG"/>
        </w:rPr>
        <w:t>.27(7)(</w:t>
      </w:r>
      <w:r w:rsidRPr="009F4560">
        <w:rPr>
          <w:rStyle w:val="FontStyle26"/>
          <w:rFonts w:ascii="Verdana" w:hAnsi="Verdana"/>
          <w:lang w:eastAsia="bg-BG"/>
        </w:rPr>
        <w:t>b</w:t>
      </w:r>
      <w:r w:rsidRPr="000069D9">
        <w:rPr>
          <w:rStyle w:val="FontStyle26"/>
          <w:rFonts w:ascii="Verdana" w:hAnsi="Verdana"/>
          <w:lang w:val="bg-BG" w:eastAsia="bg-BG"/>
        </w:rPr>
        <w:t>)(</w:t>
      </w:r>
      <w:r w:rsidRPr="009F4560">
        <w:rPr>
          <w:rStyle w:val="FontStyle26"/>
          <w:rFonts w:ascii="Verdana" w:hAnsi="Verdana"/>
          <w:lang w:eastAsia="bg-BG"/>
        </w:rPr>
        <w:t>iii</w:t>
      </w:r>
      <w:r w:rsidRPr="000069D9">
        <w:rPr>
          <w:rStyle w:val="FontStyle26"/>
          <w:rFonts w:ascii="Verdana" w:hAnsi="Verdana"/>
          <w:lang w:val="bg-BG" w:eastAsia="bg-BG"/>
        </w:rPr>
        <w:t xml:space="preserve">); </w:t>
      </w:r>
      <w:r w:rsidRPr="009F4560">
        <w:rPr>
          <w:rStyle w:val="FontStyle26"/>
          <w:rFonts w:ascii="Verdana" w:hAnsi="Verdana"/>
          <w:lang w:eastAsia="bg-BG"/>
        </w:rPr>
        <w:t>P</w:t>
      </w:r>
      <w:r w:rsidRPr="000069D9">
        <w:rPr>
          <w:rStyle w:val="FontStyle26"/>
          <w:rFonts w:ascii="Verdana" w:hAnsi="Verdana"/>
          <w:lang w:val="bg-BG" w:eastAsia="bg-BG"/>
        </w:rPr>
        <w:t xml:space="preserve">.121/12; </w:t>
      </w:r>
      <w:r w:rsidRPr="009F4560">
        <w:rPr>
          <w:rStyle w:val="FontStyle26"/>
          <w:rFonts w:ascii="Verdana" w:hAnsi="Verdana"/>
          <w:lang w:eastAsia="bg-BG"/>
        </w:rPr>
        <w:t>P</w:t>
      </w:r>
      <w:r w:rsidRPr="000069D9">
        <w:rPr>
          <w:rStyle w:val="FontStyle26"/>
          <w:rFonts w:ascii="Verdana" w:hAnsi="Verdana"/>
          <w:lang w:val="bg-BG" w:eastAsia="bg-BG"/>
        </w:rPr>
        <w:t>.</w:t>
      </w:r>
      <w:r w:rsidRPr="009F4560">
        <w:rPr>
          <w:rStyle w:val="FontStyle26"/>
          <w:rFonts w:ascii="Verdana" w:hAnsi="Verdana"/>
          <w:lang w:val="bg-BG" w:eastAsia="bg-BG"/>
        </w:rPr>
        <w:t xml:space="preserve"> 1020/12, Приложение</w:t>
      </w:r>
      <w:r w:rsidRPr="000069D9">
        <w:rPr>
          <w:rStyle w:val="FontStyle26"/>
          <w:rFonts w:ascii="Verdana" w:hAnsi="Verdana"/>
          <w:lang w:val="bg-BG" w:eastAsia="bg-BG"/>
        </w:rPr>
        <w:t xml:space="preserve"> 1(</w:t>
      </w:r>
      <w:r w:rsidRPr="009F4560">
        <w:rPr>
          <w:rStyle w:val="FontStyle26"/>
          <w:rFonts w:ascii="Verdana" w:hAnsi="Verdana"/>
          <w:lang w:eastAsia="bg-BG"/>
        </w:rPr>
        <w:t>a</w:t>
      </w:r>
      <w:r w:rsidRPr="000069D9">
        <w:rPr>
          <w:rStyle w:val="FontStyle26"/>
          <w:rFonts w:ascii="Verdana" w:hAnsi="Verdana"/>
          <w:lang w:val="bg-BG" w:eastAsia="bg-BG"/>
        </w:rPr>
        <w:t>)</w:t>
      </w:r>
      <w:r w:rsidRPr="009F4560">
        <w:rPr>
          <w:rStyle w:val="FontStyle26"/>
          <w:rFonts w:ascii="Verdana" w:hAnsi="Verdana"/>
          <w:lang w:val="bg-BG" w:eastAsia="bg-BG"/>
        </w:rPr>
        <w:t xml:space="preserve">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IE</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LU</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MT</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PT</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SI</w:t>
      </w:r>
      <w:r w:rsidRPr="000069D9">
        <w:rPr>
          <w:rStyle w:val="FontStyle26"/>
          <w:rFonts w:ascii="Verdana" w:hAnsi="Verdana"/>
          <w:lang w:val="bg-BG" w:eastAsia="bg-BG"/>
        </w:rPr>
        <w:t xml:space="preserve">, </w:t>
      </w:r>
      <w:r w:rsidRPr="009F4560">
        <w:rPr>
          <w:rStyle w:val="FontStyle26"/>
          <w:rFonts w:ascii="Verdana" w:hAnsi="Verdana"/>
          <w:lang w:eastAsia="bg-BG"/>
        </w:rPr>
        <w:t>FI</w:t>
      </w:r>
      <w:r w:rsidRPr="000069D9">
        <w:rPr>
          <w:rStyle w:val="FontStyle26"/>
          <w:rFonts w:ascii="Verdana" w:hAnsi="Verdana"/>
          <w:lang w:val="bg-BG" w:eastAsia="bg-BG"/>
        </w:rPr>
        <w:t>;</w:t>
      </w:r>
    </w:p>
    <w:p w:rsidR="00BE5FA6" w:rsidRPr="009F4560" w:rsidRDefault="00F606F5" w:rsidP="00822782">
      <w:pPr>
        <w:pStyle w:val="Style4"/>
        <w:widowControl/>
        <w:numPr>
          <w:ilvl w:val="0"/>
          <w:numId w:val="15"/>
        </w:numPr>
        <w:tabs>
          <w:tab w:val="left" w:pos="701"/>
        </w:tabs>
        <w:spacing w:before="10" w:line="240" w:lineRule="auto"/>
        <w:ind w:left="701"/>
        <w:jc w:val="both"/>
        <w:rPr>
          <w:rStyle w:val="FontStyle26"/>
          <w:rFonts w:ascii="Verdana" w:hAnsi="Verdana"/>
          <w:lang w:val="bg-BG" w:eastAsia="bg-BG"/>
        </w:rPr>
      </w:pPr>
      <w:r w:rsidRPr="009F4560">
        <w:rPr>
          <w:rStyle w:val="FontStyle26"/>
          <w:rFonts w:ascii="Verdana" w:hAnsi="Verdana"/>
          <w:lang w:val="bg-BG" w:eastAsia="bg-BG"/>
        </w:rPr>
        <w:t>Помощи за предварително признати групи производители - Учредяване, административна дейност - годишно плащане -</w:t>
      </w:r>
      <w:r w:rsidRPr="000069D9">
        <w:rPr>
          <w:rStyle w:val="FontStyle26"/>
          <w:rFonts w:ascii="Verdana" w:hAnsi="Verdana"/>
          <w:lang w:val="bg-BG" w:eastAsia="bg-BG"/>
        </w:rPr>
        <w:t xml:space="preserve"> </w:t>
      </w:r>
      <w:r w:rsidRPr="009F4560">
        <w:rPr>
          <w:rStyle w:val="FontStyle26"/>
          <w:rFonts w:ascii="Verdana" w:hAnsi="Verdana"/>
          <w:lang w:eastAsia="bg-BG"/>
        </w:rPr>
        <w:t>P</w:t>
      </w:r>
      <w:r w:rsidRPr="000069D9">
        <w:rPr>
          <w:rStyle w:val="FontStyle26"/>
          <w:rFonts w:ascii="Verdana" w:hAnsi="Verdana"/>
          <w:lang w:val="bg-BG" w:eastAsia="bg-BG"/>
        </w:rPr>
        <w:t>.</w:t>
      </w:r>
      <w:r w:rsidRPr="009F4560">
        <w:rPr>
          <w:rStyle w:val="FontStyle26"/>
          <w:rFonts w:ascii="Verdana" w:hAnsi="Verdana"/>
          <w:lang w:val="bg-BG" w:eastAsia="bg-BG"/>
        </w:rPr>
        <w:t xml:space="preserve"> 1234/07, Чл.103а(1)(а) - 2013;</w:t>
      </w:r>
    </w:p>
    <w:p w:rsidR="00BE5FA6" w:rsidRPr="009F4560" w:rsidRDefault="00F606F5" w:rsidP="00822782">
      <w:pPr>
        <w:pStyle w:val="Style4"/>
        <w:widowControl/>
        <w:numPr>
          <w:ilvl w:val="0"/>
          <w:numId w:val="15"/>
        </w:numPr>
        <w:tabs>
          <w:tab w:val="left" w:pos="701"/>
        </w:tabs>
        <w:spacing w:before="5" w:line="240" w:lineRule="auto"/>
        <w:ind w:left="701"/>
        <w:jc w:val="both"/>
        <w:rPr>
          <w:rStyle w:val="FontStyle26"/>
          <w:rFonts w:ascii="Verdana" w:hAnsi="Verdana"/>
          <w:lang w:val="bg-BG" w:eastAsia="bg-BG"/>
        </w:rPr>
      </w:pPr>
      <w:r w:rsidRPr="009F4560">
        <w:rPr>
          <w:rStyle w:val="FontStyle26"/>
          <w:rFonts w:ascii="Verdana" w:hAnsi="Verdana"/>
          <w:lang w:val="bg-BG" w:eastAsia="bg-BG"/>
        </w:rPr>
        <w:t>Помощи за предварително признати групи производители - Инвестиция - първо шестмесечие -</w:t>
      </w:r>
      <w:r w:rsidRPr="000069D9">
        <w:rPr>
          <w:rStyle w:val="FontStyle26"/>
          <w:rFonts w:ascii="Verdana" w:hAnsi="Verdana"/>
          <w:lang w:val="bg-BG" w:eastAsia="bg-BG"/>
        </w:rPr>
        <w:t xml:space="preserve"> </w:t>
      </w:r>
      <w:r w:rsidRPr="009F4560">
        <w:rPr>
          <w:rStyle w:val="FontStyle26"/>
          <w:rFonts w:ascii="Verdana" w:hAnsi="Verdana"/>
          <w:lang w:eastAsia="bg-BG"/>
        </w:rPr>
        <w:t>P</w:t>
      </w:r>
      <w:r w:rsidRPr="000069D9">
        <w:rPr>
          <w:rStyle w:val="FontStyle26"/>
          <w:rFonts w:ascii="Verdana" w:hAnsi="Verdana"/>
          <w:lang w:val="bg-BG" w:eastAsia="bg-BG"/>
        </w:rPr>
        <w:t>.</w:t>
      </w:r>
      <w:r w:rsidRPr="009F4560">
        <w:rPr>
          <w:rStyle w:val="FontStyle26"/>
          <w:rFonts w:ascii="Verdana" w:hAnsi="Verdana"/>
          <w:lang w:val="bg-BG" w:eastAsia="bg-BG"/>
        </w:rPr>
        <w:t xml:space="preserve"> 1234/07, Чл. 103а( 1 )(Ь) - 2013;</w:t>
      </w:r>
    </w:p>
    <w:p w:rsidR="00BE5FA6" w:rsidRPr="009F4560" w:rsidRDefault="00F606F5" w:rsidP="00822782">
      <w:pPr>
        <w:pStyle w:val="Style4"/>
        <w:widowControl/>
        <w:numPr>
          <w:ilvl w:val="0"/>
          <w:numId w:val="15"/>
        </w:numPr>
        <w:tabs>
          <w:tab w:val="left" w:pos="701"/>
        </w:tabs>
        <w:spacing w:before="5" w:line="240" w:lineRule="auto"/>
        <w:ind w:left="701"/>
        <w:jc w:val="both"/>
        <w:rPr>
          <w:rStyle w:val="FontStyle26"/>
          <w:rFonts w:ascii="Verdana" w:hAnsi="Verdana"/>
          <w:lang w:val="bg-BG" w:eastAsia="bg-BG"/>
        </w:rPr>
      </w:pPr>
      <w:r w:rsidRPr="009F4560">
        <w:rPr>
          <w:rStyle w:val="FontStyle26"/>
          <w:rFonts w:ascii="Verdana" w:hAnsi="Verdana"/>
          <w:lang w:val="bg-BG" w:eastAsia="bg-BG"/>
        </w:rPr>
        <w:t>Помощи за предварително признати групи производители - Инвестиция - второ шестмесечие -</w:t>
      </w:r>
      <w:r w:rsidRPr="000069D9">
        <w:rPr>
          <w:rStyle w:val="FontStyle26"/>
          <w:rFonts w:ascii="Verdana" w:hAnsi="Verdana"/>
          <w:lang w:val="bg-BG" w:eastAsia="bg-BG"/>
        </w:rPr>
        <w:t xml:space="preserve"> </w:t>
      </w:r>
      <w:r w:rsidRPr="009F4560">
        <w:rPr>
          <w:rStyle w:val="FontStyle26"/>
          <w:rFonts w:ascii="Verdana" w:hAnsi="Verdana"/>
          <w:lang w:eastAsia="bg-BG"/>
        </w:rPr>
        <w:t>P</w:t>
      </w:r>
      <w:r w:rsidRPr="000069D9">
        <w:rPr>
          <w:rStyle w:val="FontStyle26"/>
          <w:rFonts w:ascii="Verdana" w:hAnsi="Verdana"/>
          <w:lang w:val="bg-BG" w:eastAsia="bg-BG"/>
        </w:rPr>
        <w:t>.</w:t>
      </w:r>
      <w:r w:rsidRPr="009F4560">
        <w:rPr>
          <w:rStyle w:val="FontStyle26"/>
          <w:rFonts w:ascii="Verdana" w:hAnsi="Verdana"/>
          <w:lang w:val="bg-BG" w:eastAsia="bg-BG"/>
        </w:rPr>
        <w:t xml:space="preserve"> 1234/07, Чл. 103а( 1 )(Ь) - 2013;</w:t>
      </w:r>
    </w:p>
    <w:p w:rsidR="00BE5FA6" w:rsidRPr="009F4560" w:rsidRDefault="00F606F5" w:rsidP="00822782">
      <w:pPr>
        <w:pStyle w:val="Style4"/>
        <w:widowControl/>
        <w:numPr>
          <w:ilvl w:val="0"/>
          <w:numId w:val="15"/>
        </w:numPr>
        <w:tabs>
          <w:tab w:val="left" w:pos="701"/>
        </w:tabs>
        <w:spacing w:before="10" w:line="240" w:lineRule="auto"/>
        <w:ind w:left="701"/>
        <w:jc w:val="both"/>
        <w:rPr>
          <w:rStyle w:val="FontStyle26"/>
          <w:rFonts w:ascii="Verdana" w:hAnsi="Verdana"/>
          <w:lang w:val="bg-BG" w:eastAsia="bg-BG"/>
        </w:rPr>
      </w:pPr>
      <w:r w:rsidRPr="009F4560">
        <w:rPr>
          <w:rStyle w:val="FontStyle26"/>
          <w:rFonts w:ascii="Verdana" w:hAnsi="Verdana"/>
          <w:lang w:val="bg-BG" w:eastAsia="bg-BG"/>
        </w:rPr>
        <w:t>Помощи за предварително признати групи производители - Инвестиция - годишно плащане -</w:t>
      </w:r>
      <w:r w:rsidRPr="000069D9">
        <w:rPr>
          <w:rStyle w:val="FontStyle26"/>
          <w:rFonts w:ascii="Verdana" w:hAnsi="Verdana"/>
          <w:lang w:val="bg-BG" w:eastAsia="bg-BG"/>
        </w:rPr>
        <w:t xml:space="preserve"> </w:t>
      </w:r>
      <w:r w:rsidRPr="009F4560">
        <w:rPr>
          <w:rStyle w:val="FontStyle26"/>
          <w:rFonts w:ascii="Verdana" w:hAnsi="Verdana"/>
          <w:lang w:eastAsia="bg-BG"/>
        </w:rPr>
        <w:t>P</w:t>
      </w:r>
      <w:r w:rsidRPr="000069D9">
        <w:rPr>
          <w:rStyle w:val="FontStyle26"/>
          <w:rFonts w:ascii="Verdana" w:hAnsi="Verdana"/>
          <w:lang w:val="bg-BG" w:eastAsia="bg-BG"/>
        </w:rPr>
        <w:t>.</w:t>
      </w:r>
      <w:r w:rsidRPr="009F4560">
        <w:rPr>
          <w:rStyle w:val="FontStyle26"/>
          <w:rFonts w:ascii="Verdana" w:hAnsi="Verdana"/>
          <w:lang w:val="bg-BG" w:eastAsia="bg-BG"/>
        </w:rPr>
        <w:t xml:space="preserve"> 1234/07, Чл. 103а( 1 )(Ь) - 2013;</w:t>
      </w:r>
    </w:p>
    <w:p w:rsidR="00BE5FA6" w:rsidRPr="009F4560" w:rsidRDefault="00F606F5" w:rsidP="00822782">
      <w:pPr>
        <w:pStyle w:val="Style4"/>
        <w:widowControl/>
        <w:numPr>
          <w:ilvl w:val="0"/>
          <w:numId w:val="15"/>
        </w:numPr>
        <w:tabs>
          <w:tab w:val="left" w:pos="701"/>
        </w:tabs>
        <w:spacing w:before="5" w:line="240" w:lineRule="auto"/>
        <w:ind w:left="701"/>
        <w:jc w:val="both"/>
        <w:rPr>
          <w:rStyle w:val="FontStyle26"/>
          <w:rFonts w:ascii="Verdana" w:hAnsi="Verdana"/>
          <w:lang w:val="bg-BG" w:eastAsia="bg-BG"/>
        </w:rPr>
      </w:pPr>
      <w:r w:rsidRPr="009F4560">
        <w:rPr>
          <w:rStyle w:val="FontStyle26"/>
          <w:rFonts w:ascii="Verdana" w:hAnsi="Verdana"/>
          <w:lang w:val="bg-BG" w:eastAsia="bg-BG"/>
        </w:rPr>
        <w:t>Помощи за предварително признати групи производители Инвестиция - първо шестмесечие - Р.1234/07, Чл.103а(1)(Ь) - 2014;</w:t>
      </w:r>
    </w:p>
    <w:p w:rsidR="00BE5FA6" w:rsidRPr="009F4560" w:rsidRDefault="00F606F5" w:rsidP="00822782">
      <w:pPr>
        <w:pStyle w:val="Style4"/>
        <w:widowControl/>
        <w:numPr>
          <w:ilvl w:val="0"/>
          <w:numId w:val="15"/>
        </w:numPr>
        <w:tabs>
          <w:tab w:val="left" w:pos="701"/>
        </w:tabs>
        <w:spacing w:before="10" w:line="240" w:lineRule="auto"/>
        <w:ind w:left="701"/>
        <w:jc w:val="both"/>
        <w:rPr>
          <w:rStyle w:val="FontStyle26"/>
          <w:rFonts w:ascii="Verdana" w:hAnsi="Verdana"/>
          <w:lang w:val="bg-BG" w:eastAsia="bg-BG"/>
        </w:rPr>
      </w:pPr>
      <w:r w:rsidRPr="009F4560">
        <w:rPr>
          <w:rStyle w:val="FontStyle26"/>
          <w:rFonts w:ascii="Verdana" w:hAnsi="Verdana"/>
          <w:lang w:val="bg-BG" w:eastAsia="bg-BG"/>
        </w:rPr>
        <w:t>Схема за плодове в училище - продукти - Р.1234/07, Чл.</w:t>
      </w:r>
      <w:r w:rsidR="00AC36AA">
        <w:rPr>
          <w:rStyle w:val="FontStyle26"/>
          <w:rFonts w:ascii="Verdana" w:hAnsi="Verdana"/>
          <w:lang w:val="bg-BG" w:eastAsia="bg-BG"/>
        </w:rPr>
        <w:t>1</w:t>
      </w:r>
      <w:r w:rsidRPr="009F4560">
        <w:rPr>
          <w:rStyle w:val="FontStyle26"/>
          <w:rFonts w:ascii="Verdana" w:hAnsi="Verdana"/>
          <w:lang w:val="bg-BG" w:eastAsia="bg-BG"/>
        </w:rPr>
        <w:t>03</w:t>
      </w:r>
      <w:proofErr w:type="spellStart"/>
      <w:r w:rsidR="00AC36AA">
        <w:rPr>
          <w:rStyle w:val="FontStyle26"/>
          <w:rFonts w:ascii="Verdana" w:hAnsi="Verdana"/>
          <w:lang w:eastAsia="bg-BG"/>
        </w:rPr>
        <w:t>ga</w:t>
      </w:r>
      <w:proofErr w:type="spellEnd"/>
      <w:r w:rsidRPr="009F4560">
        <w:rPr>
          <w:rStyle w:val="FontStyle26"/>
          <w:rFonts w:ascii="Verdana" w:hAnsi="Verdana"/>
          <w:lang w:val="bg-BG" w:eastAsia="bg-BG"/>
        </w:rPr>
        <w:t>; Р.288/09, Чл.5.1.(а) -2012/13 -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DK</w:t>
      </w:r>
      <w:r w:rsidRPr="000069D9">
        <w:rPr>
          <w:rStyle w:val="FontStyle26"/>
          <w:rFonts w:ascii="Verdana" w:hAnsi="Verdana"/>
          <w:lang w:val="bg-BG" w:eastAsia="bg-BG"/>
        </w:rPr>
        <w:t xml:space="preserve">, </w:t>
      </w:r>
      <w:r w:rsidRPr="009F4560">
        <w:rPr>
          <w:rStyle w:val="FontStyle26"/>
          <w:rFonts w:ascii="Verdana" w:hAnsi="Verdana"/>
          <w:lang w:eastAsia="bg-BG"/>
        </w:rPr>
        <w:t>DE</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IE</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CY</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LU</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MT</w:t>
      </w:r>
      <w:r w:rsidRPr="000069D9">
        <w:rPr>
          <w:rStyle w:val="FontStyle26"/>
          <w:rFonts w:ascii="Verdana" w:hAnsi="Verdana"/>
          <w:lang w:val="bg-BG" w:eastAsia="bg-BG"/>
        </w:rPr>
        <w:t xml:space="preserve">, </w:t>
      </w:r>
      <w:r w:rsidRPr="009F4560">
        <w:rPr>
          <w:rStyle w:val="FontStyle26"/>
          <w:rFonts w:ascii="Verdana" w:hAnsi="Verdana"/>
          <w:lang w:eastAsia="bg-BG"/>
        </w:rPr>
        <w:t>NL</w:t>
      </w:r>
      <w:r w:rsidRPr="000069D9">
        <w:rPr>
          <w:rStyle w:val="FontStyle26"/>
          <w:rFonts w:ascii="Verdana" w:hAnsi="Verdana"/>
          <w:lang w:val="bg-BG" w:eastAsia="bg-BG"/>
        </w:rPr>
        <w:t xml:space="preserve">, </w:t>
      </w:r>
      <w:r w:rsidRPr="009F4560">
        <w:rPr>
          <w:rStyle w:val="FontStyle26"/>
          <w:rFonts w:ascii="Verdana" w:hAnsi="Verdana"/>
          <w:lang w:eastAsia="bg-BG"/>
        </w:rPr>
        <w:t>AT</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PT</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SI</w:t>
      </w:r>
      <w:r w:rsidRPr="000069D9">
        <w:rPr>
          <w:rStyle w:val="FontStyle26"/>
          <w:rFonts w:ascii="Verdana" w:hAnsi="Verdana"/>
          <w:lang w:val="bg-BG" w:eastAsia="bg-BG"/>
        </w:rPr>
        <w:t xml:space="preserve">, </w:t>
      </w:r>
      <w:r w:rsidRPr="009F4560">
        <w:rPr>
          <w:rStyle w:val="FontStyle26"/>
          <w:rFonts w:ascii="Verdana" w:hAnsi="Verdana"/>
          <w:lang w:eastAsia="bg-BG"/>
        </w:rPr>
        <w:t>SK</w:t>
      </w:r>
      <w:r w:rsidRPr="000069D9">
        <w:rPr>
          <w:rStyle w:val="FontStyle26"/>
          <w:rFonts w:ascii="Verdana" w:hAnsi="Verdana"/>
          <w:lang w:val="bg-BG" w:eastAsia="bg-BG"/>
        </w:rPr>
        <w:t>;</w:t>
      </w:r>
    </w:p>
    <w:p w:rsidR="00BE5FA6" w:rsidRPr="009F4560" w:rsidRDefault="00F606F5" w:rsidP="00822782">
      <w:pPr>
        <w:pStyle w:val="Style4"/>
        <w:widowControl/>
        <w:numPr>
          <w:ilvl w:val="0"/>
          <w:numId w:val="15"/>
        </w:numPr>
        <w:tabs>
          <w:tab w:val="left" w:pos="701"/>
        </w:tabs>
        <w:spacing w:before="5" w:line="240" w:lineRule="auto"/>
        <w:ind w:left="701"/>
        <w:jc w:val="both"/>
        <w:rPr>
          <w:rStyle w:val="FontStyle26"/>
          <w:rFonts w:ascii="Verdana" w:hAnsi="Verdana"/>
          <w:lang w:val="bg-BG" w:eastAsia="bg-BG"/>
        </w:rPr>
      </w:pPr>
      <w:r w:rsidRPr="009F4560">
        <w:rPr>
          <w:rStyle w:val="FontStyle26"/>
          <w:rFonts w:ascii="Verdana" w:hAnsi="Verdana"/>
          <w:lang w:val="bg-BG" w:eastAsia="bg-BG"/>
        </w:rPr>
        <w:t>Схема за плодове в училище - продукти - Р. 1308/13, Чл.23; Р.1234/07, Чл.103£а; Р.288/09, Чл.5.1.(а) - 2013/2014 -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DK</w:t>
      </w:r>
      <w:r w:rsidRPr="000069D9">
        <w:rPr>
          <w:rStyle w:val="FontStyle26"/>
          <w:rFonts w:ascii="Verdana" w:hAnsi="Verdana"/>
          <w:lang w:val="bg-BG" w:eastAsia="bg-BG"/>
        </w:rPr>
        <w:t xml:space="preserve">, </w:t>
      </w:r>
      <w:r w:rsidRPr="009F4560">
        <w:rPr>
          <w:rStyle w:val="FontStyle26"/>
          <w:rFonts w:ascii="Verdana" w:hAnsi="Verdana"/>
          <w:lang w:eastAsia="bg-BG"/>
        </w:rPr>
        <w:t>DE</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IE</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HR</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CY</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LU</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MT</w:t>
      </w:r>
      <w:r w:rsidRPr="000069D9">
        <w:rPr>
          <w:rStyle w:val="FontStyle26"/>
          <w:rFonts w:ascii="Verdana" w:hAnsi="Verdana"/>
          <w:lang w:val="bg-BG" w:eastAsia="bg-BG"/>
        </w:rPr>
        <w:t xml:space="preserve">, </w:t>
      </w:r>
      <w:r w:rsidRPr="009F4560">
        <w:rPr>
          <w:rStyle w:val="FontStyle26"/>
          <w:rFonts w:ascii="Verdana" w:hAnsi="Verdana"/>
          <w:lang w:eastAsia="bg-BG"/>
        </w:rPr>
        <w:t>NL</w:t>
      </w:r>
      <w:r w:rsidRPr="000069D9">
        <w:rPr>
          <w:rStyle w:val="FontStyle26"/>
          <w:rFonts w:ascii="Verdana" w:hAnsi="Verdana"/>
          <w:lang w:val="bg-BG" w:eastAsia="bg-BG"/>
        </w:rPr>
        <w:t xml:space="preserve">, </w:t>
      </w:r>
      <w:r w:rsidRPr="009F4560">
        <w:rPr>
          <w:rStyle w:val="FontStyle26"/>
          <w:rFonts w:ascii="Verdana" w:hAnsi="Verdana"/>
          <w:lang w:eastAsia="bg-BG"/>
        </w:rPr>
        <w:t>AT</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PT</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SI</w:t>
      </w:r>
      <w:r w:rsidRPr="000069D9">
        <w:rPr>
          <w:rStyle w:val="FontStyle26"/>
          <w:rFonts w:ascii="Verdana" w:hAnsi="Verdana"/>
          <w:lang w:val="bg-BG" w:eastAsia="bg-BG"/>
        </w:rPr>
        <w:t xml:space="preserve">, </w:t>
      </w:r>
      <w:r w:rsidRPr="009F4560">
        <w:rPr>
          <w:rStyle w:val="FontStyle26"/>
          <w:rFonts w:ascii="Verdana" w:hAnsi="Verdana"/>
          <w:lang w:eastAsia="bg-BG"/>
        </w:rPr>
        <w:t>SK</w:t>
      </w:r>
      <w:r w:rsidRPr="000069D9">
        <w:rPr>
          <w:rStyle w:val="FontStyle26"/>
          <w:rFonts w:ascii="Verdana" w:hAnsi="Verdana"/>
          <w:lang w:val="bg-BG" w:eastAsia="bg-BG"/>
        </w:rPr>
        <w:t>;</w:t>
      </w:r>
    </w:p>
    <w:p w:rsidR="00BE5FA6" w:rsidRPr="009F4560" w:rsidRDefault="00F606F5" w:rsidP="00822782">
      <w:pPr>
        <w:pStyle w:val="Style4"/>
        <w:widowControl/>
        <w:numPr>
          <w:ilvl w:val="0"/>
          <w:numId w:val="15"/>
        </w:numPr>
        <w:tabs>
          <w:tab w:val="left" w:pos="701"/>
        </w:tabs>
        <w:spacing w:before="10" w:line="240" w:lineRule="auto"/>
        <w:ind w:left="701"/>
        <w:jc w:val="both"/>
        <w:rPr>
          <w:rStyle w:val="FontStyle26"/>
          <w:rFonts w:ascii="Verdana" w:hAnsi="Verdana"/>
          <w:lang w:val="bg-BG" w:eastAsia="bg-BG"/>
        </w:rPr>
      </w:pPr>
      <w:r w:rsidRPr="009F4560">
        <w:rPr>
          <w:rStyle w:val="FontStyle26"/>
          <w:rFonts w:ascii="Verdana" w:hAnsi="Verdana"/>
          <w:lang w:val="bg-BG" w:eastAsia="bg-BG"/>
        </w:rPr>
        <w:t xml:space="preserve">Схема за плодове в училище - информационни дейности - Р. 1308/13, Чл.23; Р.1234/07, </w:t>
      </w:r>
      <w:r w:rsidRPr="000069D9">
        <w:rPr>
          <w:rStyle w:val="FontStyle26"/>
          <w:rFonts w:ascii="Verdana" w:hAnsi="Verdana"/>
          <w:lang w:val="bg-BG" w:eastAsia="bg-BG"/>
        </w:rPr>
        <w:t>4</w:t>
      </w:r>
      <w:r w:rsidRPr="009F4560">
        <w:rPr>
          <w:rStyle w:val="FontStyle26"/>
          <w:rFonts w:ascii="Verdana" w:hAnsi="Verdana"/>
          <w:lang w:eastAsia="bg-BG"/>
        </w:rPr>
        <w:t>n</w:t>
      </w:r>
      <w:r w:rsidRPr="000069D9">
        <w:rPr>
          <w:rStyle w:val="FontStyle26"/>
          <w:rFonts w:ascii="Verdana" w:hAnsi="Verdana"/>
          <w:lang w:val="bg-BG" w:eastAsia="bg-BG"/>
        </w:rPr>
        <w:t>.</w:t>
      </w:r>
      <w:r w:rsidRPr="009F4560">
        <w:rPr>
          <w:rStyle w:val="FontStyle26"/>
          <w:rFonts w:ascii="Verdana" w:hAnsi="Verdana"/>
          <w:lang w:eastAsia="bg-BG"/>
        </w:rPr>
        <w:t>l</w:t>
      </w:r>
      <w:r w:rsidRPr="000069D9">
        <w:rPr>
          <w:rStyle w:val="FontStyle26"/>
          <w:rFonts w:ascii="Verdana" w:hAnsi="Verdana"/>
          <w:lang w:val="bg-BG" w:eastAsia="bg-BG"/>
        </w:rPr>
        <w:t>03</w:t>
      </w:r>
      <w:proofErr w:type="spellStart"/>
      <w:r w:rsidRPr="009F4560">
        <w:rPr>
          <w:rStyle w:val="FontStyle26"/>
          <w:rFonts w:ascii="Verdana" w:hAnsi="Verdana"/>
          <w:lang w:eastAsia="bg-BG"/>
        </w:rPr>
        <w:t>ga</w:t>
      </w:r>
      <w:proofErr w:type="spellEnd"/>
      <w:r w:rsidRPr="000069D9">
        <w:rPr>
          <w:rStyle w:val="FontStyle26"/>
          <w:rFonts w:ascii="Verdana" w:hAnsi="Verdana"/>
          <w:lang w:val="bg-BG" w:eastAsia="bg-BG"/>
        </w:rPr>
        <w:t>;</w:t>
      </w:r>
      <w:r w:rsidR="003A66AD">
        <w:rPr>
          <w:rStyle w:val="FontStyle26"/>
          <w:rFonts w:ascii="Verdana" w:hAnsi="Verdana"/>
          <w:lang w:val="bg-BG" w:eastAsia="bg-BG"/>
        </w:rPr>
        <w:t xml:space="preserve"> Р.288/09, Чл.5.1.(Ь)(</w:t>
      </w:r>
      <w:r w:rsidR="003A66AD">
        <w:rPr>
          <w:rStyle w:val="FontStyle26"/>
          <w:rFonts w:ascii="Verdana" w:hAnsi="Verdana"/>
          <w:lang w:eastAsia="bg-BG"/>
        </w:rPr>
        <w:t>iii</w:t>
      </w:r>
      <w:r w:rsidRPr="009F4560">
        <w:rPr>
          <w:rStyle w:val="FontStyle26"/>
          <w:rFonts w:ascii="Verdana" w:hAnsi="Verdana"/>
          <w:lang w:val="bg-BG" w:eastAsia="bg-BG"/>
        </w:rPr>
        <w:t>) - 2013/2014 -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DK</w:t>
      </w:r>
      <w:r w:rsidRPr="000069D9">
        <w:rPr>
          <w:rStyle w:val="FontStyle26"/>
          <w:rFonts w:ascii="Verdana" w:hAnsi="Verdana"/>
          <w:lang w:val="bg-BG" w:eastAsia="bg-BG"/>
        </w:rPr>
        <w:t xml:space="preserve">, </w:t>
      </w:r>
      <w:r w:rsidRPr="009F4560">
        <w:rPr>
          <w:rStyle w:val="FontStyle26"/>
          <w:rFonts w:ascii="Verdana" w:hAnsi="Verdana"/>
          <w:lang w:eastAsia="bg-BG"/>
        </w:rPr>
        <w:t>DE</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IE</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HR</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CY</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LU</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MT</w:t>
      </w:r>
      <w:r w:rsidRPr="000069D9">
        <w:rPr>
          <w:rStyle w:val="FontStyle26"/>
          <w:rFonts w:ascii="Verdana" w:hAnsi="Verdana"/>
          <w:lang w:val="bg-BG" w:eastAsia="bg-BG"/>
        </w:rPr>
        <w:t xml:space="preserve">, </w:t>
      </w:r>
      <w:r w:rsidRPr="009F4560">
        <w:rPr>
          <w:rStyle w:val="FontStyle26"/>
          <w:rFonts w:ascii="Verdana" w:hAnsi="Verdana"/>
          <w:lang w:eastAsia="bg-BG"/>
        </w:rPr>
        <w:t>NL</w:t>
      </w:r>
      <w:r w:rsidRPr="000069D9">
        <w:rPr>
          <w:rStyle w:val="FontStyle26"/>
          <w:rFonts w:ascii="Verdana" w:hAnsi="Verdana"/>
          <w:lang w:val="bg-BG" w:eastAsia="bg-BG"/>
        </w:rPr>
        <w:t xml:space="preserve">, </w:t>
      </w:r>
      <w:r w:rsidRPr="009F4560">
        <w:rPr>
          <w:rStyle w:val="FontStyle26"/>
          <w:rFonts w:ascii="Verdana" w:hAnsi="Verdana"/>
          <w:lang w:eastAsia="bg-BG"/>
        </w:rPr>
        <w:t>AT</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PT</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SI</w:t>
      </w:r>
      <w:r w:rsidRPr="000069D9">
        <w:rPr>
          <w:rStyle w:val="FontStyle26"/>
          <w:rFonts w:ascii="Verdana" w:hAnsi="Verdana"/>
          <w:lang w:val="bg-BG" w:eastAsia="bg-BG"/>
        </w:rPr>
        <w:t xml:space="preserve">, </w:t>
      </w:r>
      <w:r w:rsidRPr="009F4560">
        <w:rPr>
          <w:rStyle w:val="FontStyle26"/>
          <w:rFonts w:ascii="Verdana" w:hAnsi="Verdana"/>
          <w:lang w:eastAsia="bg-BG"/>
        </w:rPr>
        <w:t>SK</w:t>
      </w:r>
      <w:r w:rsidRPr="000069D9">
        <w:rPr>
          <w:rStyle w:val="FontStyle26"/>
          <w:rFonts w:ascii="Verdana" w:hAnsi="Verdana"/>
          <w:lang w:val="bg-BG" w:eastAsia="bg-BG"/>
        </w:rPr>
        <w:t>;</w:t>
      </w:r>
    </w:p>
    <w:p w:rsidR="00BE5FA6" w:rsidRPr="009F4560" w:rsidRDefault="00F606F5" w:rsidP="00822782">
      <w:pPr>
        <w:pStyle w:val="Style4"/>
        <w:widowControl/>
        <w:numPr>
          <w:ilvl w:val="0"/>
          <w:numId w:val="15"/>
        </w:numPr>
        <w:tabs>
          <w:tab w:val="left" w:pos="701"/>
        </w:tabs>
        <w:spacing w:before="5" w:line="240" w:lineRule="auto"/>
        <w:ind w:left="701"/>
        <w:jc w:val="both"/>
        <w:rPr>
          <w:rStyle w:val="FontStyle26"/>
          <w:rFonts w:ascii="Verdana" w:hAnsi="Verdana"/>
          <w:lang w:val="bg-BG" w:eastAsia="bg-BG"/>
        </w:rPr>
      </w:pPr>
      <w:r w:rsidRPr="009F4560">
        <w:rPr>
          <w:rStyle w:val="FontStyle26"/>
          <w:rFonts w:ascii="Verdana" w:hAnsi="Verdana"/>
          <w:lang w:val="bg-BG" w:eastAsia="bg-BG"/>
        </w:rPr>
        <w:t xml:space="preserve">Национални програми за подпомагане за </w:t>
      </w:r>
      <w:proofErr w:type="spellStart"/>
      <w:r w:rsidRPr="009F4560">
        <w:rPr>
          <w:rStyle w:val="FontStyle26"/>
          <w:rFonts w:ascii="Verdana" w:hAnsi="Verdana"/>
          <w:lang w:val="bg-BG" w:eastAsia="bg-BG"/>
        </w:rPr>
        <w:t>лозаро-винарския</w:t>
      </w:r>
      <w:proofErr w:type="spellEnd"/>
      <w:r w:rsidRPr="009F4560">
        <w:rPr>
          <w:rStyle w:val="FontStyle26"/>
          <w:rFonts w:ascii="Verdana" w:hAnsi="Verdana"/>
          <w:lang w:val="bg-BG" w:eastAsia="bg-BG"/>
        </w:rPr>
        <w:t xml:space="preserve"> сектор - Насърчаване -Р.1308/13, Чл.45;</w:t>
      </w:r>
    </w:p>
    <w:p w:rsidR="00BE5FA6" w:rsidRPr="009F4560" w:rsidRDefault="00F606F5" w:rsidP="00822782">
      <w:pPr>
        <w:pStyle w:val="Style4"/>
        <w:widowControl/>
        <w:numPr>
          <w:ilvl w:val="0"/>
          <w:numId w:val="15"/>
        </w:numPr>
        <w:tabs>
          <w:tab w:val="left" w:pos="701"/>
        </w:tabs>
        <w:spacing w:before="10" w:line="240" w:lineRule="auto"/>
        <w:ind w:left="701"/>
        <w:jc w:val="both"/>
        <w:rPr>
          <w:rStyle w:val="FontStyle26"/>
          <w:rFonts w:ascii="Verdana" w:hAnsi="Verdana"/>
          <w:lang w:val="bg-BG" w:eastAsia="bg-BG"/>
        </w:rPr>
      </w:pPr>
      <w:r w:rsidRPr="009F4560">
        <w:rPr>
          <w:rStyle w:val="FontStyle26"/>
          <w:rFonts w:ascii="Verdana" w:hAnsi="Verdana"/>
          <w:lang w:val="bg-BG" w:eastAsia="bg-BG"/>
        </w:rPr>
        <w:t>Преструктуриране и преобразуване на лозовите масиви - Р.1308/13, Чл.46; Р.555/08, Чл.</w:t>
      </w:r>
      <w:r w:rsidR="003A66AD" w:rsidRPr="000069D9">
        <w:rPr>
          <w:rStyle w:val="FontStyle26"/>
          <w:rFonts w:ascii="Verdana" w:hAnsi="Verdana"/>
          <w:lang w:val="bg-BG" w:eastAsia="bg-BG"/>
        </w:rPr>
        <w:t>10</w:t>
      </w:r>
      <w:r w:rsidRPr="009F4560">
        <w:rPr>
          <w:rStyle w:val="FontStyle26"/>
          <w:rFonts w:ascii="Verdana" w:hAnsi="Verdana"/>
          <w:lang w:val="bg-BG" w:eastAsia="bg-BG"/>
        </w:rPr>
        <w:t>;</w:t>
      </w:r>
    </w:p>
    <w:p w:rsidR="00BE5FA6" w:rsidRPr="009F4560" w:rsidRDefault="00F606F5" w:rsidP="00822782">
      <w:pPr>
        <w:pStyle w:val="Style4"/>
        <w:widowControl/>
        <w:numPr>
          <w:ilvl w:val="0"/>
          <w:numId w:val="15"/>
        </w:numPr>
        <w:tabs>
          <w:tab w:val="left" w:pos="701"/>
        </w:tabs>
        <w:spacing w:before="10" w:line="240" w:lineRule="auto"/>
        <w:ind w:left="701"/>
        <w:jc w:val="both"/>
        <w:rPr>
          <w:rStyle w:val="FontStyle26"/>
          <w:rFonts w:ascii="Verdana" w:hAnsi="Verdana"/>
          <w:lang w:val="bg-BG" w:eastAsia="bg-BG"/>
        </w:rPr>
      </w:pPr>
      <w:r w:rsidRPr="009F4560">
        <w:rPr>
          <w:rStyle w:val="FontStyle26"/>
          <w:rFonts w:ascii="Verdana" w:hAnsi="Verdana"/>
          <w:lang w:val="bg-BG" w:eastAsia="bg-BG"/>
        </w:rPr>
        <w:t>Преструктуриране и преобр</w:t>
      </w:r>
      <w:r w:rsidR="00386BBF">
        <w:rPr>
          <w:rStyle w:val="FontStyle26"/>
          <w:rFonts w:ascii="Verdana" w:hAnsi="Verdana"/>
          <w:lang w:val="bg-BG" w:eastAsia="bg-BG"/>
        </w:rPr>
        <w:t>азуване на лозовите масиви - Р.</w:t>
      </w:r>
      <w:r w:rsidRPr="009F4560">
        <w:rPr>
          <w:rStyle w:val="FontStyle26"/>
          <w:rFonts w:ascii="Verdana" w:hAnsi="Verdana"/>
          <w:lang w:val="bg-BG" w:eastAsia="bg-BG"/>
        </w:rPr>
        <w:t>1493/99, Чл.</w:t>
      </w:r>
      <w:r w:rsidR="00AC36AA" w:rsidRPr="000069D9">
        <w:rPr>
          <w:rStyle w:val="FontStyle26"/>
          <w:rFonts w:ascii="Verdana" w:hAnsi="Verdana"/>
          <w:lang w:val="bg-BG" w:eastAsia="bg-BG"/>
        </w:rPr>
        <w:t>11</w:t>
      </w:r>
      <w:r w:rsidRPr="009F4560">
        <w:rPr>
          <w:rStyle w:val="FontStyle26"/>
          <w:rFonts w:ascii="Verdana" w:hAnsi="Verdana"/>
          <w:lang w:val="bg-BG" w:eastAsia="bg-BG"/>
        </w:rPr>
        <w:t>; Р.479/08, Чл.128(3)а)</w:t>
      </w:r>
    </w:p>
    <w:p w:rsidR="00BE5FA6" w:rsidRPr="009F4560" w:rsidRDefault="00F606F5" w:rsidP="00822782">
      <w:pPr>
        <w:pStyle w:val="Style4"/>
        <w:widowControl/>
        <w:numPr>
          <w:ilvl w:val="0"/>
          <w:numId w:val="15"/>
        </w:numPr>
        <w:tabs>
          <w:tab w:val="left" w:pos="701"/>
        </w:tabs>
        <w:spacing w:before="5" w:line="240" w:lineRule="auto"/>
        <w:ind w:left="701"/>
        <w:jc w:val="both"/>
        <w:rPr>
          <w:rStyle w:val="FontStyle26"/>
          <w:rFonts w:ascii="Verdana" w:hAnsi="Verdana"/>
          <w:lang w:val="bg-BG" w:eastAsia="bg-BG"/>
        </w:rPr>
      </w:pPr>
      <w:r w:rsidRPr="009F4560">
        <w:rPr>
          <w:rStyle w:val="FontStyle26"/>
          <w:rFonts w:ascii="Verdana" w:hAnsi="Verdana"/>
          <w:lang w:val="bg-BG" w:eastAsia="bg-BG"/>
        </w:rPr>
        <w:t xml:space="preserve">Мерки в Съюза - Р.698/09 </w:t>
      </w:r>
      <w:r w:rsidR="003A66AD">
        <w:rPr>
          <w:rStyle w:val="FontStyle26"/>
          <w:rFonts w:ascii="Verdana" w:hAnsi="Verdana"/>
          <w:lang w:val="bg-BG" w:eastAsia="bg-BG"/>
        </w:rPr>
        <w:t>–</w:t>
      </w:r>
      <w:r w:rsidRPr="009F4560">
        <w:rPr>
          <w:rStyle w:val="FontStyle26"/>
          <w:rFonts w:ascii="Verdana" w:hAnsi="Verdana"/>
          <w:lang w:val="bg-BG" w:eastAsia="bg-BG"/>
        </w:rPr>
        <w:t xml:space="preserve"> решение</w:t>
      </w:r>
      <w:r w:rsidR="003A66AD" w:rsidRPr="000069D9">
        <w:rPr>
          <w:rStyle w:val="FontStyle26"/>
          <w:rFonts w:ascii="Verdana" w:hAnsi="Verdana"/>
          <w:lang w:val="bg-BG" w:eastAsia="bg-BG"/>
        </w:rPr>
        <w:t xml:space="preserve"> </w:t>
      </w:r>
      <w:r w:rsidRPr="009F4560">
        <w:rPr>
          <w:rStyle w:val="FontStyle26"/>
          <w:rFonts w:ascii="Verdana" w:hAnsi="Verdana"/>
          <w:lang w:val="bg-BG" w:eastAsia="bg-BG"/>
        </w:rPr>
        <w:t>С(09) 10784 - програма 1 -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DE</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NL</w:t>
      </w:r>
      <w:r w:rsidRPr="000069D9">
        <w:rPr>
          <w:rStyle w:val="FontStyle26"/>
          <w:rFonts w:ascii="Verdana" w:hAnsi="Verdana"/>
          <w:lang w:val="bg-BG" w:eastAsia="bg-BG"/>
        </w:rPr>
        <w:t>,</w:t>
      </w:r>
      <w:r w:rsidRPr="009F4560">
        <w:rPr>
          <w:rStyle w:val="FontStyle26"/>
          <w:rFonts w:ascii="Verdana" w:hAnsi="Verdana"/>
          <w:lang w:val="bg-BG" w:eastAsia="bg-BG"/>
        </w:rPr>
        <w:t xml:space="preserve"> АТ, РТ, </w:t>
      </w:r>
      <w:r w:rsidRPr="009F4560">
        <w:rPr>
          <w:rStyle w:val="FontStyle26"/>
          <w:rFonts w:ascii="Verdana" w:hAnsi="Verdana"/>
          <w:lang w:eastAsia="bg-BG"/>
        </w:rPr>
        <w:t>FI</w:t>
      </w:r>
      <w:r w:rsidRPr="000069D9">
        <w:rPr>
          <w:rStyle w:val="FontStyle26"/>
          <w:rFonts w:ascii="Verdana" w:hAnsi="Verdana"/>
          <w:lang w:val="bg-BG" w:eastAsia="bg-BG"/>
        </w:rPr>
        <w:t>;</w:t>
      </w:r>
    </w:p>
    <w:p w:rsidR="00BE5FA6" w:rsidRPr="009F4560" w:rsidRDefault="00F606F5" w:rsidP="00822782">
      <w:pPr>
        <w:pStyle w:val="Style4"/>
        <w:widowControl/>
        <w:numPr>
          <w:ilvl w:val="0"/>
          <w:numId w:val="15"/>
        </w:numPr>
        <w:tabs>
          <w:tab w:val="left" w:pos="701"/>
        </w:tabs>
        <w:spacing w:line="240" w:lineRule="auto"/>
        <w:ind w:left="701"/>
        <w:jc w:val="both"/>
        <w:rPr>
          <w:rStyle w:val="FontStyle26"/>
          <w:rFonts w:ascii="Verdana" w:hAnsi="Verdana"/>
          <w:lang w:val="bg-BG" w:eastAsia="bg-BG"/>
        </w:rPr>
      </w:pPr>
      <w:r w:rsidRPr="009F4560">
        <w:rPr>
          <w:rStyle w:val="FontStyle26"/>
          <w:rFonts w:ascii="Verdana" w:hAnsi="Verdana"/>
          <w:lang w:val="bg-BG" w:eastAsia="bg-BG"/>
        </w:rPr>
        <w:t>Мерки в Съюза - Р.501/08 - решение С(11)4611 - програма 1 -</w:t>
      </w:r>
      <w:r w:rsidRPr="009F4560">
        <w:rPr>
          <w:rStyle w:val="FontStyle26"/>
          <w:rFonts w:ascii="Verdana" w:hAnsi="Verdana"/>
          <w:lang w:eastAsia="bg-BG"/>
        </w:rPr>
        <w:t xml:space="preserve"> BE, BG, DE, EL, FR, IT, LV, NL, AT, PL, PT, RO, UK</w:t>
      </w:r>
    </w:p>
    <w:p w:rsidR="00BE5FA6" w:rsidRPr="009F4560" w:rsidRDefault="00F606F5" w:rsidP="00822782">
      <w:pPr>
        <w:pStyle w:val="Style4"/>
        <w:widowControl/>
        <w:numPr>
          <w:ilvl w:val="0"/>
          <w:numId w:val="15"/>
        </w:numPr>
        <w:tabs>
          <w:tab w:val="left" w:pos="701"/>
        </w:tabs>
        <w:spacing w:before="5" w:line="240" w:lineRule="auto"/>
        <w:ind w:left="701"/>
        <w:jc w:val="both"/>
        <w:rPr>
          <w:rStyle w:val="FontStyle26"/>
          <w:rFonts w:ascii="Verdana" w:hAnsi="Verdana"/>
          <w:lang w:val="bg-BG" w:eastAsia="bg-BG"/>
        </w:rPr>
      </w:pPr>
      <w:r w:rsidRPr="009F4560">
        <w:rPr>
          <w:rStyle w:val="FontStyle26"/>
          <w:rFonts w:ascii="Verdana" w:hAnsi="Verdana"/>
          <w:lang w:val="bg-BG" w:eastAsia="bg-BG"/>
        </w:rPr>
        <w:t>Мерки в Съюза - многостранен договор - Р.501/08 - решение С(2012)8024 - програма 2 -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IT</w:t>
      </w:r>
    </w:p>
    <w:p w:rsidR="00BE5FA6" w:rsidRPr="009F4560" w:rsidRDefault="00F606F5" w:rsidP="00822782">
      <w:pPr>
        <w:pStyle w:val="Style17"/>
        <w:widowControl/>
        <w:numPr>
          <w:ilvl w:val="0"/>
          <w:numId w:val="16"/>
        </w:numPr>
        <w:tabs>
          <w:tab w:val="left" w:pos="355"/>
        </w:tabs>
        <w:spacing w:before="48" w:line="240" w:lineRule="auto"/>
        <w:ind w:left="710" w:right="5" w:hanging="355"/>
        <w:rPr>
          <w:rStyle w:val="FontStyle26"/>
          <w:rFonts w:ascii="Verdana" w:hAnsi="Verdana"/>
          <w:lang w:val="bg-BG" w:eastAsia="bg-BG"/>
        </w:rPr>
      </w:pPr>
      <w:r w:rsidRPr="009F4560">
        <w:rPr>
          <w:rStyle w:val="FontStyle26"/>
          <w:rFonts w:ascii="Verdana" w:hAnsi="Verdana"/>
          <w:lang w:val="bg-BG" w:eastAsia="bg-BG"/>
        </w:rPr>
        <w:t>Мерки в Съюза - Р.501/08 - решение С(2013)2261 - програма 1 -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IE</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NL</w:t>
      </w:r>
    </w:p>
    <w:p w:rsidR="00BE5FA6" w:rsidRPr="009F4560" w:rsidRDefault="00F606F5" w:rsidP="00822782">
      <w:pPr>
        <w:pStyle w:val="Style17"/>
        <w:widowControl/>
        <w:numPr>
          <w:ilvl w:val="0"/>
          <w:numId w:val="16"/>
        </w:numPr>
        <w:tabs>
          <w:tab w:val="left" w:pos="355"/>
        </w:tabs>
        <w:spacing w:before="5" w:line="240" w:lineRule="auto"/>
        <w:ind w:left="710" w:right="10" w:hanging="355"/>
        <w:rPr>
          <w:rStyle w:val="FontStyle26"/>
          <w:rFonts w:ascii="Verdana" w:hAnsi="Verdana"/>
          <w:lang w:val="bg-BG" w:eastAsia="bg-BG"/>
        </w:rPr>
      </w:pPr>
      <w:r w:rsidRPr="009F4560">
        <w:rPr>
          <w:rStyle w:val="FontStyle26"/>
          <w:rFonts w:ascii="Verdana" w:hAnsi="Verdana"/>
          <w:lang w:val="bg-BG" w:eastAsia="bg-BG"/>
        </w:rPr>
        <w:t>Трети страни - многостранен договор - Р.501/08 - решение С(11)8761 - програма 1 -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RO</w:t>
      </w:r>
    </w:p>
    <w:p w:rsidR="00BE5FA6" w:rsidRPr="009F4560" w:rsidRDefault="00F606F5" w:rsidP="00822782">
      <w:pPr>
        <w:pStyle w:val="Style17"/>
        <w:widowControl/>
        <w:numPr>
          <w:ilvl w:val="0"/>
          <w:numId w:val="16"/>
        </w:numPr>
        <w:tabs>
          <w:tab w:val="left" w:pos="355"/>
        </w:tabs>
        <w:spacing w:before="10" w:line="240" w:lineRule="auto"/>
        <w:ind w:left="710" w:right="5" w:hanging="355"/>
        <w:rPr>
          <w:rStyle w:val="FontStyle26"/>
          <w:rFonts w:ascii="Verdana" w:hAnsi="Verdana"/>
          <w:lang w:val="bg-BG" w:eastAsia="bg-BG"/>
        </w:rPr>
      </w:pPr>
      <w:r w:rsidRPr="009F4560">
        <w:rPr>
          <w:rStyle w:val="FontStyle26"/>
          <w:rFonts w:ascii="Verdana" w:hAnsi="Verdana"/>
          <w:lang w:val="bg-BG" w:eastAsia="bg-BG"/>
        </w:rPr>
        <w:t>Трети страни - Р.501/08 - решение С(11)8761 - програма 1 -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SI</w:t>
      </w:r>
    </w:p>
    <w:p w:rsidR="00BE5FA6" w:rsidRPr="009F4560" w:rsidRDefault="00F606F5" w:rsidP="00822782">
      <w:pPr>
        <w:pStyle w:val="Style17"/>
        <w:widowControl/>
        <w:numPr>
          <w:ilvl w:val="0"/>
          <w:numId w:val="16"/>
        </w:numPr>
        <w:tabs>
          <w:tab w:val="left" w:pos="355"/>
        </w:tabs>
        <w:spacing w:before="10" w:line="240" w:lineRule="auto"/>
        <w:ind w:left="355" w:firstLine="0"/>
        <w:jc w:val="left"/>
        <w:rPr>
          <w:rStyle w:val="FontStyle26"/>
          <w:rFonts w:ascii="Verdana" w:hAnsi="Verdana"/>
          <w:lang w:val="bg-BG" w:eastAsia="bg-BG"/>
        </w:rPr>
      </w:pPr>
      <w:r w:rsidRPr="009F4560">
        <w:rPr>
          <w:rStyle w:val="FontStyle26"/>
          <w:rFonts w:ascii="Verdana" w:hAnsi="Verdana"/>
          <w:lang w:val="bg-BG" w:eastAsia="bg-BG"/>
        </w:rPr>
        <w:t>Трети страни - Р.501/08 - решение С(11)8761 - програма 2 -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PL</w:t>
      </w:r>
    </w:p>
    <w:p w:rsidR="00BE5FA6" w:rsidRPr="009F4560" w:rsidRDefault="00F606F5" w:rsidP="00822782">
      <w:pPr>
        <w:pStyle w:val="Style17"/>
        <w:widowControl/>
        <w:numPr>
          <w:ilvl w:val="0"/>
          <w:numId w:val="16"/>
        </w:numPr>
        <w:tabs>
          <w:tab w:val="left" w:pos="355"/>
        </w:tabs>
        <w:spacing w:before="5" w:line="240" w:lineRule="auto"/>
        <w:ind w:left="710" w:right="14" w:hanging="355"/>
        <w:rPr>
          <w:rStyle w:val="FontStyle26"/>
          <w:rFonts w:ascii="Verdana" w:hAnsi="Verdana"/>
          <w:lang w:val="bg-BG" w:eastAsia="bg-BG"/>
        </w:rPr>
      </w:pPr>
      <w:r w:rsidRPr="009F4560">
        <w:rPr>
          <w:rStyle w:val="FontStyle26"/>
          <w:rFonts w:ascii="Verdana" w:hAnsi="Verdana"/>
          <w:lang w:val="bg-BG" w:eastAsia="bg-BG"/>
        </w:rPr>
        <w:t xml:space="preserve">Трети страни - многостранен </w:t>
      </w:r>
      <w:r w:rsidR="00AC36AA">
        <w:rPr>
          <w:rStyle w:val="FontStyle26"/>
          <w:rFonts w:ascii="Verdana" w:hAnsi="Verdana"/>
          <w:lang w:val="bg-BG" w:eastAsia="bg-BG"/>
        </w:rPr>
        <w:t>договор - Р.501/08 - решение С(</w:t>
      </w:r>
      <w:r w:rsidRPr="009F4560">
        <w:rPr>
          <w:rStyle w:val="FontStyle26"/>
          <w:rFonts w:ascii="Verdana" w:hAnsi="Verdana"/>
          <w:lang w:val="bg-BG" w:eastAsia="bg-BG"/>
        </w:rPr>
        <w:t>12)4334 - програма 4 -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EL</w:t>
      </w:r>
    </w:p>
    <w:p w:rsidR="00BE5FA6" w:rsidRPr="009F4560" w:rsidRDefault="00F606F5" w:rsidP="00822782">
      <w:pPr>
        <w:pStyle w:val="Style17"/>
        <w:widowControl/>
        <w:numPr>
          <w:ilvl w:val="0"/>
          <w:numId w:val="16"/>
        </w:numPr>
        <w:tabs>
          <w:tab w:val="left" w:pos="355"/>
        </w:tabs>
        <w:spacing w:before="10" w:line="240" w:lineRule="auto"/>
        <w:ind w:left="355" w:firstLine="0"/>
        <w:jc w:val="left"/>
        <w:rPr>
          <w:rStyle w:val="FontStyle26"/>
          <w:rFonts w:ascii="Verdana" w:hAnsi="Verdana"/>
          <w:lang w:val="bg-BG" w:eastAsia="bg-BG"/>
        </w:rPr>
      </w:pPr>
      <w:r w:rsidRPr="009F4560">
        <w:rPr>
          <w:rStyle w:val="FontStyle26"/>
          <w:rFonts w:ascii="Verdana" w:hAnsi="Verdana"/>
          <w:lang w:val="bg-BG" w:eastAsia="bg-BG"/>
        </w:rPr>
        <w:t>Трети страни - Р.501/08 - решение С(2012)8024 - програма 1 -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w:t>
      </w:r>
    </w:p>
    <w:p w:rsidR="00BE5FA6" w:rsidRPr="009F4560" w:rsidRDefault="00F606F5" w:rsidP="00822782">
      <w:pPr>
        <w:pStyle w:val="Style17"/>
        <w:widowControl/>
        <w:numPr>
          <w:ilvl w:val="0"/>
          <w:numId w:val="16"/>
        </w:numPr>
        <w:tabs>
          <w:tab w:val="left" w:pos="355"/>
        </w:tabs>
        <w:spacing w:before="5" w:line="240" w:lineRule="auto"/>
        <w:ind w:left="355" w:firstLine="0"/>
        <w:jc w:val="left"/>
        <w:rPr>
          <w:rStyle w:val="FontStyle26"/>
          <w:rFonts w:ascii="Verdana" w:hAnsi="Verdana"/>
          <w:lang w:val="bg-BG" w:eastAsia="bg-BG"/>
        </w:rPr>
      </w:pPr>
      <w:r w:rsidRPr="009F4560">
        <w:rPr>
          <w:rStyle w:val="FontStyle26"/>
          <w:rFonts w:ascii="Verdana" w:hAnsi="Verdana"/>
          <w:lang w:val="bg-BG" w:eastAsia="bg-BG"/>
        </w:rPr>
        <w:t>Училищно мляко - кат.1 - Р. 1234/07, Чл.102; Р.657/08, Приложение 1-12/13</w:t>
      </w:r>
    </w:p>
    <w:p w:rsidR="00BE5FA6" w:rsidRPr="009F4560" w:rsidRDefault="00F606F5" w:rsidP="00822782">
      <w:pPr>
        <w:pStyle w:val="Style17"/>
        <w:widowControl/>
        <w:numPr>
          <w:ilvl w:val="0"/>
          <w:numId w:val="16"/>
        </w:numPr>
        <w:tabs>
          <w:tab w:val="left" w:pos="355"/>
        </w:tabs>
        <w:spacing w:before="5" w:line="240" w:lineRule="auto"/>
        <w:ind w:left="355" w:firstLine="0"/>
        <w:jc w:val="left"/>
        <w:rPr>
          <w:rStyle w:val="FontStyle26"/>
          <w:rFonts w:ascii="Verdana" w:hAnsi="Verdana"/>
          <w:lang w:val="bg-BG" w:eastAsia="bg-BG"/>
        </w:rPr>
      </w:pPr>
      <w:r w:rsidRPr="009F4560">
        <w:rPr>
          <w:rStyle w:val="FontStyle26"/>
          <w:rFonts w:ascii="Verdana" w:hAnsi="Verdana"/>
          <w:lang w:val="bg-BG" w:eastAsia="bg-BG"/>
        </w:rPr>
        <w:t>Училищно мляко - кат.У - Р. 1234/07, Чл.102; Р.657/08, Приложение 1-12/13</w:t>
      </w:r>
    </w:p>
    <w:p w:rsidR="00BE5FA6" w:rsidRPr="009F4560" w:rsidRDefault="00F606F5" w:rsidP="00822782">
      <w:pPr>
        <w:pStyle w:val="Style17"/>
        <w:widowControl/>
        <w:numPr>
          <w:ilvl w:val="0"/>
          <w:numId w:val="16"/>
        </w:numPr>
        <w:tabs>
          <w:tab w:val="left" w:pos="355"/>
        </w:tabs>
        <w:spacing w:before="5" w:line="240" w:lineRule="auto"/>
        <w:ind w:left="710" w:right="5" w:hanging="355"/>
        <w:rPr>
          <w:rStyle w:val="FontStyle26"/>
          <w:rFonts w:ascii="Verdana" w:hAnsi="Verdana"/>
          <w:lang w:val="bg-BG" w:eastAsia="bg-BG"/>
        </w:rPr>
      </w:pPr>
      <w:r w:rsidRPr="009F4560">
        <w:rPr>
          <w:rStyle w:val="FontStyle26"/>
          <w:rFonts w:ascii="Verdana" w:hAnsi="Verdana"/>
          <w:lang w:val="bg-BG" w:eastAsia="bg-BG"/>
        </w:rPr>
        <w:t>Училищно мляко - кат.1 - Р.1308/13, Чл.26; Р.1234/07, Чл.102; Р.657/08, Приложение I -13/14</w:t>
      </w:r>
    </w:p>
    <w:p w:rsidR="00BE5FA6" w:rsidRPr="009F4560" w:rsidRDefault="00F606F5" w:rsidP="00822782">
      <w:pPr>
        <w:pStyle w:val="Style17"/>
        <w:widowControl/>
        <w:numPr>
          <w:ilvl w:val="0"/>
          <w:numId w:val="16"/>
        </w:numPr>
        <w:tabs>
          <w:tab w:val="left" w:pos="355"/>
        </w:tabs>
        <w:spacing w:before="10" w:line="240" w:lineRule="auto"/>
        <w:ind w:left="710" w:right="5" w:hanging="355"/>
        <w:rPr>
          <w:rStyle w:val="FontStyle26"/>
          <w:rFonts w:ascii="Verdana" w:hAnsi="Verdana"/>
          <w:lang w:val="bg-BG" w:eastAsia="bg-BG"/>
        </w:rPr>
      </w:pPr>
      <w:r w:rsidRPr="009F4560">
        <w:rPr>
          <w:rStyle w:val="FontStyle26"/>
          <w:rFonts w:ascii="Verdana" w:hAnsi="Verdana"/>
          <w:lang w:val="bg-BG" w:eastAsia="bg-BG"/>
        </w:rPr>
        <w:t>Училищно мляко - кат.У - Р.1308/13, Чл.26; Р.1234/07, Чл.102; Р.657/08, Приложение I -13/14;</w:t>
      </w:r>
    </w:p>
    <w:p w:rsidR="00BE5FA6" w:rsidRPr="009F4560" w:rsidRDefault="00F606F5" w:rsidP="00822782">
      <w:pPr>
        <w:pStyle w:val="Style17"/>
        <w:widowControl/>
        <w:numPr>
          <w:ilvl w:val="0"/>
          <w:numId w:val="16"/>
        </w:numPr>
        <w:tabs>
          <w:tab w:val="left" w:pos="355"/>
        </w:tabs>
        <w:spacing w:before="10" w:line="240" w:lineRule="auto"/>
        <w:ind w:left="710" w:hanging="355"/>
        <w:rPr>
          <w:rStyle w:val="FontStyle26"/>
          <w:rFonts w:ascii="Verdana" w:hAnsi="Verdana"/>
          <w:lang w:val="bg-BG" w:eastAsia="bg-BG"/>
        </w:rPr>
      </w:pPr>
      <w:r w:rsidRPr="009F4560">
        <w:rPr>
          <w:rStyle w:val="FontStyle26"/>
          <w:rFonts w:ascii="Verdana" w:hAnsi="Verdana"/>
          <w:lang w:val="bg-BG" w:eastAsia="bg-BG"/>
        </w:rPr>
        <w:t xml:space="preserve">Възстановявания за птиче месо - КН 0207 - </w:t>
      </w:r>
      <w:r w:rsidR="00C66E48">
        <w:rPr>
          <w:rStyle w:val="FontStyle26"/>
          <w:rFonts w:ascii="Verdana" w:hAnsi="Verdana"/>
          <w:lang w:val="bg-BG" w:eastAsia="bg-BG"/>
        </w:rPr>
        <w:t>месо - Р.1234/07, Чл.162(1)а)(</w:t>
      </w:r>
      <w:r w:rsidR="00C66E48">
        <w:rPr>
          <w:rStyle w:val="FontStyle26"/>
          <w:rFonts w:ascii="Verdana" w:hAnsi="Verdana"/>
          <w:lang w:eastAsia="bg-BG"/>
        </w:rPr>
        <w:t>viii</w:t>
      </w:r>
      <w:r w:rsidRPr="009F4560">
        <w:rPr>
          <w:rStyle w:val="FontStyle26"/>
          <w:rFonts w:ascii="Verdana" w:hAnsi="Verdana"/>
          <w:lang w:val="bg-BG" w:eastAsia="bg-BG"/>
        </w:rPr>
        <w:t>) - пазарна година 12/13</w:t>
      </w:r>
    </w:p>
    <w:p w:rsidR="00BE5FA6" w:rsidRPr="009F4560" w:rsidRDefault="00F606F5" w:rsidP="00822782">
      <w:pPr>
        <w:pStyle w:val="Style17"/>
        <w:widowControl/>
        <w:numPr>
          <w:ilvl w:val="0"/>
          <w:numId w:val="16"/>
        </w:numPr>
        <w:tabs>
          <w:tab w:val="left" w:pos="355"/>
        </w:tabs>
        <w:spacing w:before="10" w:line="240" w:lineRule="auto"/>
        <w:ind w:left="710" w:right="14" w:hanging="355"/>
        <w:rPr>
          <w:rStyle w:val="FontStyle26"/>
          <w:rFonts w:ascii="Verdana" w:hAnsi="Verdana"/>
          <w:lang w:val="bg-BG" w:eastAsia="bg-BG"/>
        </w:rPr>
      </w:pPr>
      <w:r w:rsidRPr="009F4560">
        <w:rPr>
          <w:rStyle w:val="FontStyle26"/>
          <w:rFonts w:ascii="Verdana" w:hAnsi="Verdana"/>
          <w:lang w:val="bg-BG" w:eastAsia="bg-BG"/>
        </w:rPr>
        <w:t>Възстановявания за птиче месо - КН 0207 - месо - Р.1308/13, Чл. 196( 1</w:t>
      </w:r>
      <w:r w:rsidRPr="000069D9">
        <w:rPr>
          <w:rStyle w:val="FontStyle26"/>
          <w:rFonts w:ascii="Verdana" w:hAnsi="Verdana"/>
          <w:lang w:val="bg-BG" w:eastAsia="bg-BG"/>
        </w:rPr>
        <w:t xml:space="preserve"> )</w:t>
      </w:r>
      <w:r w:rsidRPr="009F4560">
        <w:rPr>
          <w:rStyle w:val="FontStyle26"/>
          <w:rFonts w:ascii="Verdana" w:hAnsi="Verdana"/>
          <w:lang w:eastAsia="bg-BG"/>
        </w:rPr>
        <w:t>a</w:t>
      </w:r>
      <w:r w:rsidRPr="000069D9">
        <w:rPr>
          <w:rStyle w:val="FontStyle26"/>
          <w:rFonts w:ascii="Verdana" w:hAnsi="Verdana"/>
          <w:lang w:val="bg-BG" w:eastAsia="bg-BG"/>
        </w:rPr>
        <w:t>)(</w:t>
      </w:r>
      <w:r w:rsidRPr="009F4560">
        <w:rPr>
          <w:rStyle w:val="FontStyle26"/>
          <w:rFonts w:ascii="Verdana" w:hAnsi="Verdana"/>
          <w:lang w:eastAsia="bg-BG"/>
        </w:rPr>
        <w:t>viii</w:t>
      </w:r>
      <w:r w:rsidRPr="000069D9">
        <w:rPr>
          <w:rStyle w:val="FontStyle26"/>
          <w:rFonts w:ascii="Verdana" w:hAnsi="Verdana"/>
          <w:lang w:val="bg-BG" w:eastAsia="bg-BG"/>
        </w:rPr>
        <w:t xml:space="preserve">); </w:t>
      </w:r>
      <w:r w:rsidR="003A66AD">
        <w:rPr>
          <w:rStyle w:val="FontStyle26"/>
          <w:rFonts w:ascii="Verdana" w:hAnsi="Verdana"/>
          <w:lang w:val="bg-BG" w:eastAsia="bg-BG"/>
        </w:rPr>
        <w:t>Р.1234/07, Чл.162(1)а)(</w:t>
      </w:r>
      <w:r w:rsidR="003A66AD">
        <w:rPr>
          <w:rStyle w:val="FontStyle26"/>
          <w:rFonts w:ascii="Verdana" w:hAnsi="Verdana"/>
          <w:lang w:eastAsia="bg-BG"/>
        </w:rPr>
        <w:t>viii</w:t>
      </w:r>
      <w:r w:rsidRPr="009F4560">
        <w:rPr>
          <w:rStyle w:val="FontStyle26"/>
          <w:rFonts w:ascii="Verdana" w:hAnsi="Verdana"/>
          <w:lang w:val="bg-BG" w:eastAsia="bg-BG"/>
        </w:rPr>
        <w:t>) - пазарна година 13/14;</w:t>
      </w:r>
    </w:p>
    <w:p w:rsidR="00BE5FA6" w:rsidRPr="009F4560" w:rsidRDefault="00F606F5" w:rsidP="00822782">
      <w:pPr>
        <w:pStyle w:val="Style17"/>
        <w:widowControl/>
        <w:numPr>
          <w:ilvl w:val="0"/>
          <w:numId w:val="16"/>
        </w:numPr>
        <w:tabs>
          <w:tab w:val="left" w:pos="355"/>
        </w:tabs>
        <w:spacing w:before="10" w:line="240" w:lineRule="auto"/>
        <w:ind w:left="355" w:firstLine="0"/>
        <w:jc w:val="left"/>
        <w:rPr>
          <w:rStyle w:val="FontStyle26"/>
          <w:rFonts w:ascii="Verdana" w:hAnsi="Verdana"/>
          <w:lang w:val="bg-BG" w:eastAsia="bg-BG"/>
        </w:rPr>
      </w:pPr>
      <w:r w:rsidRPr="009F4560">
        <w:rPr>
          <w:rStyle w:val="FontStyle26"/>
          <w:rFonts w:ascii="Verdana" w:hAnsi="Verdana"/>
          <w:lang w:val="bg-BG" w:eastAsia="bg-BG"/>
        </w:rPr>
        <w:t>Специфични помощи за пчеларство - Р.1234/07, Чл.108 - програма 2012</w:t>
      </w:r>
    </w:p>
    <w:p w:rsidR="00BE5FA6" w:rsidRPr="009F4560" w:rsidRDefault="00F606F5" w:rsidP="00822782">
      <w:pPr>
        <w:pStyle w:val="Style17"/>
        <w:widowControl/>
        <w:numPr>
          <w:ilvl w:val="0"/>
          <w:numId w:val="16"/>
        </w:numPr>
        <w:tabs>
          <w:tab w:val="left" w:pos="355"/>
        </w:tabs>
        <w:spacing w:before="5" w:line="240" w:lineRule="auto"/>
        <w:ind w:left="355" w:firstLine="0"/>
        <w:jc w:val="left"/>
        <w:rPr>
          <w:rStyle w:val="FontStyle26"/>
          <w:rFonts w:ascii="Verdana" w:hAnsi="Verdana"/>
          <w:lang w:val="bg-BG" w:eastAsia="bg-BG"/>
        </w:rPr>
      </w:pPr>
      <w:r w:rsidRPr="009F4560">
        <w:rPr>
          <w:rStyle w:val="FontStyle26"/>
          <w:rFonts w:ascii="Verdana" w:hAnsi="Verdana"/>
          <w:lang w:val="bg-BG" w:eastAsia="bg-BG"/>
        </w:rPr>
        <w:t>Специфични помощи за пчеларство - Р.1234/07, Чл.108 - програма 2013</w:t>
      </w:r>
    </w:p>
    <w:p w:rsidR="00BE5FA6" w:rsidRPr="009F4560" w:rsidRDefault="00F606F5" w:rsidP="00822782">
      <w:pPr>
        <w:pStyle w:val="Style17"/>
        <w:widowControl/>
        <w:numPr>
          <w:ilvl w:val="0"/>
          <w:numId w:val="16"/>
        </w:numPr>
        <w:tabs>
          <w:tab w:val="left" w:pos="355"/>
        </w:tabs>
        <w:spacing w:before="5" w:line="240" w:lineRule="auto"/>
        <w:ind w:left="710" w:right="5" w:hanging="355"/>
        <w:rPr>
          <w:rStyle w:val="FontStyle26"/>
          <w:rFonts w:ascii="Verdana" w:hAnsi="Verdana"/>
          <w:lang w:val="bg-BG" w:eastAsia="bg-BG"/>
        </w:rPr>
      </w:pPr>
      <w:r w:rsidRPr="009F4560">
        <w:rPr>
          <w:rStyle w:val="FontStyle26"/>
          <w:rFonts w:ascii="Verdana" w:hAnsi="Verdana"/>
          <w:lang w:val="bg-BG" w:eastAsia="bg-BG"/>
        </w:rPr>
        <w:lastRenderedPageBreak/>
        <w:t>Специфични помощи за пчеларство - Р.1308/13, Чл.55; Р.1234/07, Чл.108 - програма 2014;</w:t>
      </w:r>
    </w:p>
    <w:p w:rsidR="00BE5FA6" w:rsidRPr="009F4560" w:rsidRDefault="00F606F5" w:rsidP="00822782">
      <w:pPr>
        <w:pStyle w:val="Style17"/>
        <w:widowControl/>
        <w:numPr>
          <w:ilvl w:val="0"/>
          <w:numId w:val="16"/>
        </w:numPr>
        <w:tabs>
          <w:tab w:val="left" w:pos="355"/>
        </w:tabs>
        <w:spacing w:before="10" w:line="240" w:lineRule="auto"/>
        <w:ind w:left="355" w:firstLine="0"/>
        <w:jc w:val="left"/>
        <w:rPr>
          <w:rStyle w:val="FontStyle26"/>
          <w:rFonts w:ascii="Verdana" w:hAnsi="Verdana"/>
          <w:lang w:val="bg-BG" w:eastAsia="bg-BG"/>
        </w:rPr>
      </w:pPr>
      <w:r w:rsidRPr="009F4560">
        <w:rPr>
          <w:rStyle w:val="FontStyle26"/>
          <w:rFonts w:ascii="Verdana" w:hAnsi="Verdana"/>
          <w:lang w:val="bg-BG" w:eastAsia="bg-BG"/>
        </w:rPr>
        <w:t>Схема за единно плащане на площ - Р.73/09, Чл.122 - 2010 и предходните</w:t>
      </w:r>
    </w:p>
    <w:p w:rsidR="00BE5FA6" w:rsidRPr="009F4560" w:rsidRDefault="00F606F5" w:rsidP="00822782">
      <w:pPr>
        <w:pStyle w:val="Style17"/>
        <w:widowControl/>
        <w:numPr>
          <w:ilvl w:val="0"/>
          <w:numId w:val="16"/>
        </w:numPr>
        <w:tabs>
          <w:tab w:val="left" w:pos="355"/>
        </w:tabs>
        <w:spacing w:before="5" w:line="240" w:lineRule="auto"/>
        <w:ind w:left="710" w:right="14" w:hanging="355"/>
        <w:rPr>
          <w:rStyle w:val="FontStyle26"/>
          <w:rFonts w:ascii="Verdana" w:hAnsi="Verdana"/>
          <w:lang w:val="bg-BG" w:eastAsia="bg-BG"/>
        </w:rPr>
      </w:pPr>
      <w:r w:rsidRPr="009F4560">
        <w:rPr>
          <w:rStyle w:val="FontStyle26"/>
          <w:rFonts w:ascii="Verdana" w:hAnsi="Verdana"/>
          <w:lang w:val="bg-BG" w:eastAsia="bg-BG"/>
        </w:rPr>
        <w:t>Схема за единно плащане на площ - Р.73/09, Чл.122 - календарна година 2011 -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CY</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SK</w:t>
      </w:r>
    </w:p>
    <w:p w:rsidR="00BE5FA6" w:rsidRPr="009F4560" w:rsidRDefault="00F606F5" w:rsidP="00822782">
      <w:pPr>
        <w:pStyle w:val="Style17"/>
        <w:widowControl/>
        <w:numPr>
          <w:ilvl w:val="0"/>
          <w:numId w:val="16"/>
        </w:numPr>
        <w:tabs>
          <w:tab w:val="left" w:pos="355"/>
        </w:tabs>
        <w:spacing w:before="10" w:line="240" w:lineRule="auto"/>
        <w:ind w:left="710" w:right="5" w:hanging="355"/>
        <w:rPr>
          <w:rStyle w:val="FontStyle26"/>
          <w:rFonts w:ascii="Verdana" w:hAnsi="Verdana"/>
          <w:lang w:val="bg-BG" w:eastAsia="bg-BG"/>
        </w:rPr>
      </w:pPr>
      <w:r w:rsidRPr="009F4560">
        <w:rPr>
          <w:rStyle w:val="FontStyle26"/>
          <w:rFonts w:ascii="Verdana" w:hAnsi="Verdana"/>
          <w:lang w:val="bg-BG" w:eastAsia="bg-BG"/>
        </w:rPr>
        <w:t>Схема за единно плащане на площ - 0% модулация - Р.73/09, дял III - календарна година 2012 -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CY</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SK</w:t>
      </w:r>
    </w:p>
    <w:p w:rsidR="00BE5FA6" w:rsidRPr="009F4560" w:rsidRDefault="00F606F5" w:rsidP="00822782">
      <w:pPr>
        <w:pStyle w:val="Style17"/>
        <w:widowControl/>
        <w:numPr>
          <w:ilvl w:val="0"/>
          <w:numId w:val="16"/>
        </w:numPr>
        <w:tabs>
          <w:tab w:val="left" w:pos="355"/>
        </w:tabs>
        <w:spacing w:before="5" w:line="240" w:lineRule="auto"/>
        <w:ind w:left="710" w:right="14" w:hanging="355"/>
        <w:rPr>
          <w:rStyle w:val="FontStyle26"/>
          <w:rFonts w:ascii="Verdana" w:hAnsi="Verdana"/>
          <w:lang w:val="bg-BG" w:eastAsia="bg-BG"/>
        </w:rPr>
      </w:pPr>
      <w:r w:rsidRPr="009F4560">
        <w:rPr>
          <w:rStyle w:val="FontStyle26"/>
          <w:rFonts w:ascii="Verdana" w:hAnsi="Verdana"/>
          <w:lang w:val="bg-BG" w:eastAsia="bg-BG"/>
        </w:rPr>
        <w:t>Схема за единно плащане на площ - без финансова дисциплина - 0% корекция - Р.73/09, дял III - календарна година 2013 -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CY</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SK</w:t>
      </w:r>
      <w:r w:rsidRPr="000069D9">
        <w:rPr>
          <w:rStyle w:val="FontStyle26"/>
          <w:rFonts w:ascii="Verdana" w:hAnsi="Verdana"/>
          <w:lang w:val="bg-BG" w:eastAsia="bg-BG"/>
        </w:rPr>
        <w:t>;</w:t>
      </w:r>
    </w:p>
    <w:p w:rsidR="00BE5FA6" w:rsidRPr="009F4560" w:rsidRDefault="00F606F5" w:rsidP="00822782">
      <w:pPr>
        <w:pStyle w:val="Style17"/>
        <w:widowControl/>
        <w:numPr>
          <w:ilvl w:val="0"/>
          <w:numId w:val="16"/>
        </w:numPr>
        <w:tabs>
          <w:tab w:val="left" w:pos="355"/>
        </w:tabs>
        <w:spacing w:line="240" w:lineRule="auto"/>
        <w:ind w:left="710" w:right="19" w:hanging="355"/>
        <w:rPr>
          <w:rStyle w:val="FontStyle26"/>
          <w:rFonts w:ascii="Verdana" w:hAnsi="Verdana"/>
          <w:lang w:val="bg-BG" w:eastAsia="bg-BG"/>
        </w:rPr>
      </w:pPr>
      <w:r w:rsidRPr="009F4560">
        <w:rPr>
          <w:rStyle w:val="FontStyle26"/>
          <w:rFonts w:ascii="Verdana" w:hAnsi="Verdana"/>
          <w:lang w:val="bg-BG" w:eastAsia="bg-BG"/>
        </w:rPr>
        <w:t>Отделно плащане за меки плодове - без финансова дисциплина - 0% корекция - Р.73/09, Чл.129 - календарна година 2013 -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w:t>
      </w:r>
    </w:p>
    <w:p w:rsidR="00BE5FA6" w:rsidRPr="009F4560" w:rsidRDefault="00F606F5" w:rsidP="00822782">
      <w:pPr>
        <w:pStyle w:val="Style17"/>
        <w:widowControl/>
        <w:numPr>
          <w:ilvl w:val="0"/>
          <w:numId w:val="16"/>
        </w:numPr>
        <w:tabs>
          <w:tab w:val="left" w:pos="355"/>
        </w:tabs>
        <w:spacing w:before="5" w:line="240" w:lineRule="auto"/>
        <w:ind w:left="710" w:right="14" w:hanging="355"/>
        <w:rPr>
          <w:rStyle w:val="FontStyle26"/>
          <w:rFonts w:ascii="Verdana" w:hAnsi="Verdana"/>
          <w:lang w:val="bg-BG" w:eastAsia="bg-BG"/>
        </w:rPr>
      </w:pPr>
      <w:r w:rsidRPr="009F4560">
        <w:rPr>
          <w:rStyle w:val="FontStyle26"/>
          <w:rFonts w:ascii="Verdana" w:hAnsi="Verdana"/>
          <w:lang w:val="bg-BG" w:eastAsia="bg-BG"/>
        </w:rPr>
        <w:t>Специфично подпомагане (член 68) — обвързани с производството преки помощи -специфични неблагоприятни фактори - 0% модулация - Р.73/09, Чл.68(1)(Ь) -календарна година 2010 -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DE</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IE</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NL</w:t>
      </w:r>
      <w:r w:rsidRPr="000069D9">
        <w:rPr>
          <w:rStyle w:val="FontStyle26"/>
          <w:rFonts w:ascii="Verdana" w:hAnsi="Verdana"/>
          <w:lang w:val="bg-BG" w:eastAsia="bg-BG"/>
        </w:rPr>
        <w:t xml:space="preserve">, </w:t>
      </w:r>
      <w:r w:rsidRPr="009F4560">
        <w:rPr>
          <w:rStyle w:val="FontStyle26"/>
          <w:rFonts w:ascii="Verdana" w:hAnsi="Verdana"/>
          <w:lang w:eastAsia="bg-BG"/>
        </w:rPr>
        <w:t>AT</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PT</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SI</w:t>
      </w:r>
      <w:r w:rsidRPr="000069D9">
        <w:rPr>
          <w:rStyle w:val="FontStyle26"/>
          <w:rFonts w:ascii="Verdana" w:hAnsi="Verdana"/>
          <w:lang w:val="bg-BG" w:eastAsia="bg-BG"/>
        </w:rPr>
        <w:t xml:space="preserve">, </w:t>
      </w:r>
      <w:r w:rsidRPr="009F4560">
        <w:rPr>
          <w:rStyle w:val="FontStyle26"/>
          <w:rFonts w:ascii="Verdana" w:hAnsi="Verdana"/>
          <w:lang w:eastAsia="bg-BG"/>
        </w:rPr>
        <w:t>SK</w:t>
      </w:r>
      <w:r w:rsidRPr="000069D9">
        <w:rPr>
          <w:rStyle w:val="FontStyle26"/>
          <w:rFonts w:ascii="Verdana" w:hAnsi="Verdana"/>
          <w:lang w:val="bg-BG" w:eastAsia="bg-BG"/>
        </w:rPr>
        <w:t xml:space="preserve">, </w:t>
      </w:r>
      <w:r w:rsidRPr="009F4560">
        <w:rPr>
          <w:rStyle w:val="FontStyle26"/>
          <w:rFonts w:ascii="Verdana" w:hAnsi="Verdana"/>
          <w:lang w:eastAsia="bg-BG"/>
        </w:rPr>
        <w:t>FI</w:t>
      </w:r>
    </w:p>
    <w:p w:rsidR="00BE5FA6" w:rsidRPr="009F4560" w:rsidRDefault="00F606F5" w:rsidP="00822782">
      <w:pPr>
        <w:pStyle w:val="Style17"/>
        <w:widowControl/>
        <w:numPr>
          <w:ilvl w:val="0"/>
          <w:numId w:val="16"/>
        </w:numPr>
        <w:tabs>
          <w:tab w:val="left" w:pos="355"/>
        </w:tabs>
        <w:spacing w:before="10" w:line="240" w:lineRule="auto"/>
        <w:ind w:left="710" w:right="19" w:hanging="355"/>
        <w:rPr>
          <w:rStyle w:val="FontStyle26"/>
          <w:rFonts w:ascii="Verdana" w:hAnsi="Verdana"/>
          <w:lang w:val="bg-BG" w:eastAsia="bg-BG"/>
        </w:rPr>
      </w:pPr>
      <w:r w:rsidRPr="009F4560">
        <w:rPr>
          <w:rStyle w:val="FontStyle26"/>
          <w:rFonts w:ascii="Verdana" w:hAnsi="Verdana"/>
          <w:lang w:val="bg-BG" w:eastAsia="bg-BG"/>
        </w:rPr>
        <w:t>Специфично подпомагане (член 68) — обвързани с производството преки помощи -специфични неблагоприятни фактори - 0% модулация - Р.73/09, Чл.68(1)(Ь) -календарна година 2011 -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DE</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IE</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NL</w:t>
      </w:r>
      <w:r w:rsidRPr="000069D9">
        <w:rPr>
          <w:rStyle w:val="FontStyle26"/>
          <w:rFonts w:ascii="Verdana" w:hAnsi="Verdana"/>
          <w:lang w:val="bg-BG" w:eastAsia="bg-BG"/>
        </w:rPr>
        <w:t xml:space="preserve">, </w:t>
      </w:r>
      <w:r w:rsidRPr="009F4560">
        <w:rPr>
          <w:rStyle w:val="FontStyle26"/>
          <w:rFonts w:ascii="Verdana" w:hAnsi="Verdana"/>
          <w:lang w:eastAsia="bg-BG"/>
        </w:rPr>
        <w:t>AT</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PT</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SI</w:t>
      </w:r>
      <w:r w:rsidRPr="000069D9">
        <w:rPr>
          <w:rStyle w:val="FontStyle26"/>
          <w:rFonts w:ascii="Verdana" w:hAnsi="Verdana"/>
          <w:lang w:val="bg-BG" w:eastAsia="bg-BG"/>
        </w:rPr>
        <w:t xml:space="preserve">, </w:t>
      </w:r>
      <w:r w:rsidRPr="009F4560">
        <w:rPr>
          <w:rStyle w:val="FontStyle26"/>
          <w:rFonts w:ascii="Verdana" w:hAnsi="Verdana"/>
          <w:lang w:eastAsia="bg-BG"/>
        </w:rPr>
        <w:t>SK</w:t>
      </w:r>
      <w:r w:rsidRPr="000069D9">
        <w:rPr>
          <w:rStyle w:val="FontStyle26"/>
          <w:rFonts w:ascii="Verdana" w:hAnsi="Verdana"/>
          <w:lang w:val="bg-BG" w:eastAsia="bg-BG"/>
        </w:rPr>
        <w:t xml:space="preserve">, </w:t>
      </w:r>
      <w:r w:rsidRPr="009F4560">
        <w:rPr>
          <w:rStyle w:val="FontStyle26"/>
          <w:rFonts w:ascii="Verdana" w:hAnsi="Verdana"/>
          <w:lang w:eastAsia="bg-BG"/>
        </w:rPr>
        <w:t>FI</w:t>
      </w:r>
    </w:p>
    <w:p w:rsidR="00BE5FA6" w:rsidRPr="009F4560" w:rsidRDefault="00F606F5" w:rsidP="00822782">
      <w:pPr>
        <w:pStyle w:val="Style17"/>
        <w:widowControl/>
        <w:numPr>
          <w:ilvl w:val="0"/>
          <w:numId w:val="16"/>
        </w:numPr>
        <w:tabs>
          <w:tab w:val="left" w:pos="355"/>
        </w:tabs>
        <w:spacing w:before="5" w:line="240" w:lineRule="auto"/>
        <w:ind w:left="710" w:right="24" w:hanging="355"/>
        <w:rPr>
          <w:rStyle w:val="FontStyle26"/>
          <w:rFonts w:ascii="Verdana" w:hAnsi="Verdana"/>
          <w:lang w:val="bg-BG" w:eastAsia="bg-BG"/>
        </w:rPr>
      </w:pPr>
      <w:r w:rsidRPr="009F4560">
        <w:rPr>
          <w:rStyle w:val="FontStyle26"/>
          <w:rFonts w:ascii="Verdana" w:hAnsi="Verdana"/>
          <w:lang w:val="bg-BG" w:eastAsia="bg-BG"/>
        </w:rPr>
        <w:t>Специфично подпомагане (член 68) — обвързани с производството преки помощи -качество - 0% модулация - Р.73/09, Чл.68(1)(а)(</w:t>
      </w:r>
      <w:r w:rsidR="00C66E48">
        <w:rPr>
          <w:rStyle w:val="FontStyle26"/>
          <w:rFonts w:ascii="Verdana" w:hAnsi="Verdana"/>
          <w:lang w:eastAsia="bg-BG"/>
        </w:rPr>
        <w:t>ii</w:t>
      </w:r>
      <w:r w:rsidRPr="009F4560">
        <w:rPr>
          <w:rStyle w:val="FontStyle26"/>
          <w:rFonts w:ascii="Verdana" w:hAnsi="Verdana"/>
          <w:lang w:val="bg-BG" w:eastAsia="bg-BG"/>
        </w:rPr>
        <w:t>) - календарна година 2012 -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PT</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FI</w:t>
      </w:r>
      <w:r w:rsidRPr="000069D9">
        <w:rPr>
          <w:rStyle w:val="FontStyle26"/>
          <w:rFonts w:ascii="Verdana" w:hAnsi="Verdana"/>
          <w:lang w:val="bg-BG" w:eastAsia="bg-BG"/>
        </w:rPr>
        <w:t xml:space="preserve">, </w:t>
      </w:r>
      <w:r w:rsidRPr="009F4560">
        <w:rPr>
          <w:rStyle w:val="FontStyle26"/>
          <w:rFonts w:ascii="Verdana" w:hAnsi="Verdana"/>
          <w:lang w:eastAsia="bg-BG"/>
        </w:rPr>
        <w:t>SE</w:t>
      </w:r>
    </w:p>
    <w:p w:rsidR="00BE5FA6" w:rsidRPr="009F4560" w:rsidRDefault="00F606F5" w:rsidP="00822782">
      <w:pPr>
        <w:pStyle w:val="Style17"/>
        <w:widowControl/>
        <w:numPr>
          <w:ilvl w:val="0"/>
          <w:numId w:val="16"/>
        </w:numPr>
        <w:tabs>
          <w:tab w:val="left" w:pos="355"/>
        </w:tabs>
        <w:spacing w:before="5" w:line="240" w:lineRule="auto"/>
        <w:ind w:left="710" w:right="29" w:hanging="355"/>
        <w:rPr>
          <w:rStyle w:val="FontStyle26"/>
          <w:rFonts w:ascii="Verdana" w:hAnsi="Verdana"/>
          <w:lang w:val="bg-BG" w:eastAsia="bg-BG"/>
        </w:rPr>
      </w:pPr>
      <w:r w:rsidRPr="009F4560">
        <w:rPr>
          <w:rStyle w:val="FontStyle26"/>
          <w:rFonts w:ascii="Verdana" w:hAnsi="Verdana"/>
          <w:lang w:val="bg-BG" w:eastAsia="bg-BG"/>
        </w:rPr>
        <w:t>Специфично подпомагане (член 68) — обвързани с производството преки помощи -специфични неблагоприятни фактори - 0% модулация - Р.73/09, Чл.68(1)(Ь) -календарна година 2012 -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DK</w:t>
      </w:r>
      <w:r w:rsidRPr="000069D9">
        <w:rPr>
          <w:rStyle w:val="FontStyle26"/>
          <w:rFonts w:ascii="Verdana" w:hAnsi="Verdana"/>
          <w:lang w:val="bg-BG" w:eastAsia="bg-BG"/>
        </w:rPr>
        <w:t xml:space="preserve">, </w:t>
      </w:r>
      <w:r w:rsidRPr="009F4560">
        <w:rPr>
          <w:rStyle w:val="FontStyle26"/>
          <w:rFonts w:ascii="Verdana" w:hAnsi="Verdana"/>
          <w:lang w:eastAsia="bg-BG"/>
        </w:rPr>
        <w:t>EE</w:t>
      </w:r>
      <w:r w:rsidRPr="000069D9">
        <w:rPr>
          <w:rStyle w:val="FontStyle26"/>
          <w:rFonts w:ascii="Verdana" w:hAnsi="Verdana"/>
          <w:lang w:val="bg-BG" w:eastAsia="bg-BG"/>
        </w:rPr>
        <w:t xml:space="preserve">, </w:t>
      </w:r>
      <w:r w:rsidRPr="009F4560">
        <w:rPr>
          <w:rStyle w:val="FontStyle26"/>
          <w:rFonts w:ascii="Verdana" w:hAnsi="Verdana"/>
          <w:lang w:eastAsia="bg-BG"/>
        </w:rPr>
        <w:t>IE</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LT</w:t>
      </w:r>
      <w:r w:rsidRPr="000069D9">
        <w:rPr>
          <w:rStyle w:val="FontStyle26"/>
          <w:rFonts w:ascii="Verdana" w:hAnsi="Verdana"/>
          <w:lang w:val="bg-BG" w:eastAsia="bg-BG"/>
        </w:rPr>
        <w:t xml:space="preserve">, </w:t>
      </w:r>
      <w:r w:rsidRPr="009F4560">
        <w:rPr>
          <w:rStyle w:val="FontStyle26"/>
          <w:rFonts w:ascii="Verdana" w:hAnsi="Verdana"/>
          <w:lang w:eastAsia="bg-BG"/>
        </w:rPr>
        <w:t>HU</w:t>
      </w:r>
      <w:r w:rsidRPr="000069D9">
        <w:rPr>
          <w:rStyle w:val="FontStyle26"/>
          <w:rFonts w:ascii="Verdana" w:hAnsi="Verdana"/>
          <w:lang w:val="bg-BG" w:eastAsia="bg-BG"/>
        </w:rPr>
        <w:t xml:space="preserve">, </w:t>
      </w:r>
      <w:r w:rsidRPr="009F4560">
        <w:rPr>
          <w:rStyle w:val="FontStyle26"/>
          <w:rFonts w:ascii="Verdana" w:hAnsi="Verdana"/>
          <w:lang w:eastAsia="bg-BG"/>
        </w:rPr>
        <w:t>NL</w:t>
      </w:r>
      <w:r w:rsidRPr="000069D9">
        <w:rPr>
          <w:rStyle w:val="FontStyle26"/>
          <w:rFonts w:ascii="Verdana" w:hAnsi="Verdana"/>
          <w:lang w:val="bg-BG" w:eastAsia="bg-BG"/>
        </w:rPr>
        <w:t xml:space="preserve">, </w:t>
      </w:r>
      <w:r w:rsidRPr="009F4560">
        <w:rPr>
          <w:rStyle w:val="FontStyle26"/>
          <w:rFonts w:ascii="Verdana" w:hAnsi="Verdana"/>
          <w:lang w:eastAsia="bg-BG"/>
        </w:rPr>
        <w:t>AT</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 xml:space="preserve">, </w:t>
      </w:r>
      <w:r w:rsidRPr="009F4560">
        <w:rPr>
          <w:rStyle w:val="FontStyle26"/>
          <w:rFonts w:ascii="Verdana" w:hAnsi="Verdana"/>
          <w:lang w:eastAsia="bg-BG"/>
        </w:rPr>
        <w:t>PT</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SI</w:t>
      </w:r>
      <w:r w:rsidRPr="000069D9">
        <w:rPr>
          <w:rStyle w:val="FontStyle26"/>
          <w:rFonts w:ascii="Verdana" w:hAnsi="Verdana"/>
          <w:lang w:val="bg-BG" w:eastAsia="bg-BG"/>
        </w:rPr>
        <w:t xml:space="preserve">, </w:t>
      </w:r>
      <w:r w:rsidRPr="009F4560">
        <w:rPr>
          <w:rStyle w:val="FontStyle26"/>
          <w:rFonts w:ascii="Verdana" w:hAnsi="Verdana"/>
          <w:lang w:eastAsia="bg-BG"/>
        </w:rPr>
        <w:t>SK</w:t>
      </w:r>
      <w:r w:rsidRPr="000069D9">
        <w:rPr>
          <w:rStyle w:val="FontStyle26"/>
          <w:rFonts w:ascii="Verdana" w:hAnsi="Verdana"/>
          <w:lang w:val="bg-BG" w:eastAsia="bg-BG"/>
        </w:rPr>
        <w:t xml:space="preserve">, </w:t>
      </w:r>
      <w:r w:rsidRPr="009F4560">
        <w:rPr>
          <w:rStyle w:val="FontStyle26"/>
          <w:rFonts w:ascii="Verdana" w:hAnsi="Verdana"/>
          <w:lang w:eastAsia="bg-BG"/>
        </w:rPr>
        <w:t>FI</w:t>
      </w:r>
    </w:p>
    <w:p w:rsidR="00BE5FA6" w:rsidRPr="009F4560" w:rsidRDefault="00F606F5" w:rsidP="00822782">
      <w:pPr>
        <w:pStyle w:val="Style17"/>
        <w:widowControl/>
        <w:numPr>
          <w:ilvl w:val="0"/>
          <w:numId w:val="17"/>
        </w:numPr>
        <w:tabs>
          <w:tab w:val="left" w:pos="725"/>
        </w:tabs>
        <w:spacing w:before="48" w:line="240" w:lineRule="auto"/>
        <w:ind w:left="725" w:hanging="355"/>
        <w:rPr>
          <w:rStyle w:val="FontStyle26"/>
          <w:rFonts w:ascii="Verdana" w:hAnsi="Verdana"/>
          <w:lang w:val="bg-BG" w:eastAsia="bg-BG"/>
        </w:rPr>
      </w:pPr>
      <w:r w:rsidRPr="009F4560">
        <w:rPr>
          <w:rStyle w:val="FontStyle26"/>
          <w:rFonts w:ascii="Verdana" w:hAnsi="Verdana"/>
          <w:lang w:val="bg-BG" w:eastAsia="bg-BG"/>
        </w:rPr>
        <w:t>Специфично подпомагане (член 68) — обвързани с производството преки помощи -качество - без финансова дисциплина - 0% корекция - Р.73/09, Чл.68(1)(а)(и) -календарна година 2013 -</w:t>
      </w:r>
      <w:r w:rsidRPr="000069D9">
        <w:rPr>
          <w:rStyle w:val="FontStyle26"/>
          <w:rFonts w:ascii="Verdana" w:hAnsi="Verdana"/>
          <w:lang w:val="bg-BG" w:eastAsia="bg-BG"/>
        </w:rPr>
        <w:t xml:space="preserve"> </w:t>
      </w:r>
      <w:r w:rsidRPr="009F4560">
        <w:rPr>
          <w:rStyle w:val="FontStyle26"/>
          <w:rFonts w:ascii="Verdana" w:hAnsi="Verdana"/>
          <w:lang w:eastAsia="bg-BG"/>
        </w:rPr>
        <w:t>BG</w:t>
      </w:r>
      <w:r w:rsidRPr="000069D9">
        <w:rPr>
          <w:rStyle w:val="FontStyle26"/>
          <w:rFonts w:ascii="Verdana" w:hAnsi="Verdana"/>
          <w:lang w:val="bg-BG" w:eastAsia="bg-BG"/>
        </w:rPr>
        <w:t xml:space="preserve">, </w:t>
      </w:r>
      <w:r w:rsidRPr="009F4560">
        <w:rPr>
          <w:rStyle w:val="FontStyle26"/>
          <w:rFonts w:ascii="Verdana" w:hAnsi="Verdana"/>
          <w:lang w:eastAsia="bg-BG"/>
        </w:rPr>
        <w:t>CZ</w:t>
      </w:r>
      <w:r w:rsidRPr="000069D9">
        <w:rPr>
          <w:rStyle w:val="FontStyle26"/>
          <w:rFonts w:ascii="Verdana" w:hAnsi="Verdana"/>
          <w:lang w:val="bg-BG" w:eastAsia="bg-BG"/>
        </w:rPr>
        <w:t xml:space="preserve">, </w:t>
      </w:r>
      <w:r w:rsidRPr="009F4560">
        <w:rPr>
          <w:rStyle w:val="FontStyle26"/>
          <w:rFonts w:ascii="Verdana" w:hAnsi="Verdana"/>
          <w:lang w:eastAsia="bg-BG"/>
        </w:rPr>
        <w:t>EL</w:t>
      </w:r>
      <w:r w:rsidRPr="000069D9">
        <w:rPr>
          <w:rStyle w:val="FontStyle26"/>
          <w:rFonts w:ascii="Verdana" w:hAnsi="Verdana"/>
          <w:lang w:val="bg-BG" w:eastAsia="bg-BG"/>
        </w:rPr>
        <w:t xml:space="preserve">, </w:t>
      </w:r>
      <w:r w:rsidRPr="009F4560">
        <w:rPr>
          <w:rStyle w:val="FontStyle26"/>
          <w:rFonts w:ascii="Verdana" w:hAnsi="Verdana"/>
          <w:lang w:eastAsia="bg-BG"/>
        </w:rPr>
        <w:t>ES</w:t>
      </w:r>
      <w:r w:rsidRPr="000069D9">
        <w:rPr>
          <w:rStyle w:val="FontStyle26"/>
          <w:rFonts w:ascii="Verdana" w:hAnsi="Verdana"/>
          <w:lang w:val="bg-BG" w:eastAsia="bg-BG"/>
        </w:rPr>
        <w:t xml:space="preserve">, </w:t>
      </w:r>
      <w:r w:rsidRPr="009F4560">
        <w:rPr>
          <w:rStyle w:val="FontStyle26"/>
          <w:rFonts w:ascii="Verdana" w:hAnsi="Verdana"/>
          <w:lang w:eastAsia="bg-BG"/>
        </w:rPr>
        <w:t>FR</w:t>
      </w:r>
      <w:r w:rsidRPr="000069D9">
        <w:rPr>
          <w:rStyle w:val="FontStyle26"/>
          <w:rFonts w:ascii="Verdana" w:hAnsi="Verdana"/>
          <w:lang w:val="bg-BG" w:eastAsia="bg-BG"/>
        </w:rPr>
        <w:t xml:space="preserve">, </w:t>
      </w:r>
      <w:r w:rsidRPr="009F4560">
        <w:rPr>
          <w:rStyle w:val="FontStyle26"/>
          <w:rFonts w:ascii="Verdana" w:hAnsi="Verdana"/>
          <w:lang w:eastAsia="bg-BG"/>
        </w:rPr>
        <w:t>HR</w:t>
      </w:r>
      <w:r w:rsidRPr="000069D9">
        <w:rPr>
          <w:rStyle w:val="FontStyle26"/>
          <w:rFonts w:ascii="Verdana" w:hAnsi="Verdana"/>
          <w:lang w:val="bg-BG" w:eastAsia="bg-BG"/>
        </w:rPr>
        <w:t xml:space="preserve">, </w:t>
      </w:r>
      <w:r w:rsidRPr="009F4560">
        <w:rPr>
          <w:rStyle w:val="FontStyle26"/>
          <w:rFonts w:ascii="Verdana" w:hAnsi="Verdana"/>
          <w:lang w:eastAsia="bg-BG"/>
        </w:rPr>
        <w:t>IT</w:t>
      </w:r>
      <w:r w:rsidRPr="000069D9">
        <w:rPr>
          <w:rStyle w:val="FontStyle26"/>
          <w:rFonts w:ascii="Verdana" w:hAnsi="Verdana"/>
          <w:lang w:val="bg-BG" w:eastAsia="bg-BG"/>
        </w:rPr>
        <w:t xml:space="preserve">, </w:t>
      </w:r>
      <w:r w:rsidRPr="009F4560">
        <w:rPr>
          <w:rStyle w:val="FontStyle26"/>
          <w:rFonts w:ascii="Verdana" w:hAnsi="Verdana"/>
          <w:lang w:eastAsia="bg-BG"/>
        </w:rPr>
        <w:t>LV</w:t>
      </w:r>
      <w:r w:rsidRPr="000069D9">
        <w:rPr>
          <w:rStyle w:val="FontStyle26"/>
          <w:rFonts w:ascii="Verdana" w:hAnsi="Verdana"/>
          <w:lang w:val="bg-BG" w:eastAsia="bg-BG"/>
        </w:rPr>
        <w:t xml:space="preserve">, </w:t>
      </w:r>
      <w:r w:rsidRPr="009F4560">
        <w:rPr>
          <w:rStyle w:val="FontStyle26"/>
          <w:rFonts w:ascii="Verdana" w:hAnsi="Verdana"/>
          <w:lang w:eastAsia="bg-BG"/>
        </w:rPr>
        <w:t>PL</w:t>
      </w:r>
      <w:r w:rsidRPr="000069D9">
        <w:rPr>
          <w:rStyle w:val="FontStyle26"/>
          <w:rFonts w:ascii="Verdana" w:hAnsi="Verdana"/>
          <w:lang w:val="bg-BG" w:eastAsia="bg-BG"/>
        </w:rPr>
        <w:t>,</w:t>
      </w:r>
      <w:r w:rsidRPr="009F4560">
        <w:rPr>
          <w:rStyle w:val="FontStyle26"/>
          <w:rFonts w:ascii="Verdana" w:hAnsi="Verdana"/>
          <w:lang w:val="bg-BG" w:eastAsia="bg-BG"/>
        </w:rPr>
        <w:t xml:space="preserve"> РТ,</w:t>
      </w:r>
      <w:r w:rsidRPr="000069D9">
        <w:rPr>
          <w:rStyle w:val="FontStyle26"/>
          <w:rFonts w:ascii="Verdana" w:hAnsi="Verdana"/>
          <w:lang w:val="bg-BG" w:eastAsia="bg-BG"/>
        </w:rPr>
        <w:t xml:space="preserve"> </w:t>
      </w:r>
      <w:r w:rsidRPr="009F4560">
        <w:rPr>
          <w:rStyle w:val="FontStyle26"/>
          <w:rFonts w:ascii="Verdana" w:hAnsi="Verdana"/>
          <w:lang w:eastAsia="bg-BG"/>
        </w:rPr>
        <w:t>RO</w:t>
      </w:r>
      <w:r w:rsidRPr="000069D9">
        <w:rPr>
          <w:rStyle w:val="FontStyle26"/>
          <w:rFonts w:ascii="Verdana" w:hAnsi="Verdana"/>
          <w:lang w:val="bg-BG" w:eastAsia="bg-BG"/>
        </w:rPr>
        <w:t xml:space="preserve">, </w:t>
      </w:r>
      <w:r w:rsidRPr="009F4560">
        <w:rPr>
          <w:rStyle w:val="FontStyle26"/>
          <w:rFonts w:ascii="Verdana" w:hAnsi="Verdana"/>
          <w:lang w:eastAsia="bg-BG"/>
        </w:rPr>
        <w:t>FI</w:t>
      </w:r>
      <w:r w:rsidRPr="000069D9">
        <w:rPr>
          <w:rStyle w:val="FontStyle26"/>
          <w:rFonts w:ascii="Verdana" w:hAnsi="Verdana"/>
          <w:lang w:val="bg-BG" w:eastAsia="bg-BG"/>
        </w:rPr>
        <w:t xml:space="preserve">, </w:t>
      </w:r>
      <w:r w:rsidRPr="009F4560">
        <w:rPr>
          <w:rStyle w:val="FontStyle26"/>
          <w:rFonts w:ascii="Verdana" w:hAnsi="Verdana"/>
          <w:lang w:eastAsia="bg-BG"/>
        </w:rPr>
        <w:t>SE</w:t>
      </w:r>
    </w:p>
    <w:p w:rsidR="00BE5FA6" w:rsidRPr="009F4560" w:rsidRDefault="00F606F5" w:rsidP="00822782">
      <w:pPr>
        <w:pStyle w:val="Style17"/>
        <w:widowControl/>
        <w:numPr>
          <w:ilvl w:val="0"/>
          <w:numId w:val="17"/>
        </w:numPr>
        <w:tabs>
          <w:tab w:val="left" w:pos="725"/>
        </w:tabs>
        <w:spacing w:before="10" w:line="240" w:lineRule="auto"/>
        <w:ind w:left="725" w:hanging="355"/>
        <w:rPr>
          <w:rStyle w:val="FontStyle26"/>
          <w:rFonts w:ascii="Verdana" w:hAnsi="Verdana"/>
          <w:lang w:val="bg-BG" w:eastAsia="bg-BG"/>
        </w:rPr>
      </w:pPr>
      <w:r w:rsidRPr="009F4560">
        <w:rPr>
          <w:rStyle w:val="FontStyle26"/>
          <w:rFonts w:ascii="Verdana" w:hAnsi="Verdana"/>
          <w:lang w:val="bg-BG" w:eastAsia="bg-BG"/>
        </w:rPr>
        <w:t>Специфично подпомагане (член 68) — обвързани с производството преки помощи -специфични неблагоприятни фактори - без финансова дисциплина - 0% корекция -Р.73/09, Чл.68(1)(Ь) - календарна година 2013 -</w:t>
      </w:r>
      <w:r w:rsidRPr="000069D9">
        <w:rPr>
          <w:rStyle w:val="FontStyle26"/>
          <w:rFonts w:ascii="Verdana" w:hAnsi="Verdana"/>
          <w:lang w:val="bg-BG" w:eastAsia="bg-BG"/>
        </w:rPr>
        <w:t xml:space="preserve"> </w:t>
      </w:r>
      <w:r w:rsidRPr="009F4560">
        <w:rPr>
          <w:rStyle w:val="FontStyle26"/>
          <w:rFonts w:ascii="Verdana" w:hAnsi="Verdana"/>
          <w:lang w:eastAsia="bg-BG"/>
        </w:rPr>
        <w:t>BE</w:t>
      </w:r>
      <w:r w:rsidRPr="000069D9">
        <w:rPr>
          <w:rStyle w:val="FontStyle26"/>
          <w:rFonts w:ascii="Verdana" w:hAnsi="Verdana"/>
          <w:lang w:val="bg-BG" w:eastAsia="bg-BG"/>
        </w:rPr>
        <w:t xml:space="preserve">, </w:t>
      </w:r>
      <w:r w:rsidRPr="009F4560">
        <w:rPr>
          <w:rStyle w:val="FontStyle26"/>
          <w:rFonts w:ascii="Verdana" w:hAnsi="Verdana"/>
          <w:lang w:eastAsia="bg-BG"/>
        </w:rPr>
        <w:t>BG</w:t>
      </w:r>
    </w:p>
    <w:p w:rsidR="00BE5FA6" w:rsidRPr="000069D9" w:rsidRDefault="00BE5FA6" w:rsidP="00822782">
      <w:pPr>
        <w:pStyle w:val="Style16"/>
        <w:widowControl/>
        <w:spacing w:line="240" w:lineRule="auto"/>
        <w:rPr>
          <w:rFonts w:ascii="Verdana" w:hAnsi="Verdana"/>
          <w:sz w:val="20"/>
          <w:szCs w:val="20"/>
          <w:lang w:val="bg-BG"/>
        </w:rPr>
      </w:pPr>
    </w:p>
    <w:p w:rsidR="00BE5FA6" w:rsidRPr="000069D9" w:rsidRDefault="00BE5FA6" w:rsidP="00822782">
      <w:pPr>
        <w:pStyle w:val="Style16"/>
        <w:widowControl/>
        <w:spacing w:line="240" w:lineRule="auto"/>
        <w:rPr>
          <w:rFonts w:ascii="Verdana" w:hAnsi="Verdana"/>
          <w:sz w:val="20"/>
          <w:szCs w:val="20"/>
          <w:lang w:val="bg-BG"/>
        </w:rPr>
      </w:pPr>
    </w:p>
    <w:p w:rsidR="00BE5FA6" w:rsidRPr="000069D9" w:rsidRDefault="00BE5FA6" w:rsidP="00822782">
      <w:pPr>
        <w:pStyle w:val="Style16"/>
        <w:widowControl/>
        <w:spacing w:line="240" w:lineRule="auto"/>
        <w:rPr>
          <w:rFonts w:ascii="Verdana" w:hAnsi="Verdana"/>
          <w:sz w:val="20"/>
          <w:szCs w:val="20"/>
          <w:lang w:val="bg-BG"/>
        </w:rPr>
      </w:pPr>
    </w:p>
    <w:p w:rsidR="00BE5FA6" w:rsidRPr="009F4560" w:rsidRDefault="00F606F5" w:rsidP="00822782">
      <w:pPr>
        <w:pStyle w:val="Style16"/>
        <w:widowControl/>
        <w:spacing w:before="34" w:line="240" w:lineRule="auto"/>
        <w:rPr>
          <w:rStyle w:val="FontStyle24"/>
          <w:rFonts w:ascii="Verdana" w:hAnsi="Verdana"/>
          <w:u w:val="single"/>
          <w:lang w:val="bg-BG" w:eastAsia="bg-BG"/>
        </w:rPr>
      </w:pPr>
      <w:r w:rsidRPr="009F4560">
        <w:rPr>
          <w:rStyle w:val="FontStyle24"/>
          <w:rFonts w:ascii="Verdana" w:hAnsi="Verdana"/>
          <w:u w:val="single"/>
          <w:lang w:val="bg-BG" w:eastAsia="bg-BG"/>
        </w:rPr>
        <w:t xml:space="preserve">Мерки по Европейски земеделски фонд за развитие на </w:t>
      </w:r>
      <w:r w:rsidR="00624799">
        <w:rPr>
          <w:rStyle w:val="FontStyle24"/>
          <w:rFonts w:ascii="Verdana" w:hAnsi="Verdana"/>
          <w:u w:val="single"/>
          <w:lang w:val="bg-BG" w:eastAsia="bg-BG"/>
        </w:rPr>
        <w:t>селските райони</w:t>
      </w:r>
    </w:p>
    <w:p w:rsidR="00BE5FA6" w:rsidRPr="009F4560" w:rsidRDefault="00F606F5" w:rsidP="00822782">
      <w:pPr>
        <w:pStyle w:val="Style17"/>
        <w:widowControl/>
        <w:numPr>
          <w:ilvl w:val="0"/>
          <w:numId w:val="18"/>
        </w:numPr>
        <w:tabs>
          <w:tab w:val="left" w:pos="701"/>
        </w:tabs>
        <w:spacing w:before="211" w:line="240" w:lineRule="auto"/>
        <w:ind w:left="701" w:hanging="355"/>
        <w:rPr>
          <w:rStyle w:val="FontStyle26"/>
          <w:rFonts w:ascii="Verdana" w:hAnsi="Verdana"/>
          <w:lang w:val="bg-BG" w:eastAsia="bg-BG"/>
        </w:rPr>
      </w:pPr>
      <w:r w:rsidRPr="009F4560">
        <w:rPr>
          <w:rStyle w:val="FontStyle26"/>
          <w:rFonts w:ascii="Verdana" w:hAnsi="Verdana"/>
          <w:lang w:val="bg-BG" w:eastAsia="bg-BG"/>
        </w:rPr>
        <w:t>Професионално обучение, информационни дейности и разпространяване на научни знание;</w:t>
      </w:r>
    </w:p>
    <w:p w:rsidR="00BE5FA6" w:rsidRPr="009F4560" w:rsidRDefault="00F606F5" w:rsidP="00822782">
      <w:pPr>
        <w:pStyle w:val="Style17"/>
        <w:widowControl/>
        <w:numPr>
          <w:ilvl w:val="0"/>
          <w:numId w:val="18"/>
        </w:numPr>
        <w:tabs>
          <w:tab w:val="left" w:pos="701"/>
        </w:tabs>
        <w:spacing w:before="10"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Създаване на стопанства на млади фермери;</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Ползване на консултантски услуги;</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Модернизиране на земеделските стопанства;</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Модернизиране на земеделските стопанства;</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Подобряване на икономическата стойност на горите;</w:t>
      </w:r>
    </w:p>
    <w:p w:rsidR="00BE5FA6" w:rsidRPr="009F4560" w:rsidRDefault="00F606F5" w:rsidP="00822782">
      <w:pPr>
        <w:pStyle w:val="Style17"/>
        <w:widowControl/>
        <w:numPr>
          <w:ilvl w:val="0"/>
          <w:numId w:val="18"/>
        </w:numPr>
        <w:tabs>
          <w:tab w:val="left" w:pos="701"/>
        </w:tabs>
        <w:spacing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Добавяне на стойност към земеделски и горски продукти;</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Добавяне на стойност към земеделски и горски продукти;</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 xml:space="preserve">Подпомагане на </w:t>
      </w:r>
      <w:proofErr w:type="spellStart"/>
      <w:r w:rsidRPr="009F4560">
        <w:rPr>
          <w:rStyle w:val="FontStyle26"/>
          <w:rFonts w:ascii="Verdana" w:hAnsi="Verdana"/>
          <w:lang w:val="bg-BG" w:eastAsia="bg-BG"/>
        </w:rPr>
        <w:t>полу-пазарни</w:t>
      </w:r>
      <w:proofErr w:type="spellEnd"/>
      <w:r w:rsidRPr="009F4560">
        <w:rPr>
          <w:rStyle w:val="FontStyle26"/>
          <w:rFonts w:ascii="Verdana" w:hAnsi="Verdana"/>
          <w:lang w:val="bg-BG" w:eastAsia="bg-BG"/>
        </w:rPr>
        <w:t xml:space="preserve"> стопанства ;</w:t>
      </w:r>
    </w:p>
    <w:p w:rsidR="00BE5FA6" w:rsidRPr="009F4560" w:rsidRDefault="00F606F5" w:rsidP="00822782">
      <w:pPr>
        <w:pStyle w:val="Style17"/>
        <w:widowControl/>
        <w:numPr>
          <w:ilvl w:val="0"/>
          <w:numId w:val="18"/>
        </w:numPr>
        <w:tabs>
          <w:tab w:val="left" w:pos="701"/>
        </w:tabs>
        <w:spacing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Групи производители;</w:t>
      </w:r>
    </w:p>
    <w:p w:rsidR="00BE5FA6" w:rsidRPr="009F4560" w:rsidRDefault="00F606F5" w:rsidP="00822782">
      <w:pPr>
        <w:pStyle w:val="Style17"/>
        <w:widowControl/>
        <w:numPr>
          <w:ilvl w:val="0"/>
          <w:numId w:val="18"/>
        </w:numPr>
        <w:tabs>
          <w:tab w:val="left" w:pos="701"/>
        </w:tabs>
        <w:spacing w:before="10" w:line="240" w:lineRule="auto"/>
        <w:ind w:left="701" w:hanging="355"/>
        <w:rPr>
          <w:rStyle w:val="FontStyle26"/>
          <w:rFonts w:ascii="Verdana" w:hAnsi="Verdana"/>
          <w:lang w:val="bg-BG" w:eastAsia="bg-BG"/>
        </w:rPr>
      </w:pPr>
      <w:r w:rsidRPr="009F4560">
        <w:rPr>
          <w:rStyle w:val="FontStyle26"/>
          <w:rFonts w:ascii="Verdana" w:hAnsi="Verdana"/>
          <w:lang w:val="bg-BG" w:eastAsia="bg-BG"/>
        </w:rPr>
        <w:t>Предоставяне на съвети и консултиране в земеделието в България и Румъния (съгласно Анекс VIII, Раздел I, т.Г от Договора за присъединяване на България и Румъния (за</w:t>
      </w:r>
      <w:r w:rsidR="00C36EFC">
        <w:rPr>
          <w:rStyle w:val="FontStyle26"/>
          <w:rFonts w:ascii="Verdana" w:hAnsi="Verdana"/>
          <w:lang w:val="bg-BG" w:eastAsia="bg-BG"/>
        </w:rPr>
        <w:t xml:space="preserve"> 2007-2009г.)</w:t>
      </w:r>
      <w:r w:rsidRPr="009F4560">
        <w:rPr>
          <w:rStyle w:val="FontStyle26"/>
          <w:rFonts w:ascii="Verdana" w:hAnsi="Verdana"/>
          <w:lang w:val="bg-BG" w:eastAsia="bg-BG"/>
        </w:rPr>
        <w:t>;</w:t>
      </w:r>
    </w:p>
    <w:p w:rsidR="00BE5FA6" w:rsidRPr="009F4560" w:rsidRDefault="00F606F5" w:rsidP="00822782">
      <w:pPr>
        <w:pStyle w:val="Style17"/>
        <w:widowControl/>
        <w:numPr>
          <w:ilvl w:val="0"/>
          <w:numId w:val="18"/>
        </w:numPr>
        <w:tabs>
          <w:tab w:val="left" w:pos="701"/>
        </w:tabs>
        <w:spacing w:before="10"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Плащания за природни ограничения на фермери в планински райони</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Плащания за природни ограничения на фермери в райони, различни от планинските</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Плащания по Натура 2000 и плащания, свързани с Директива</w:t>
      </w:r>
      <w:r w:rsidRPr="000069D9">
        <w:rPr>
          <w:rStyle w:val="FontStyle26"/>
          <w:rFonts w:ascii="Verdana" w:hAnsi="Verdana"/>
          <w:lang w:val="bg-BG" w:eastAsia="bg-BG"/>
        </w:rPr>
        <w:t xml:space="preserve"> 2000/60/</w:t>
      </w:r>
      <w:r w:rsidRPr="009F4560">
        <w:rPr>
          <w:rStyle w:val="FontStyle26"/>
          <w:rFonts w:ascii="Verdana" w:hAnsi="Verdana"/>
          <w:lang w:eastAsia="bg-BG"/>
        </w:rPr>
        <w:t>EC</w:t>
      </w:r>
      <w:r w:rsidRPr="000069D9">
        <w:rPr>
          <w:rStyle w:val="FontStyle26"/>
          <w:rFonts w:ascii="Verdana" w:hAnsi="Verdana"/>
          <w:lang w:val="bg-BG" w:eastAsia="bg-BG"/>
        </w:rPr>
        <w:t>/(</w:t>
      </w:r>
      <w:r w:rsidRPr="009F4560">
        <w:rPr>
          <w:rStyle w:val="FontStyle26"/>
          <w:rFonts w:ascii="Verdana" w:hAnsi="Verdana"/>
          <w:lang w:eastAsia="bg-BG"/>
        </w:rPr>
        <w:t>WFD</w:t>
      </w:r>
      <w:r w:rsidRPr="000069D9">
        <w:rPr>
          <w:rStyle w:val="FontStyle26"/>
          <w:rFonts w:ascii="Verdana" w:hAnsi="Verdana"/>
          <w:lang w:val="bg-BG" w:eastAsia="bg-BG"/>
        </w:rPr>
        <w:t>)</w:t>
      </w:r>
    </w:p>
    <w:p w:rsidR="00BE5FA6" w:rsidRPr="009F4560" w:rsidRDefault="00F606F5" w:rsidP="00822782">
      <w:pPr>
        <w:pStyle w:val="Style17"/>
        <w:widowControl/>
        <w:numPr>
          <w:ilvl w:val="0"/>
          <w:numId w:val="18"/>
        </w:numPr>
        <w:tabs>
          <w:tab w:val="left" w:pos="701"/>
        </w:tabs>
        <w:spacing w:line="240" w:lineRule="auto"/>
        <w:ind w:left="346" w:firstLine="0"/>
        <w:jc w:val="left"/>
        <w:rPr>
          <w:rStyle w:val="FontStyle26"/>
          <w:rFonts w:ascii="Verdana" w:hAnsi="Verdana"/>
          <w:lang w:val="bg-BG" w:eastAsia="bg-BG"/>
        </w:rPr>
      </w:pPr>
      <w:proofErr w:type="spellStart"/>
      <w:r w:rsidRPr="009F4560">
        <w:rPr>
          <w:rStyle w:val="FontStyle26"/>
          <w:rFonts w:ascii="Verdana" w:hAnsi="Verdana"/>
          <w:lang w:val="bg-BG" w:eastAsia="bg-BG"/>
        </w:rPr>
        <w:lastRenderedPageBreak/>
        <w:t>Агроекологични</w:t>
      </w:r>
      <w:proofErr w:type="spellEnd"/>
      <w:r w:rsidRPr="009F4560">
        <w:rPr>
          <w:rStyle w:val="FontStyle26"/>
          <w:rFonts w:ascii="Verdana" w:hAnsi="Verdana"/>
          <w:lang w:val="bg-BG" w:eastAsia="bg-BG"/>
        </w:rPr>
        <w:t xml:space="preserve"> плащания</w:t>
      </w:r>
    </w:p>
    <w:p w:rsidR="00BE5FA6" w:rsidRPr="009F4560" w:rsidRDefault="00F606F5" w:rsidP="00822782">
      <w:pPr>
        <w:pStyle w:val="Style17"/>
        <w:widowControl/>
        <w:numPr>
          <w:ilvl w:val="0"/>
          <w:numId w:val="18"/>
        </w:numPr>
        <w:tabs>
          <w:tab w:val="left" w:pos="701"/>
        </w:tabs>
        <w:spacing w:before="10"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Първоначално залесяване на неземеделски земи</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Възстановяване на горския потенциал и въвеждане на превантивни дейности;</w:t>
      </w:r>
    </w:p>
    <w:p w:rsidR="00BE5FA6" w:rsidRPr="009F4560" w:rsidRDefault="00F606F5" w:rsidP="00822782">
      <w:pPr>
        <w:pStyle w:val="Style17"/>
        <w:widowControl/>
        <w:numPr>
          <w:ilvl w:val="0"/>
          <w:numId w:val="18"/>
        </w:numPr>
        <w:tabs>
          <w:tab w:val="left" w:pos="701"/>
        </w:tabs>
        <w:spacing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Разнообразяване към неземеделски дейности</w:t>
      </w:r>
    </w:p>
    <w:p w:rsidR="00BE5FA6" w:rsidRPr="009F4560" w:rsidRDefault="00F606F5" w:rsidP="00822782">
      <w:pPr>
        <w:pStyle w:val="Style17"/>
        <w:widowControl/>
        <w:numPr>
          <w:ilvl w:val="0"/>
          <w:numId w:val="18"/>
        </w:numPr>
        <w:tabs>
          <w:tab w:val="left" w:pos="701"/>
        </w:tabs>
        <w:spacing w:before="10"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Разнообразяване към неземеделски дейности</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 xml:space="preserve">Подкрепа за създаване и развитие на </w:t>
      </w:r>
      <w:proofErr w:type="spellStart"/>
      <w:r w:rsidRPr="009F4560">
        <w:rPr>
          <w:rStyle w:val="FontStyle26"/>
          <w:rFonts w:ascii="Verdana" w:hAnsi="Verdana"/>
          <w:lang w:val="bg-BG" w:eastAsia="bg-BG"/>
        </w:rPr>
        <w:t>микро-предприятия</w:t>
      </w:r>
      <w:proofErr w:type="spellEnd"/>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Насърчаване на туристическите дейности</w:t>
      </w:r>
    </w:p>
    <w:p w:rsidR="00BE5FA6" w:rsidRPr="009F4560" w:rsidRDefault="00F606F5" w:rsidP="00822782">
      <w:pPr>
        <w:pStyle w:val="Style17"/>
        <w:widowControl/>
        <w:numPr>
          <w:ilvl w:val="0"/>
          <w:numId w:val="18"/>
        </w:numPr>
        <w:tabs>
          <w:tab w:val="left" w:pos="701"/>
        </w:tabs>
        <w:spacing w:before="5"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Основни услуги за икономиката и населението в селските райони</w:t>
      </w:r>
    </w:p>
    <w:p w:rsidR="00BE5FA6" w:rsidRPr="009F4560" w:rsidRDefault="00F606F5" w:rsidP="00822782">
      <w:pPr>
        <w:pStyle w:val="Style17"/>
        <w:widowControl/>
        <w:numPr>
          <w:ilvl w:val="0"/>
          <w:numId w:val="18"/>
        </w:numPr>
        <w:tabs>
          <w:tab w:val="left" w:pos="701"/>
        </w:tabs>
        <w:spacing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Основни услуги за икономиката и населението в селските райони</w:t>
      </w:r>
    </w:p>
    <w:p w:rsidR="00BE5FA6" w:rsidRPr="009F4560" w:rsidRDefault="00F606F5" w:rsidP="00822782">
      <w:pPr>
        <w:pStyle w:val="Style17"/>
        <w:widowControl/>
        <w:numPr>
          <w:ilvl w:val="0"/>
          <w:numId w:val="18"/>
        </w:numPr>
        <w:tabs>
          <w:tab w:val="left" w:pos="701"/>
        </w:tabs>
        <w:spacing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Обновяване и развитие на селата;</w:t>
      </w:r>
    </w:p>
    <w:p w:rsidR="00BE5FA6" w:rsidRPr="009F4560" w:rsidRDefault="00F606F5" w:rsidP="00822782">
      <w:pPr>
        <w:pStyle w:val="Style17"/>
        <w:widowControl/>
        <w:numPr>
          <w:ilvl w:val="0"/>
          <w:numId w:val="18"/>
        </w:numPr>
        <w:tabs>
          <w:tab w:val="left" w:pos="701"/>
        </w:tabs>
        <w:spacing w:before="14" w:line="240" w:lineRule="auto"/>
        <w:ind w:left="701" w:hanging="355"/>
        <w:rPr>
          <w:rStyle w:val="FontStyle26"/>
          <w:rFonts w:ascii="Verdana" w:hAnsi="Verdana"/>
          <w:lang w:val="bg-BG" w:eastAsia="bg-BG"/>
        </w:rPr>
      </w:pPr>
      <w:r w:rsidRPr="009F4560">
        <w:rPr>
          <w:rStyle w:val="FontStyle26"/>
          <w:rFonts w:ascii="Verdana" w:hAnsi="Verdana"/>
          <w:lang w:val="bg-BG" w:eastAsia="bg-BG"/>
        </w:rPr>
        <w:t>Прилагане на стратегиите за местно развитие. Подобряване на конкурентоспособността в земеделския и горския сектор</w:t>
      </w:r>
    </w:p>
    <w:p w:rsidR="00BE5FA6" w:rsidRPr="009F4560" w:rsidRDefault="00F606F5" w:rsidP="00822782">
      <w:pPr>
        <w:pStyle w:val="Style17"/>
        <w:widowControl/>
        <w:numPr>
          <w:ilvl w:val="0"/>
          <w:numId w:val="18"/>
        </w:numPr>
        <w:tabs>
          <w:tab w:val="left" w:pos="701"/>
        </w:tabs>
        <w:spacing w:before="10"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Прилагане на местни стратегии за развитие. Околна среда/стопанисване на земята</w:t>
      </w:r>
    </w:p>
    <w:p w:rsidR="00BE5FA6" w:rsidRPr="009F4560" w:rsidRDefault="00F606F5" w:rsidP="00822782">
      <w:pPr>
        <w:pStyle w:val="Style17"/>
        <w:widowControl/>
        <w:numPr>
          <w:ilvl w:val="0"/>
          <w:numId w:val="18"/>
        </w:numPr>
        <w:tabs>
          <w:tab w:val="left" w:pos="701"/>
        </w:tabs>
        <w:spacing w:before="5" w:line="240" w:lineRule="auto"/>
        <w:ind w:left="701" w:hanging="355"/>
        <w:rPr>
          <w:rStyle w:val="FontStyle26"/>
          <w:rFonts w:ascii="Verdana" w:hAnsi="Verdana"/>
          <w:lang w:val="bg-BG" w:eastAsia="bg-BG"/>
        </w:rPr>
      </w:pPr>
      <w:r w:rsidRPr="009F4560">
        <w:rPr>
          <w:rStyle w:val="FontStyle26"/>
          <w:rFonts w:ascii="Verdana" w:hAnsi="Verdana"/>
          <w:lang w:val="bg-BG" w:eastAsia="bg-BG"/>
        </w:rPr>
        <w:t>Прилагане на стратегиите за местно развитие. Качеството на живот в селските райони и разнообразяване на селската икономика</w:t>
      </w:r>
    </w:p>
    <w:p w:rsidR="00BE5FA6" w:rsidRPr="009F4560" w:rsidRDefault="00F606F5" w:rsidP="00822782">
      <w:pPr>
        <w:pStyle w:val="Style17"/>
        <w:widowControl/>
        <w:numPr>
          <w:ilvl w:val="0"/>
          <w:numId w:val="18"/>
        </w:numPr>
        <w:tabs>
          <w:tab w:val="left" w:pos="701"/>
        </w:tabs>
        <w:spacing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Изпълнение на проекти за сътрудничество</w:t>
      </w:r>
    </w:p>
    <w:p w:rsidR="00BE5FA6" w:rsidRPr="009F4560" w:rsidRDefault="00F606F5" w:rsidP="00822782">
      <w:pPr>
        <w:pStyle w:val="Style17"/>
        <w:widowControl/>
        <w:numPr>
          <w:ilvl w:val="0"/>
          <w:numId w:val="18"/>
        </w:numPr>
        <w:tabs>
          <w:tab w:val="left" w:pos="701"/>
        </w:tabs>
        <w:spacing w:before="5" w:line="240" w:lineRule="auto"/>
        <w:ind w:left="701" w:hanging="355"/>
        <w:rPr>
          <w:rStyle w:val="FontStyle26"/>
          <w:rFonts w:ascii="Verdana" w:hAnsi="Verdana"/>
          <w:lang w:val="bg-BG" w:eastAsia="bg-BG"/>
        </w:rPr>
      </w:pPr>
      <w:r w:rsidRPr="009F4560">
        <w:rPr>
          <w:rStyle w:val="FontStyle26"/>
          <w:rFonts w:ascii="Verdana" w:hAnsi="Verdana"/>
          <w:lang w:val="bg-BG" w:eastAsia="bg-BG"/>
        </w:rPr>
        <w:t>Управление на МИГ, придобиване на умения и постигане на обществена активност на съответната територия;</w:t>
      </w:r>
    </w:p>
    <w:p w:rsidR="00BE5FA6" w:rsidRPr="009F4560" w:rsidRDefault="00F606F5" w:rsidP="00822782">
      <w:pPr>
        <w:pStyle w:val="Style17"/>
        <w:widowControl/>
        <w:numPr>
          <w:ilvl w:val="0"/>
          <w:numId w:val="18"/>
        </w:numPr>
        <w:tabs>
          <w:tab w:val="left" w:pos="701"/>
        </w:tabs>
        <w:spacing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Техническа помощ;</w:t>
      </w:r>
    </w:p>
    <w:p w:rsidR="00BE5FA6" w:rsidRPr="009F4560" w:rsidRDefault="00F606F5" w:rsidP="00822782">
      <w:pPr>
        <w:pStyle w:val="Style17"/>
        <w:widowControl/>
        <w:numPr>
          <w:ilvl w:val="0"/>
          <w:numId w:val="18"/>
        </w:numPr>
        <w:tabs>
          <w:tab w:val="left" w:pos="701"/>
        </w:tabs>
        <w:spacing w:before="10"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Допълнение към директните плащания за България и Румъния</w:t>
      </w:r>
    </w:p>
    <w:p w:rsidR="00624799" w:rsidRDefault="00624799" w:rsidP="00822782">
      <w:pPr>
        <w:pStyle w:val="Style20"/>
        <w:widowControl/>
        <w:spacing w:before="48"/>
        <w:rPr>
          <w:rStyle w:val="FontStyle24"/>
          <w:rFonts w:ascii="Verdana" w:hAnsi="Verdana"/>
          <w:u w:val="single"/>
          <w:lang w:val="bg-BG" w:eastAsia="bg-BG"/>
        </w:rPr>
      </w:pPr>
    </w:p>
    <w:p w:rsidR="00624799" w:rsidRDefault="00096B0D" w:rsidP="00822782">
      <w:pPr>
        <w:pStyle w:val="Style20"/>
        <w:widowControl/>
        <w:spacing w:before="48"/>
        <w:rPr>
          <w:rStyle w:val="FontStyle24"/>
          <w:rFonts w:ascii="Verdana" w:hAnsi="Verdana"/>
          <w:u w:val="single"/>
          <w:lang w:val="bg-BG" w:eastAsia="bg-BG"/>
        </w:rPr>
      </w:pPr>
      <w:r w:rsidRPr="00096B0D">
        <w:rPr>
          <w:rFonts w:ascii="Verdana" w:hAnsi="Verdana"/>
          <w:b/>
          <w:bCs/>
          <w:i/>
          <w:iCs/>
          <w:sz w:val="20"/>
          <w:szCs w:val="20"/>
          <w:u w:val="single"/>
          <w:lang w:val="bg-BG" w:eastAsia="bg-BG"/>
        </w:rPr>
        <w:t xml:space="preserve">V. </w:t>
      </w:r>
      <w:r>
        <w:rPr>
          <w:rFonts w:ascii="Verdana" w:hAnsi="Verdana"/>
          <w:b/>
          <w:bCs/>
          <w:i/>
          <w:iCs/>
          <w:sz w:val="20"/>
          <w:szCs w:val="20"/>
          <w:u w:val="single"/>
          <w:lang w:val="bg-BG" w:eastAsia="bg-BG"/>
        </w:rPr>
        <w:t>С</w:t>
      </w:r>
      <w:r w:rsidRPr="00096B0D">
        <w:rPr>
          <w:rFonts w:ascii="Verdana" w:hAnsi="Verdana"/>
          <w:b/>
          <w:bCs/>
          <w:i/>
          <w:iCs/>
          <w:sz w:val="20"/>
          <w:szCs w:val="20"/>
          <w:u w:val="single"/>
          <w:lang w:val="bg-BG" w:eastAsia="bg-BG"/>
        </w:rPr>
        <w:t>хеми и мерки по Европейския фонд за гарантиране на земеделието и Европейски земеделски фонд за развитие на селските райони</w:t>
      </w:r>
      <w:r w:rsidR="00DA3768">
        <w:rPr>
          <w:rFonts w:ascii="Verdana" w:hAnsi="Verdana"/>
          <w:b/>
          <w:bCs/>
          <w:i/>
          <w:iCs/>
          <w:sz w:val="20"/>
          <w:szCs w:val="20"/>
          <w:u w:val="single"/>
          <w:lang w:val="bg-BG" w:eastAsia="bg-BG"/>
        </w:rPr>
        <w:t>, които ще се прилагат от Разплащателната агенция</w:t>
      </w:r>
      <w:r w:rsidRPr="00096B0D">
        <w:rPr>
          <w:rFonts w:ascii="Verdana" w:hAnsi="Verdana"/>
          <w:b/>
          <w:bCs/>
          <w:i/>
          <w:iCs/>
          <w:sz w:val="20"/>
          <w:szCs w:val="20"/>
          <w:u w:val="single"/>
          <w:lang w:val="bg-BG" w:eastAsia="bg-BG"/>
        </w:rPr>
        <w:t xml:space="preserve"> </w:t>
      </w:r>
      <w:r w:rsidR="00DA3768">
        <w:rPr>
          <w:rFonts w:ascii="Verdana" w:hAnsi="Verdana"/>
          <w:b/>
          <w:bCs/>
          <w:i/>
          <w:iCs/>
          <w:sz w:val="20"/>
          <w:szCs w:val="20"/>
          <w:u w:val="single"/>
          <w:lang w:val="bg-BG" w:eastAsia="bg-BG"/>
        </w:rPr>
        <w:t>в периода на поръчката.</w:t>
      </w:r>
    </w:p>
    <w:p w:rsidR="00BE5FA6" w:rsidRPr="000069D9" w:rsidRDefault="00BE5FA6" w:rsidP="00822782">
      <w:pPr>
        <w:pStyle w:val="Style13"/>
        <w:widowControl/>
        <w:spacing w:line="240" w:lineRule="auto"/>
        <w:rPr>
          <w:rFonts w:ascii="Verdana" w:hAnsi="Verdana"/>
          <w:sz w:val="20"/>
          <w:szCs w:val="20"/>
          <w:lang w:val="bg-BG"/>
        </w:rPr>
      </w:pPr>
    </w:p>
    <w:p w:rsidR="009C6868" w:rsidRPr="000069D9" w:rsidRDefault="009C6868" w:rsidP="00822782">
      <w:pPr>
        <w:pStyle w:val="Style13"/>
        <w:widowControl/>
        <w:spacing w:line="240" w:lineRule="auto"/>
        <w:rPr>
          <w:rFonts w:ascii="Verdana" w:hAnsi="Verdana"/>
          <w:sz w:val="20"/>
          <w:szCs w:val="20"/>
          <w:lang w:val="bg-BG"/>
        </w:rPr>
      </w:pPr>
    </w:p>
    <w:p w:rsidR="00DA3768" w:rsidRDefault="00DA3768" w:rsidP="00822782">
      <w:pPr>
        <w:pStyle w:val="Style13"/>
        <w:widowControl/>
        <w:spacing w:line="240" w:lineRule="auto"/>
        <w:rPr>
          <w:rFonts w:ascii="Verdana" w:hAnsi="Verdana"/>
          <w:b/>
          <w:bCs/>
          <w:i/>
          <w:iCs/>
          <w:sz w:val="20"/>
          <w:szCs w:val="20"/>
          <w:u w:val="single"/>
          <w:lang w:val="bg-BG"/>
        </w:rPr>
      </w:pPr>
      <w:r w:rsidRPr="00DA3768">
        <w:rPr>
          <w:rFonts w:ascii="Verdana" w:hAnsi="Verdana"/>
          <w:b/>
          <w:bCs/>
          <w:i/>
          <w:iCs/>
          <w:sz w:val="20"/>
          <w:szCs w:val="20"/>
          <w:u w:val="single"/>
          <w:lang w:val="bg-BG"/>
        </w:rPr>
        <w:t>Схеми и мерки по Европейския фонд за гарантиране на земеделието</w:t>
      </w:r>
    </w:p>
    <w:p w:rsidR="00DA3768" w:rsidRDefault="00DA3768" w:rsidP="00822782">
      <w:pPr>
        <w:pStyle w:val="Style13"/>
        <w:widowControl/>
        <w:spacing w:line="240" w:lineRule="auto"/>
        <w:rPr>
          <w:rFonts w:ascii="Verdana" w:hAnsi="Verdana"/>
          <w:sz w:val="20"/>
          <w:szCs w:val="20"/>
          <w:lang w:val="bg-BG"/>
        </w:rPr>
      </w:pP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 xml:space="preserve">хема за единно плащане на площ; </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 xml:space="preserve">хема за </w:t>
      </w:r>
      <w:proofErr w:type="spellStart"/>
      <w:r w:rsidRPr="00DA3768">
        <w:rPr>
          <w:rFonts w:ascii="Verdana" w:hAnsi="Verdana"/>
          <w:sz w:val="20"/>
          <w:szCs w:val="20"/>
          <w:lang w:val="bg-BG"/>
        </w:rPr>
        <w:t>преразпределително</w:t>
      </w:r>
      <w:proofErr w:type="spellEnd"/>
      <w:r w:rsidRPr="00DA3768">
        <w:rPr>
          <w:rFonts w:ascii="Verdana" w:hAnsi="Verdana"/>
          <w:sz w:val="20"/>
          <w:szCs w:val="20"/>
          <w:lang w:val="bg-BG"/>
        </w:rPr>
        <w:t xml:space="preserve"> плащане;</w:t>
      </w:r>
    </w:p>
    <w:p w:rsidR="00DA3768" w:rsidRPr="00C40C1C"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хеми за специфично подпомагане на земеделските стопани (схеми за подпомагане на глава животно и схема за подобряване на качеството на плодове и зеленчуци, произвеждани в България</w:t>
      </w:r>
      <w:r w:rsidR="00C40C1C">
        <w:rPr>
          <w:rFonts w:ascii="Verdana" w:hAnsi="Verdana"/>
          <w:sz w:val="20"/>
          <w:szCs w:val="20"/>
          <w:lang w:val="bg-BG"/>
        </w:rPr>
        <w:t>;</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 xml:space="preserve">хема за единно плащане на площ; </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хема за плащане за селскостопански практики, които са благоприятни за климата и околната среда - зелени директни плащания ;</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 xml:space="preserve">хема за </w:t>
      </w:r>
      <w:proofErr w:type="spellStart"/>
      <w:r w:rsidRPr="00DA3768">
        <w:rPr>
          <w:rFonts w:ascii="Verdana" w:hAnsi="Verdana"/>
          <w:sz w:val="20"/>
          <w:szCs w:val="20"/>
          <w:lang w:val="bg-BG"/>
        </w:rPr>
        <w:t>преразпределително</w:t>
      </w:r>
      <w:proofErr w:type="spellEnd"/>
      <w:r w:rsidRPr="00DA3768">
        <w:rPr>
          <w:rFonts w:ascii="Verdana" w:hAnsi="Verdana"/>
          <w:sz w:val="20"/>
          <w:szCs w:val="20"/>
          <w:lang w:val="bg-BG"/>
        </w:rPr>
        <w:t xml:space="preserve"> плащане;</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хема за млади земеделски стопани;</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хема за дребни земеделски стопани;</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хема за обвързано подпомагане за млечни крави;</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хема за обвързано подпомагане за месодайни крави и/или юници;</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хема за обвързано подпомагане за млечни крави и/или месодайни крави под селекционен контрол;</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хема за обвързано подпомагане за овце-майки и/или кози-майки;</w:t>
      </w:r>
    </w:p>
    <w:p w:rsidR="00DA3768" w:rsidRPr="00DA3768" w:rsidRDefault="00DA3768"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Pr="00DA3768">
        <w:rPr>
          <w:rFonts w:ascii="Verdana" w:hAnsi="Verdana"/>
          <w:sz w:val="20"/>
          <w:szCs w:val="20"/>
          <w:lang w:val="bg-BG"/>
        </w:rPr>
        <w:t>хема за обвързано подпомагане за овце-майки и/или кози-майки под селекционен контрол;</w:t>
      </w:r>
    </w:p>
    <w:p w:rsidR="00DA3768" w:rsidRPr="00DA3768" w:rsidRDefault="00DF13C1"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00DA3768" w:rsidRPr="00DA3768">
        <w:rPr>
          <w:rFonts w:ascii="Verdana" w:hAnsi="Verdana"/>
          <w:sz w:val="20"/>
          <w:szCs w:val="20"/>
          <w:lang w:val="bg-BG"/>
        </w:rPr>
        <w:t>хема за обвързано подпомагане за биволи;</w:t>
      </w:r>
    </w:p>
    <w:p w:rsidR="00DA3768" w:rsidRPr="00DA3768" w:rsidRDefault="00DF13C1"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00DA3768" w:rsidRPr="00DA3768">
        <w:rPr>
          <w:rFonts w:ascii="Verdana" w:hAnsi="Verdana"/>
          <w:sz w:val="20"/>
          <w:szCs w:val="20"/>
          <w:lang w:val="bg-BG"/>
        </w:rPr>
        <w:t>хема за обвързано подпомагане за плодове;</w:t>
      </w:r>
    </w:p>
    <w:p w:rsidR="00DA3768" w:rsidRPr="00DA3768" w:rsidRDefault="00DF13C1"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00DA3768" w:rsidRPr="00DA3768">
        <w:rPr>
          <w:rFonts w:ascii="Verdana" w:hAnsi="Verdana"/>
          <w:sz w:val="20"/>
          <w:szCs w:val="20"/>
          <w:lang w:val="bg-BG"/>
        </w:rPr>
        <w:t>хема за обвързано подпомагане за зеленчуци;</w:t>
      </w:r>
    </w:p>
    <w:p w:rsidR="00DA3768" w:rsidRPr="00DA3768" w:rsidRDefault="00DF13C1"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00DA3768" w:rsidRPr="00DA3768">
        <w:rPr>
          <w:rFonts w:ascii="Verdana" w:hAnsi="Verdana"/>
          <w:sz w:val="20"/>
          <w:szCs w:val="20"/>
          <w:lang w:val="bg-BG"/>
        </w:rPr>
        <w:t>хема за обвързано подпомагане за зеленчуци - оранжерийно производство;</w:t>
      </w:r>
    </w:p>
    <w:p w:rsidR="00DA3768" w:rsidRPr="00DA3768" w:rsidRDefault="00DF13C1" w:rsidP="00822782">
      <w:pPr>
        <w:pStyle w:val="Style13"/>
        <w:numPr>
          <w:ilvl w:val="0"/>
          <w:numId w:val="29"/>
        </w:numPr>
        <w:spacing w:line="240" w:lineRule="auto"/>
        <w:rPr>
          <w:rFonts w:ascii="Verdana" w:hAnsi="Verdana"/>
          <w:sz w:val="20"/>
          <w:szCs w:val="20"/>
          <w:lang w:val="bg-BG"/>
        </w:rPr>
      </w:pPr>
      <w:r>
        <w:rPr>
          <w:rFonts w:ascii="Verdana" w:hAnsi="Verdana"/>
          <w:sz w:val="20"/>
          <w:szCs w:val="20"/>
          <w:lang w:val="bg-BG"/>
        </w:rPr>
        <w:t>С</w:t>
      </w:r>
      <w:r w:rsidR="00DA3768" w:rsidRPr="00DA3768">
        <w:rPr>
          <w:rFonts w:ascii="Verdana" w:hAnsi="Verdana"/>
          <w:sz w:val="20"/>
          <w:szCs w:val="20"/>
          <w:lang w:val="bg-BG"/>
        </w:rPr>
        <w:t>хема за обвързано подпомагане за протеинови култури (СПК);</w:t>
      </w:r>
    </w:p>
    <w:p w:rsidR="00DF13C1" w:rsidRPr="00DF13C1" w:rsidRDefault="00DF13C1" w:rsidP="00822782">
      <w:pPr>
        <w:pStyle w:val="Style13"/>
        <w:widowControl/>
        <w:numPr>
          <w:ilvl w:val="0"/>
          <w:numId w:val="29"/>
        </w:numPr>
        <w:spacing w:line="240" w:lineRule="auto"/>
        <w:rPr>
          <w:rFonts w:ascii="Verdana" w:hAnsi="Verdana"/>
          <w:sz w:val="20"/>
          <w:szCs w:val="20"/>
          <w:lang w:val="bg-BG"/>
        </w:rPr>
      </w:pPr>
      <w:r>
        <w:rPr>
          <w:rFonts w:ascii="Verdana" w:hAnsi="Verdana"/>
          <w:sz w:val="20"/>
          <w:szCs w:val="20"/>
          <w:lang w:val="bg-BG"/>
        </w:rPr>
        <w:t>С</w:t>
      </w:r>
      <w:r w:rsidR="00DA3768" w:rsidRPr="00DA3768">
        <w:rPr>
          <w:rFonts w:ascii="Verdana" w:hAnsi="Verdana"/>
          <w:sz w:val="20"/>
          <w:szCs w:val="20"/>
          <w:lang w:val="bg-BG"/>
        </w:rPr>
        <w:t>пециално плащане за култура - памук (Памук);</w:t>
      </w:r>
    </w:p>
    <w:p w:rsidR="003A27B4" w:rsidRPr="003A27B4" w:rsidRDefault="003A27B4" w:rsidP="00822782">
      <w:pPr>
        <w:pStyle w:val="Style13"/>
        <w:widowControl/>
        <w:numPr>
          <w:ilvl w:val="0"/>
          <w:numId w:val="29"/>
        </w:numPr>
        <w:spacing w:line="240" w:lineRule="auto"/>
        <w:rPr>
          <w:rFonts w:ascii="Verdana" w:hAnsi="Verdana"/>
          <w:sz w:val="20"/>
          <w:szCs w:val="20"/>
          <w:lang w:val="bg-BG"/>
        </w:rPr>
      </w:pPr>
      <w:r w:rsidRPr="003A27B4">
        <w:rPr>
          <w:rFonts w:ascii="Verdana" w:hAnsi="Verdana"/>
          <w:sz w:val="20"/>
          <w:szCs w:val="20"/>
          <w:lang w:val="bg-BG"/>
        </w:rPr>
        <w:t xml:space="preserve">Националната програма по пчеларство за тригодишния период 2014-2016 – мярка „Техническа помощ за пчелари и сдружения на пчелари”;   мярка „Борба срещу </w:t>
      </w:r>
      <w:proofErr w:type="spellStart"/>
      <w:r w:rsidRPr="003A27B4">
        <w:rPr>
          <w:rFonts w:ascii="Verdana" w:hAnsi="Verdana"/>
          <w:sz w:val="20"/>
          <w:szCs w:val="20"/>
          <w:lang w:val="bg-BG"/>
        </w:rPr>
        <w:t>вароатозата</w:t>
      </w:r>
      <w:proofErr w:type="spellEnd"/>
      <w:r w:rsidRPr="003A27B4">
        <w:rPr>
          <w:rFonts w:ascii="Verdana" w:hAnsi="Verdana"/>
          <w:sz w:val="20"/>
          <w:szCs w:val="20"/>
          <w:lang w:val="bg-BG"/>
        </w:rPr>
        <w:t xml:space="preserve">”; мярка „Мерки за подкрепа на лаборатории, извършващи физико-химичен анализ на  пчелния мед”; мярка „Мерки за подкрепа на подновяването на пчелните кошери в Общността”; мярка </w:t>
      </w:r>
      <w:r w:rsidRPr="003A27B4">
        <w:rPr>
          <w:rFonts w:ascii="Verdana" w:hAnsi="Verdana"/>
          <w:sz w:val="20"/>
          <w:szCs w:val="20"/>
          <w:lang w:val="bg-BG"/>
        </w:rPr>
        <w:lastRenderedPageBreak/>
        <w:t>„Сътрудничество със специализирани органи за осъществяването на практика на приложните изследователски програми в областта на пч</w:t>
      </w:r>
      <w:r w:rsidR="00716C60">
        <w:rPr>
          <w:rFonts w:ascii="Verdana" w:hAnsi="Verdana"/>
          <w:sz w:val="20"/>
          <w:szCs w:val="20"/>
          <w:lang w:val="bg-BG"/>
        </w:rPr>
        <w:t>еларството и пчелните продукти”;</w:t>
      </w:r>
    </w:p>
    <w:p w:rsidR="003A27B4" w:rsidRPr="003A27B4" w:rsidRDefault="003A27B4" w:rsidP="00822782">
      <w:pPr>
        <w:pStyle w:val="Style13"/>
        <w:widowControl/>
        <w:numPr>
          <w:ilvl w:val="0"/>
          <w:numId w:val="29"/>
        </w:numPr>
        <w:spacing w:line="240" w:lineRule="auto"/>
        <w:rPr>
          <w:rFonts w:ascii="Verdana" w:hAnsi="Verdana"/>
          <w:sz w:val="20"/>
          <w:szCs w:val="20"/>
          <w:lang w:val="bg-BG"/>
        </w:rPr>
      </w:pPr>
      <w:r w:rsidRPr="003A27B4">
        <w:rPr>
          <w:rFonts w:ascii="Verdana" w:hAnsi="Verdana"/>
          <w:sz w:val="20"/>
          <w:szCs w:val="20"/>
          <w:lang w:val="bg-BG"/>
        </w:rPr>
        <w:t xml:space="preserve">Националната програма за подпомагане на </w:t>
      </w:r>
      <w:proofErr w:type="spellStart"/>
      <w:r w:rsidRPr="003A27B4">
        <w:rPr>
          <w:rFonts w:ascii="Verdana" w:hAnsi="Verdana"/>
          <w:sz w:val="20"/>
          <w:szCs w:val="20"/>
          <w:lang w:val="bg-BG"/>
        </w:rPr>
        <w:t>л</w:t>
      </w:r>
      <w:r w:rsidR="00716C60">
        <w:rPr>
          <w:rFonts w:ascii="Verdana" w:hAnsi="Verdana"/>
          <w:sz w:val="20"/>
          <w:szCs w:val="20"/>
          <w:lang w:val="bg-BG"/>
        </w:rPr>
        <w:t>озаро-винарския</w:t>
      </w:r>
      <w:proofErr w:type="spellEnd"/>
      <w:r w:rsidR="00716C60">
        <w:rPr>
          <w:rFonts w:ascii="Verdana" w:hAnsi="Verdana"/>
          <w:sz w:val="20"/>
          <w:szCs w:val="20"/>
          <w:lang w:val="bg-BG"/>
        </w:rPr>
        <w:t xml:space="preserve"> сектор - мярка</w:t>
      </w:r>
      <w:r w:rsidRPr="003A27B4">
        <w:rPr>
          <w:rFonts w:ascii="Verdana" w:hAnsi="Verdana"/>
          <w:sz w:val="20"/>
          <w:szCs w:val="20"/>
          <w:lang w:val="bg-BG"/>
        </w:rPr>
        <w:t>„ Преструктуриране и кон</w:t>
      </w:r>
      <w:r w:rsidR="00716C60">
        <w:rPr>
          <w:rFonts w:ascii="Verdana" w:hAnsi="Verdana"/>
          <w:sz w:val="20"/>
          <w:szCs w:val="20"/>
          <w:lang w:val="bg-BG"/>
        </w:rPr>
        <w:t xml:space="preserve">версия на винени лозя“; мярка </w:t>
      </w:r>
      <w:r w:rsidRPr="003A27B4">
        <w:rPr>
          <w:rFonts w:ascii="Verdana" w:hAnsi="Verdana"/>
          <w:sz w:val="20"/>
          <w:szCs w:val="20"/>
          <w:lang w:val="bg-BG"/>
        </w:rPr>
        <w:t>„ Събиране на</w:t>
      </w:r>
      <w:r w:rsidR="00716C60">
        <w:rPr>
          <w:rFonts w:ascii="Verdana" w:hAnsi="Verdana"/>
          <w:sz w:val="20"/>
          <w:szCs w:val="20"/>
          <w:lang w:val="bg-BG"/>
        </w:rPr>
        <w:t xml:space="preserve"> реколтата на зелено“; мярка </w:t>
      </w:r>
      <w:r w:rsidRPr="003A27B4">
        <w:rPr>
          <w:rFonts w:ascii="Verdana" w:hAnsi="Verdana"/>
          <w:sz w:val="20"/>
          <w:szCs w:val="20"/>
          <w:lang w:val="bg-BG"/>
        </w:rPr>
        <w:t>"Популяризиране</w:t>
      </w:r>
      <w:r w:rsidR="00716C60">
        <w:rPr>
          <w:rFonts w:ascii="Verdana" w:hAnsi="Verdana"/>
          <w:sz w:val="20"/>
          <w:szCs w:val="20"/>
          <w:lang w:val="bg-BG"/>
        </w:rPr>
        <w:t xml:space="preserve"> на пазарите на трети страни ";</w:t>
      </w:r>
    </w:p>
    <w:p w:rsidR="003A27B4" w:rsidRPr="003A27B4" w:rsidRDefault="00716C60" w:rsidP="00822782">
      <w:pPr>
        <w:pStyle w:val="Style13"/>
        <w:widowControl/>
        <w:numPr>
          <w:ilvl w:val="0"/>
          <w:numId w:val="29"/>
        </w:numPr>
        <w:spacing w:line="240" w:lineRule="auto"/>
        <w:rPr>
          <w:rFonts w:ascii="Verdana" w:hAnsi="Verdana"/>
          <w:sz w:val="20"/>
          <w:szCs w:val="20"/>
          <w:lang w:val="bg-BG"/>
        </w:rPr>
      </w:pPr>
      <w:r>
        <w:rPr>
          <w:rFonts w:ascii="Verdana" w:hAnsi="Verdana"/>
          <w:sz w:val="20"/>
          <w:szCs w:val="20"/>
          <w:lang w:val="bg-BG"/>
        </w:rPr>
        <w:t xml:space="preserve">Схема „Училищен плод” - </w:t>
      </w:r>
      <w:r w:rsidR="003A27B4" w:rsidRPr="003A27B4">
        <w:rPr>
          <w:rFonts w:ascii="Verdana" w:hAnsi="Verdana"/>
          <w:sz w:val="20"/>
          <w:szCs w:val="20"/>
          <w:lang w:val="bg-BG"/>
        </w:rPr>
        <w:t>доставка на плодове; информационни мерки; съпътства</w:t>
      </w:r>
      <w:r>
        <w:rPr>
          <w:rFonts w:ascii="Verdana" w:hAnsi="Verdana"/>
          <w:sz w:val="20"/>
          <w:szCs w:val="20"/>
          <w:lang w:val="bg-BG"/>
        </w:rPr>
        <w:t>щи мерки; извършване на оценка;</w:t>
      </w:r>
    </w:p>
    <w:p w:rsidR="003A27B4" w:rsidRPr="003A27B4" w:rsidRDefault="003A27B4" w:rsidP="00822782">
      <w:pPr>
        <w:pStyle w:val="Style13"/>
        <w:widowControl/>
        <w:numPr>
          <w:ilvl w:val="0"/>
          <w:numId w:val="29"/>
        </w:numPr>
        <w:spacing w:line="240" w:lineRule="auto"/>
        <w:rPr>
          <w:rFonts w:ascii="Verdana" w:hAnsi="Verdana"/>
          <w:sz w:val="20"/>
          <w:szCs w:val="20"/>
          <w:lang w:val="bg-BG"/>
        </w:rPr>
      </w:pPr>
      <w:r w:rsidRPr="003A27B4">
        <w:rPr>
          <w:rFonts w:ascii="Verdana" w:hAnsi="Verdana"/>
          <w:sz w:val="20"/>
          <w:szCs w:val="20"/>
          <w:lang w:val="bg-BG"/>
        </w:rPr>
        <w:t>Схема „Училищно мляко” – доставка на мляко и млечни пр</w:t>
      </w:r>
      <w:r w:rsidR="00716C60">
        <w:rPr>
          <w:rFonts w:ascii="Verdana" w:hAnsi="Verdana"/>
          <w:sz w:val="20"/>
          <w:szCs w:val="20"/>
          <w:lang w:val="bg-BG"/>
        </w:rPr>
        <w:t>одукти;</w:t>
      </w:r>
    </w:p>
    <w:p w:rsidR="003A27B4" w:rsidRPr="003A27B4" w:rsidRDefault="003A27B4" w:rsidP="00822782">
      <w:pPr>
        <w:pStyle w:val="Style13"/>
        <w:widowControl/>
        <w:numPr>
          <w:ilvl w:val="0"/>
          <w:numId w:val="29"/>
        </w:numPr>
        <w:spacing w:line="240" w:lineRule="auto"/>
        <w:rPr>
          <w:rFonts w:ascii="Verdana" w:hAnsi="Verdana"/>
          <w:sz w:val="20"/>
          <w:szCs w:val="20"/>
          <w:lang w:val="bg-BG"/>
        </w:rPr>
      </w:pPr>
      <w:r w:rsidRPr="003A27B4">
        <w:rPr>
          <w:rFonts w:ascii="Verdana" w:hAnsi="Verdana"/>
          <w:sz w:val="20"/>
          <w:szCs w:val="20"/>
          <w:lang w:val="bg-BG"/>
        </w:rPr>
        <w:t>Схема за подпомагане на групи производ</w:t>
      </w:r>
      <w:r w:rsidR="00716C60">
        <w:rPr>
          <w:rFonts w:ascii="Verdana" w:hAnsi="Verdana"/>
          <w:sz w:val="20"/>
          <w:szCs w:val="20"/>
          <w:lang w:val="bg-BG"/>
        </w:rPr>
        <w:t xml:space="preserve">ители на плодове и зеленчуци - </w:t>
      </w:r>
      <w:r w:rsidRPr="003A27B4">
        <w:rPr>
          <w:rFonts w:ascii="Verdana" w:hAnsi="Verdana"/>
          <w:sz w:val="20"/>
          <w:szCs w:val="20"/>
          <w:lang w:val="bg-BG"/>
        </w:rPr>
        <w:t>помощ за административно</w:t>
      </w:r>
      <w:r w:rsidR="00716C60">
        <w:rPr>
          <w:rFonts w:ascii="Verdana" w:hAnsi="Verdana"/>
          <w:sz w:val="20"/>
          <w:szCs w:val="20"/>
          <w:lang w:val="bg-BG"/>
        </w:rPr>
        <w:t xml:space="preserve"> укрепване; помощ за инвестиции;</w:t>
      </w:r>
    </w:p>
    <w:p w:rsidR="003A27B4" w:rsidRPr="003A27B4" w:rsidRDefault="003A27B4" w:rsidP="00822782">
      <w:pPr>
        <w:pStyle w:val="Style13"/>
        <w:widowControl/>
        <w:numPr>
          <w:ilvl w:val="0"/>
          <w:numId w:val="29"/>
        </w:numPr>
        <w:spacing w:line="240" w:lineRule="auto"/>
        <w:rPr>
          <w:rFonts w:ascii="Verdana" w:hAnsi="Verdana"/>
          <w:sz w:val="20"/>
          <w:szCs w:val="20"/>
          <w:lang w:val="bg-BG"/>
        </w:rPr>
      </w:pPr>
      <w:r w:rsidRPr="003A27B4">
        <w:rPr>
          <w:rFonts w:ascii="Verdana" w:hAnsi="Verdana"/>
          <w:sz w:val="20"/>
          <w:szCs w:val="20"/>
          <w:lang w:val="bg-BG"/>
        </w:rPr>
        <w:t>Схема за подпомагане на организации на производители на плодове и зеленчуци – фина</w:t>
      </w:r>
      <w:r w:rsidR="00716C60">
        <w:rPr>
          <w:rFonts w:ascii="Verdana" w:hAnsi="Verdana"/>
          <w:sz w:val="20"/>
          <w:szCs w:val="20"/>
          <w:lang w:val="bg-BG"/>
        </w:rPr>
        <w:t>нсиране на оперативни програми;</w:t>
      </w:r>
    </w:p>
    <w:p w:rsidR="003A27B4" w:rsidRPr="003A27B4" w:rsidRDefault="003A27B4" w:rsidP="00822782">
      <w:pPr>
        <w:pStyle w:val="Style13"/>
        <w:widowControl/>
        <w:numPr>
          <w:ilvl w:val="0"/>
          <w:numId w:val="29"/>
        </w:numPr>
        <w:spacing w:line="240" w:lineRule="auto"/>
        <w:rPr>
          <w:rFonts w:ascii="Verdana" w:hAnsi="Verdana"/>
          <w:sz w:val="20"/>
          <w:szCs w:val="20"/>
          <w:lang w:val="bg-BG"/>
        </w:rPr>
      </w:pPr>
      <w:r w:rsidRPr="003A27B4">
        <w:rPr>
          <w:rFonts w:ascii="Verdana" w:hAnsi="Verdana"/>
          <w:sz w:val="20"/>
          <w:szCs w:val="20"/>
          <w:lang w:val="bg-BG"/>
        </w:rPr>
        <w:t xml:space="preserve">Публична интервенция- изкупуване, съхранение, продажба на продукти. </w:t>
      </w:r>
    </w:p>
    <w:p w:rsidR="003A27B4" w:rsidRPr="003A27B4" w:rsidRDefault="003A27B4" w:rsidP="00822782">
      <w:pPr>
        <w:pStyle w:val="Style13"/>
        <w:widowControl/>
        <w:numPr>
          <w:ilvl w:val="0"/>
          <w:numId w:val="29"/>
        </w:numPr>
        <w:spacing w:line="240" w:lineRule="auto"/>
        <w:rPr>
          <w:rFonts w:ascii="Verdana" w:hAnsi="Verdana"/>
          <w:sz w:val="20"/>
          <w:szCs w:val="20"/>
          <w:lang w:val="bg-BG"/>
        </w:rPr>
      </w:pPr>
      <w:r w:rsidRPr="003A27B4">
        <w:rPr>
          <w:rFonts w:ascii="Verdana" w:hAnsi="Verdana"/>
          <w:sz w:val="20"/>
          <w:szCs w:val="20"/>
          <w:lang w:val="bg-BG"/>
        </w:rPr>
        <w:t xml:space="preserve">Частно складиране-  </w:t>
      </w:r>
      <w:r w:rsidR="00716C60">
        <w:rPr>
          <w:rFonts w:ascii="Verdana" w:hAnsi="Verdana"/>
          <w:sz w:val="20"/>
          <w:szCs w:val="20"/>
          <w:lang w:val="bg-BG"/>
        </w:rPr>
        <w:t>млечни продукти и свинско месо;</w:t>
      </w:r>
    </w:p>
    <w:p w:rsidR="003A27B4" w:rsidRPr="003A27B4" w:rsidRDefault="003A27B4" w:rsidP="00822782">
      <w:pPr>
        <w:pStyle w:val="Style13"/>
        <w:widowControl/>
        <w:numPr>
          <w:ilvl w:val="0"/>
          <w:numId w:val="29"/>
        </w:numPr>
        <w:spacing w:line="240" w:lineRule="auto"/>
        <w:rPr>
          <w:rFonts w:ascii="Verdana" w:hAnsi="Verdana"/>
          <w:sz w:val="20"/>
          <w:szCs w:val="20"/>
          <w:lang w:val="bg-BG"/>
        </w:rPr>
      </w:pPr>
      <w:r w:rsidRPr="003A27B4">
        <w:rPr>
          <w:rFonts w:ascii="Verdana" w:hAnsi="Verdana"/>
          <w:sz w:val="20"/>
          <w:szCs w:val="20"/>
          <w:lang w:val="bg-BG"/>
        </w:rPr>
        <w:t>Възстановявания при износ</w:t>
      </w:r>
      <w:r w:rsidR="00716C60">
        <w:rPr>
          <w:rFonts w:ascii="Verdana" w:hAnsi="Verdana"/>
          <w:sz w:val="20"/>
          <w:szCs w:val="20"/>
          <w:lang w:val="bg-BG"/>
        </w:rPr>
        <w:t>.</w:t>
      </w:r>
    </w:p>
    <w:p w:rsidR="00DF13C1" w:rsidRPr="003A27B4" w:rsidRDefault="00DF13C1" w:rsidP="00822782">
      <w:pPr>
        <w:pStyle w:val="Style13"/>
        <w:widowControl/>
        <w:spacing w:line="240" w:lineRule="auto"/>
        <w:ind w:left="360"/>
        <w:rPr>
          <w:rFonts w:ascii="Verdana" w:hAnsi="Verdana"/>
          <w:sz w:val="20"/>
          <w:szCs w:val="20"/>
          <w:lang w:val="bg-BG"/>
        </w:rPr>
      </w:pPr>
    </w:p>
    <w:p w:rsidR="00624799" w:rsidRPr="00E06F79" w:rsidRDefault="00624799" w:rsidP="00822782">
      <w:pPr>
        <w:pStyle w:val="Style13"/>
        <w:widowControl/>
        <w:spacing w:line="240" w:lineRule="auto"/>
        <w:rPr>
          <w:rFonts w:ascii="Verdana" w:hAnsi="Verdana"/>
          <w:sz w:val="20"/>
          <w:szCs w:val="20"/>
          <w:lang w:val="bg-BG"/>
        </w:rPr>
      </w:pPr>
    </w:p>
    <w:p w:rsidR="00624799" w:rsidRDefault="00E06F79" w:rsidP="00822782">
      <w:pPr>
        <w:pStyle w:val="Style13"/>
        <w:widowControl/>
        <w:spacing w:line="240" w:lineRule="auto"/>
        <w:rPr>
          <w:rFonts w:ascii="Verdana" w:hAnsi="Verdana"/>
          <w:b/>
          <w:bCs/>
          <w:i/>
          <w:iCs/>
          <w:sz w:val="20"/>
          <w:szCs w:val="20"/>
          <w:u w:val="single"/>
          <w:lang w:val="bg-BG"/>
        </w:rPr>
      </w:pPr>
      <w:r w:rsidRPr="00E06F79">
        <w:rPr>
          <w:rFonts w:ascii="Verdana" w:hAnsi="Verdana"/>
          <w:b/>
          <w:bCs/>
          <w:i/>
          <w:iCs/>
          <w:sz w:val="20"/>
          <w:szCs w:val="20"/>
          <w:u w:val="single"/>
          <w:lang w:val="bg-BG"/>
        </w:rPr>
        <w:t>Мерки по Европейски земеделски фонд за развитие на селските райони</w:t>
      </w:r>
    </w:p>
    <w:p w:rsidR="00E06F79" w:rsidRDefault="00E06F79" w:rsidP="00822782">
      <w:pPr>
        <w:pStyle w:val="Style13"/>
        <w:widowControl/>
        <w:spacing w:line="240" w:lineRule="auto"/>
        <w:rPr>
          <w:rFonts w:ascii="Verdana" w:hAnsi="Verdana"/>
          <w:b/>
          <w:bCs/>
          <w:i/>
          <w:iCs/>
          <w:sz w:val="20"/>
          <w:szCs w:val="20"/>
          <w:u w:val="single"/>
          <w:lang w:val="bg-BG"/>
        </w:rPr>
      </w:pPr>
    </w:p>
    <w:p w:rsidR="000D0823" w:rsidRDefault="000D0823" w:rsidP="00822782">
      <w:pPr>
        <w:pStyle w:val="Style13"/>
        <w:widowControl/>
        <w:spacing w:line="240" w:lineRule="auto"/>
        <w:rPr>
          <w:rFonts w:ascii="Verdana" w:hAnsi="Verdana"/>
          <w:b/>
          <w:bCs/>
          <w:i/>
          <w:iCs/>
          <w:sz w:val="20"/>
          <w:szCs w:val="20"/>
          <w:u w:val="single"/>
          <w:lang w:val="bg-BG"/>
        </w:rPr>
      </w:pP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Трансфер на знания и действия за осведомяване;</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Консултантски услуги, по управление на стопанството и услуги по заместване на стопанството;</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Инвестиции в материални активи;</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Развитие на стопанства и предприятия;</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Основни услуги и обновяване на селата в селските райони;</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Инвестиции в развитие на горските райони и подобряване на жизнеспособността на горите.</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Създаване на групи и организации на производители;</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Хуманно отношение към животните</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Екологични услуги и услуги във връзка с климата в горското стопанство и опазване на горите</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Сътрудничество;</w:t>
      </w:r>
    </w:p>
    <w:p w:rsidR="000D0823"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Управление на риска;</w:t>
      </w:r>
    </w:p>
    <w:p w:rsid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0D0823">
        <w:rPr>
          <w:rFonts w:ascii="Verdana" w:eastAsiaTheme="minorHAnsi" w:hAnsi="Verdana" w:cstheme="minorBidi"/>
          <w:sz w:val="20"/>
          <w:szCs w:val="20"/>
          <w:lang w:val="bg-BG"/>
        </w:rPr>
        <w:t xml:space="preserve">Подкрепа за местното развитие по </w:t>
      </w:r>
      <w:r w:rsidRPr="000D0823">
        <w:rPr>
          <w:rFonts w:ascii="Verdana" w:eastAsiaTheme="minorHAnsi" w:hAnsi="Verdana" w:cstheme="minorBidi"/>
          <w:sz w:val="20"/>
          <w:szCs w:val="20"/>
        </w:rPr>
        <w:t>LEADER</w:t>
      </w:r>
      <w:r w:rsidRPr="000069D9">
        <w:rPr>
          <w:rFonts w:ascii="Verdana" w:eastAsiaTheme="minorHAnsi" w:hAnsi="Verdana" w:cstheme="minorBidi"/>
          <w:sz w:val="20"/>
          <w:szCs w:val="20"/>
          <w:lang w:val="bg-BG"/>
        </w:rPr>
        <w:t>-</w:t>
      </w:r>
      <w:r w:rsidRPr="000D0823">
        <w:rPr>
          <w:rFonts w:ascii="Verdana" w:eastAsiaTheme="minorHAnsi" w:hAnsi="Verdana" w:cstheme="minorBidi"/>
          <w:sz w:val="20"/>
          <w:szCs w:val="20"/>
          <w:lang w:val="bg-BG"/>
        </w:rPr>
        <w:t>(</w:t>
      </w:r>
      <w:r w:rsidRPr="000D0823">
        <w:rPr>
          <w:rFonts w:ascii="Verdana" w:eastAsiaTheme="minorHAnsi" w:hAnsi="Verdana" w:cstheme="minorBidi"/>
          <w:sz w:val="20"/>
          <w:szCs w:val="20"/>
        </w:rPr>
        <w:t>BOMP</w:t>
      </w:r>
      <w:r w:rsidRPr="000069D9">
        <w:rPr>
          <w:rFonts w:ascii="Verdana" w:eastAsiaTheme="minorHAnsi" w:hAnsi="Verdana" w:cstheme="minorBidi"/>
          <w:sz w:val="20"/>
          <w:szCs w:val="20"/>
          <w:lang w:val="bg-BG"/>
        </w:rPr>
        <w:t xml:space="preserve"> - </w:t>
      </w:r>
      <w:r w:rsidRPr="000D0823">
        <w:rPr>
          <w:rFonts w:ascii="Verdana" w:eastAsiaTheme="minorHAnsi" w:hAnsi="Verdana" w:cstheme="minorBidi"/>
          <w:sz w:val="20"/>
          <w:szCs w:val="20"/>
          <w:lang w:val="bg-BG"/>
        </w:rPr>
        <w:t>водено от общностите местно развитие)</w:t>
      </w:r>
      <w:r>
        <w:rPr>
          <w:rFonts w:ascii="Verdana" w:eastAsiaTheme="minorHAnsi" w:hAnsi="Verdana" w:cstheme="minorBidi"/>
          <w:sz w:val="20"/>
          <w:szCs w:val="20"/>
          <w:lang w:val="bg-BG"/>
        </w:rPr>
        <w:t>;</w:t>
      </w:r>
    </w:p>
    <w:p w:rsidR="000D0823" w:rsidRPr="00E06F79" w:rsidRDefault="000D0823" w:rsidP="00822782">
      <w:pPr>
        <w:pStyle w:val="Style13"/>
        <w:widowControl/>
        <w:numPr>
          <w:ilvl w:val="0"/>
          <w:numId w:val="31"/>
        </w:numPr>
        <w:spacing w:line="240" w:lineRule="auto"/>
        <w:rPr>
          <w:rFonts w:ascii="Verdana" w:hAnsi="Verdana"/>
          <w:sz w:val="20"/>
          <w:szCs w:val="20"/>
          <w:lang w:val="bg-BG"/>
        </w:rPr>
      </w:pPr>
      <w:r w:rsidRPr="00E06F79">
        <w:rPr>
          <w:rFonts w:ascii="Verdana" w:hAnsi="Verdana"/>
          <w:sz w:val="20"/>
          <w:szCs w:val="20"/>
          <w:lang w:val="bg-BG"/>
        </w:rPr>
        <w:t>"</w:t>
      </w:r>
      <w:proofErr w:type="spellStart"/>
      <w:r w:rsidRPr="00E06F79">
        <w:rPr>
          <w:rFonts w:ascii="Verdana" w:hAnsi="Verdana"/>
          <w:sz w:val="20"/>
          <w:szCs w:val="20"/>
          <w:lang w:val="bg-BG"/>
        </w:rPr>
        <w:t>А</w:t>
      </w:r>
      <w:r>
        <w:rPr>
          <w:rFonts w:ascii="Verdana" w:hAnsi="Verdana"/>
          <w:sz w:val="20"/>
          <w:szCs w:val="20"/>
          <w:lang w:val="bg-BG"/>
        </w:rPr>
        <w:t>гроекология</w:t>
      </w:r>
      <w:proofErr w:type="spellEnd"/>
      <w:r>
        <w:rPr>
          <w:rFonts w:ascii="Verdana" w:hAnsi="Verdana"/>
          <w:sz w:val="20"/>
          <w:szCs w:val="20"/>
          <w:lang w:val="bg-BG"/>
        </w:rPr>
        <w:t xml:space="preserve"> и климат"</w:t>
      </w:r>
      <w:r w:rsidRPr="00E06F79">
        <w:rPr>
          <w:rFonts w:ascii="Verdana" w:hAnsi="Verdana"/>
          <w:sz w:val="20"/>
          <w:szCs w:val="20"/>
          <w:lang w:val="bg-BG"/>
        </w:rPr>
        <w:t>;</w:t>
      </w:r>
    </w:p>
    <w:p w:rsidR="000D0823" w:rsidRPr="00E06F79" w:rsidRDefault="000D0823" w:rsidP="00822782">
      <w:pPr>
        <w:pStyle w:val="Style13"/>
        <w:widowControl/>
        <w:numPr>
          <w:ilvl w:val="0"/>
          <w:numId w:val="31"/>
        </w:numPr>
        <w:spacing w:line="240" w:lineRule="auto"/>
        <w:rPr>
          <w:rFonts w:ascii="Verdana" w:hAnsi="Verdana"/>
          <w:sz w:val="20"/>
          <w:szCs w:val="20"/>
          <w:lang w:val="bg-BG"/>
        </w:rPr>
      </w:pPr>
      <w:r w:rsidRPr="00E06F79">
        <w:rPr>
          <w:rFonts w:ascii="Verdana" w:hAnsi="Verdana"/>
          <w:sz w:val="20"/>
          <w:szCs w:val="20"/>
          <w:lang w:val="bg-BG"/>
        </w:rPr>
        <w:t>"</w:t>
      </w:r>
      <w:r>
        <w:rPr>
          <w:rFonts w:ascii="Verdana" w:hAnsi="Verdana"/>
          <w:sz w:val="20"/>
          <w:szCs w:val="20"/>
          <w:lang w:val="bg-BG"/>
        </w:rPr>
        <w:t>Биологично земеделие"</w:t>
      </w:r>
      <w:r w:rsidRPr="00E06F79">
        <w:rPr>
          <w:rFonts w:ascii="Verdana" w:hAnsi="Verdana"/>
          <w:sz w:val="20"/>
          <w:szCs w:val="20"/>
          <w:lang w:val="bg-BG"/>
        </w:rPr>
        <w:t>;</w:t>
      </w:r>
    </w:p>
    <w:p w:rsidR="000D0823" w:rsidRPr="00E06F79" w:rsidRDefault="000D0823" w:rsidP="00822782">
      <w:pPr>
        <w:pStyle w:val="Style13"/>
        <w:widowControl/>
        <w:numPr>
          <w:ilvl w:val="0"/>
          <w:numId w:val="31"/>
        </w:numPr>
        <w:spacing w:line="240" w:lineRule="auto"/>
        <w:rPr>
          <w:rFonts w:ascii="Verdana" w:hAnsi="Verdana"/>
          <w:sz w:val="20"/>
          <w:szCs w:val="20"/>
          <w:lang w:val="bg-BG"/>
        </w:rPr>
      </w:pPr>
      <w:r w:rsidRPr="00E06F79">
        <w:rPr>
          <w:rFonts w:ascii="Verdana" w:hAnsi="Verdana"/>
          <w:sz w:val="20"/>
          <w:szCs w:val="20"/>
          <w:lang w:val="bg-BG"/>
        </w:rPr>
        <w:t>"Плащания по "Натура 2000" и Рамковата</w:t>
      </w:r>
      <w:r>
        <w:rPr>
          <w:rFonts w:ascii="Verdana" w:hAnsi="Verdana"/>
          <w:sz w:val="20"/>
          <w:szCs w:val="20"/>
          <w:lang w:val="bg-BG"/>
        </w:rPr>
        <w:t xml:space="preserve"> директива за водите"</w:t>
      </w:r>
      <w:r w:rsidRPr="00E06F79">
        <w:rPr>
          <w:rFonts w:ascii="Verdana" w:hAnsi="Verdana"/>
          <w:sz w:val="20"/>
          <w:szCs w:val="20"/>
          <w:lang w:val="bg-BG"/>
        </w:rPr>
        <w:t>;</w:t>
      </w:r>
    </w:p>
    <w:p w:rsidR="000D0823" w:rsidRPr="00E06F79" w:rsidRDefault="000D0823" w:rsidP="00822782">
      <w:pPr>
        <w:pStyle w:val="Style13"/>
        <w:widowControl/>
        <w:numPr>
          <w:ilvl w:val="0"/>
          <w:numId w:val="31"/>
        </w:numPr>
        <w:spacing w:line="240" w:lineRule="auto"/>
        <w:rPr>
          <w:rFonts w:ascii="Verdana" w:hAnsi="Verdana"/>
          <w:sz w:val="20"/>
          <w:szCs w:val="20"/>
          <w:lang w:val="bg-BG"/>
        </w:rPr>
      </w:pPr>
      <w:r w:rsidRPr="00E06F79">
        <w:rPr>
          <w:rFonts w:ascii="Verdana" w:hAnsi="Verdana"/>
          <w:sz w:val="20"/>
          <w:szCs w:val="20"/>
          <w:lang w:val="bg-BG"/>
        </w:rPr>
        <w:t>"Плащания за райони с природни или други специфичн</w:t>
      </w:r>
      <w:r>
        <w:rPr>
          <w:rFonts w:ascii="Verdana" w:hAnsi="Verdana"/>
          <w:sz w:val="20"/>
          <w:szCs w:val="20"/>
          <w:lang w:val="bg-BG"/>
        </w:rPr>
        <w:t xml:space="preserve">и ограничения" - </w:t>
      </w:r>
      <w:proofErr w:type="spellStart"/>
      <w:r>
        <w:rPr>
          <w:rFonts w:ascii="Verdana" w:hAnsi="Verdana"/>
          <w:sz w:val="20"/>
          <w:szCs w:val="20"/>
          <w:lang w:val="bg-BG"/>
        </w:rPr>
        <w:t>подмярка</w:t>
      </w:r>
      <w:proofErr w:type="spellEnd"/>
      <w:r>
        <w:rPr>
          <w:rFonts w:ascii="Verdana" w:hAnsi="Verdana"/>
          <w:sz w:val="20"/>
          <w:szCs w:val="20"/>
          <w:lang w:val="bg-BG"/>
        </w:rPr>
        <w:t xml:space="preserve"> </w:t>
      </w:r>
      <w:r w:rsidRPr="00E06F79">
        <w:rPr>
          <w:rFonts w:ascii="Verdana" w:hAnsi="Verdana"/>
          <w:sz w:val="20"/>
          <w:szCs w:val="20"/>
          <w:lang w:val="bg-BG"/>
        </w:rPr>
        <w:t xml:space="preserve">Компенсационни плащания в планински райони/(НР1) и </w:t>
      </w:r>
      <w:proofErr w:type="spellStart"/>
      <w:r w:rsidRPr="00E06F79">
        <w:rPr>
          <w:rFonts w:ascii="Verdana" w:hAnsi="Verdana"/>
          <w:sz w:val="20"/>
          <w:szCs w:val="20"/>
          <w:lang w:val="bg-BG"/>
        </w:rPr>
        <w:t>подмярка</w:t>
      </w:r>
      <w:proofErr w:type="spellEnd"/>
      <w:r w:rsidRPr="00E06F79">
        <w:rPr>
          <w:rFonts w:ascii="Verdana" w:hAnsi="Verdana"/>
          <w:sz w:val="20"/>
          <w:szCs w:val="20"/>
          <w:lang w:val="bg-BG"/>
        </w:rPr>
        <w:t xml:space="preserve"> 13.2. Компенсационни плащания за други райони, засегнати от значителни природни ограничения/(НР2);</w:t>
      </w:r>
    </w:p>
    <w:p w:rsidR="00624799" w:rsidRPr="000D0823" w:rsidRDefault="000D0823" w:rsidP="00822782">
      <w:pPr>
        <w:widowControl/>
        <w:numPr>
          <w:ilvl w:val="0"/>
          <w:numId w:val="31"/>
        </w:numPr>
        <w:autoSpaceDE/>
        <w:autoSpaceDN/>
        <w:adjustRightInd/>
        <w:spacing w:after="200"/>
        <w:contextualSpacing/>
        <w:rPr>
          <w:rFonts w:ascii="Verdana" w:eastAsiaTheme="minorHAnsi" w:hAnsi="Verdana" w:cstheme="minorBidi"/>
          <w:sz w:val="20"/>
          <w:szCs w:val="20"/>
          <w:lang w:val="bg-BG"/>
        </w:rPr>
      </w:pPr>
      <w:r w:rsidRPr="00E06F79">
        <w:rPr>
          <w:rFonts w:ascii="Verdana" w:hAnsi="Verdana"/>
          <w:sz w:val="20"/>
          <w:szCs w:val="20"/>
          <w:lang w:val="bg-BG"/>
        </w:rPr>
        <w:t>"</w:t>
      </w:r>
      <w:proofErr w:type="spellStart"/>
      <w:r w:rsidRPr="00E06F79">
        <w:rPr>
          <w:rFonts w:ascii="Verdana" w:hAnsi="Verdana"/>
          <w:sz w:val="20"/>
          <w:szCs w:val="20"/>
          <w:lang w:val="bg-BG"/>
        </w:rPr>
        <w:t>Агроекологични</w:t>
      </w:r>
      <w:proofErr w:type="spellEnd"/>
      <w:r w:rsidRPr="00E06F79">
        <w:rPr>
          <w:rFonts w:ascii="Verdana" w:hAnsi="Verdana"/>
          <w:sz w:val="20"/>
          <w:szCs w:val="20"/>
          <w:lang w:val="bg-BG"/>
        </w:rPr>
        <w:t xml:space="preserve"> плащания" от ПРСР 2007 - 2013 (АЕП).</w:t>
      </w:r>
    </w:p>
    <w:p w:rsidR="00D941F6" w:rsidRPr="000069D9" w:rsidRDefault="00D941F6" w:rsidP="00822782">
      <w:pPr>
        <w:pStyle w:val="Style13"/>
        <w:widowControl/>
        <w:spacing w:before="29" w:line="240" w:lineRule="auto"/>
        <w:rPr>
          <w:rStyle w:val="FontStyle27"/>
          <w:rFonts w:ascii="Verdana" w:hAnsi="Verdana"/>
          <w:sz w:val="20"/>
          <w:szCs w:val="20"/>
          <w:u w:val="single"/>
          <w:lang w:val="bg-BG" w:eastAsia="bg-BG"/>
        </w:rPr>
      </w:pPr>
    </w:p>
    <w:p w:rsidR="00BE5FA6" w:rsidRPr="009F4560" w:rsidRDefault="00F606F5" w:rsidP="00822782">
      <w:pPr>
        <w:pStyle w:val="Style13"/>
        <w:widowControl/>
        <w:spacing w:before="29" w:line="240" w:lineRule="auto"/>
        <w:rPr>
          <w:rStyle w:val="FontStyle27"/>
          <w:rFonts w:ascii="Verdana" w:hAnsi="Verdana"/>
          <w:sz w:val="20"/>
          <w:szCs w:val="20"/>
          <w:u w:val="single"/>
          <w:lang w:val="bg-BG" w:eastAsia="bg-BG"/>
        </w:rPr>
      </w:pPr>
      <w:r w:rsidRPr="009F4560">
        <w:rPr>
          <w:rStyle w:val="FontStyle27"/>
          <w:rFonts w:ascii="Verdana" w:hAnsi="Verdana"/>
          <w:sz w:val="20"/>
          <w:szCs w:val="20"/>
          <w:u w:val="single"/>
          <w:lang w:val="bg-BG" w:eastAsia="bg-BG"/>
        </w:rPr>
        <w:t xml:space="preserve">Посочената </w:t>
      </w:r>
      <w:r w:rsidR="00846303">
        <w:rPr>
          <w:rStyle w:val="FontStyle27"/>
          <w:rFonts w:ascii="Verdana" w:hAnsi="Verdana"/>
          <w:sz w:val="20"/>
          <w:szCs w:val="20"/>
          <w:u w:val="single"/>
          <w:lang w:val="bg-BG" w:eastAsia="bg-BG"/>
        </w:rPr>
        <w:t>в т.</w:t>
      </w:r>
      <w:r w:rsidR="00846303">
        <w:rPr>
          <w:rStyle w:val="FontStyle27"/>
          <w:rFonts w:ascii="Verdana" w:hAnsi="Verdana"/>
          <w:sz w:val="20"/>
          <w:szCs w:val="20"/>
          <w:u w:val="single"/>
          <w:lang w:eastAsia="bg-BG"/>
        </w:rPr>
        <w:t xml:space="preserve"> </w:t>
      </w:r>
      <w:proofErr w:type="gramStart"/>
      <w:r w:rsidR="00846303">
        <w:rPr>
          <w:rStyle w:val="FontStyle27"/>
          <w:rFonts w:ascii="Verdana" w:hAnsi="Verdana"/>
          <w:sz w:val="20"/>
          <w:szCs w:val="20"/>
          <w:u w:val="single"/>
          <w:lang w:eastAsia="bg-BG"/>
        </w:rPr>
        <w:t>V</w:t>
      </w:r>
      <w:r w:rsidRPr="009F4560">
        <w:rPr>
          <w:rStyle w:val="FontStyle27"/>
          <w:rFonts w:ascii="Verdana" w:hAnsi="Verdana"/>
          <w:sz w:val="20"/>
          <w:szCs w:val="20"/>
          <w:u w:val="single"/>
          <w:lang w:val="bg-BG" w:eastAsia="bg-BG"/>
        </w:rPr>
        <w:t xml:space="preserve"> информация е базирана на наличната към момента на откриване на ОП информация, </w:t>
      </w:r>
      <w:proofErr w:type="spellStart"/>
      <w:r w:rsidRPr="009F4560">
        <w:rPr>
          <w:rStyle w:val="FontStyle27"/>
          <w:rFonts w:ascii="Verdana" w:hAnsi="Verdana"/>
          <w:sz w:val="20"/>
          <w:szCs w:val="20"/>
          <w:u w:val="single"/>
          <w:lang w:val="bg-BG" w:eastAsia="bg-BG"/>
        </w:rPr>
        <w:t>касаеща</w:t>
      </w:r>
      <w:proofErr w:type="spellEnd"/>
      <w:r w:rsidRPr="009F4560">
        <w:rPr>
          <w:rStyle w:val="FontStyle27"/>
          <w:rFonts w:ascii="Verdana" w:hAnsi="Verdana"/>
          <w:sz w:val="20"/>
          <w:szCs w:val="20"/>
          <w:u w:val="single"/>
          <w:lang w:val="bg-BG" w:eastAsia="bg-BG"/>
        </w:rPr>
        <w:t xml:space="preserve"> предмета на поръчката.</w:t>
      </w:r>
      <w:proofErr w:type="gramEnd"/>
    </w:p>
    <w:p w:rsidR="00BE5FA6" w:rsidRPr="009F4560" w:rsidRDefault="00F606F5" w:rsidP="00822782">
      <w:pPr>
        <w:pStyle w:val="Style3"/>
        <w:widowControl/>
        <w:spacing w:before="240" w:line="240" w:lineRule="auto"/>
        <w:rPr>
          <w:rStyle w:val="FontStyle26"/>
          <w:rFonts w:ascii="Verdana" w:hAnsi="Verdana"/>
          <w:lang w:val="bg-BG" w:eastAsia="bg-BG"/>
        </w:rPr>
      </w:pPr>
      <w:r w:rsidRPr="009F4560">
        <w:rPr>
          <w:rStyle w:val="FontStyle26"/>
          <w:rFonts w:ascii="Verdana" w:hAnsi="Verdana"/>
          <w:lang w:val="bg-BG" w:eastAsia="bg-BG"/>
        </w:rPr>
        <w:t xml:space="preserve">В процеса на своята работа определеният изпълнител следва да взема предвид всички изменения в периода на изпълнение на поръчката в структурата на РА, прилаганите от нея схеми и мерки и свързаните с тях контроли, цялото приложимо законодателство (национално и </w:t>
      </w:r>
      <w:r w:rsidR="006C2DFD" w:rsidRPr="009F4560">
        <w:rPr>
          <w:rStyle w:val="FontStyle26"/>
          <w:rFonts w:ascii="Verdana" w:hAnsi="Verdana"/>
          <w:lang w:val="bg-BG" w:eastAsia="bg-BG"/>
        </w:rPr>
        <w:t>европейско</w:t>
      </w:r>
      <w:r w:rsidRPr="009F4560">
        <w:rPr>
          <w:rStyle w:val="FontStyle26"/>
          <w:rFonts w:ascii="Verdana" w:hAnsi="Verdana"/>
          <w:lang w:val="bg-BG" w:eastAsia="bg-BG"/>
        </w:rPr>
        <w:t>), включително и насоките на ЕК, свързани с предмета на поръчката.</w:t>
      </w:r>
    </w:p>
    <w:p w:rsidR="00BE5FA6" w:rsidRPr="000069D9" w:rsidRDefault="00BE5FA6" w:rsidP="00822782">
      <w:pPr>
        <w:pStyle w:val="Style20"/>
        <w:widowControl/>
        <w:rPr>
          <w:rFonts w:ascii="Verdana" w:hAnsi="Verdana"/>
          <w:sz w:val="20"/>
          <w:szCs w:val="20"/>
          <w:lang w:val="bg-BG"/>
        </w:rPr>
      </w:pPr>
    </w:p>
    <w:p w:rsidR="00BE5FA6" w:rsidRPr="000069D9" w:rsidRDefault="00BE5FA6" w:rsidP="00822782">
      <w:pPr>
        <w:pStyle w:val="Style20"/>
        <w:widowControl/>
        <w:rPr>
          <w:rFonts w:ascii="Verdana" w:hAnsi="Verdana"/>
          <w:sz w:val="20"/>
          <w:szCs w:val="20"/>
          <w:lang w:val="bg-BG"/>
        </w:rPr>
      </w:pPr>
    </w:p>
    <w:p w:rsidR="00BE5FA6" w:rsidRPr="009F4560" w:rsidRDefault="006E5D26" w:rsidP="00822782">
      <w:pPr>
        <w:pStyle w:val="Style20"/>
        <w:widowControl/>
        <w:spacing w:before="106"/>
        <w:ind w:left="720"/>
        <w:rPr>
          <w:rStyle w:val="FontStyle24"/>
          <w:rFonts w:ascii="Verdana" w:hAnsi="Verdana"/>
          <w:u w:val="single"/>
          <w:lang w:val="bg-BG" w:eastAsia="bg-BG"/>
        </w:rPr>
      </w:pPr>
      <w:r>
        <w:rPr>
          <w:rStyle w:val="FontStyle24"/>
          <w:rFonts w:ascii="Verdana" w:hAnsi="Verdana"/>
          <w:u w:val="single"/>
          <w:lang w:eastAsia="bg-BG"/>
        </w:rPr>
        <w:lastRenderedPageBreak/>
        <w:t>VI</w:t>
      </w:r>
      <w:r w:rsidRPr="000069D9">
        <w:rPr>
          <w:rStyle w:val="FontStyle24"/>
          <w:rFonts w:ascii="Verdana" w:hAnsi="Verdana"/>
          <w:u w:val="single"/>
          <w:lang w:val="bg-BG" w:eastAsia="bg-BG"/>
        </w:rPr>
        <w:t xml:space="preserve">. </w:t>
      </w:r>
      <w:r w:rsidR="00F606F5" w:rsidRPr="009F4560">
        <w:rPr>
          <w:rStyle w:val="FontStyle24"/>
          <w:rFonts w:ascii="Verdana" w:hAnsi="Verdana"/>
          <w:u w:val="single"/>
          <w:lang w:val="bg-BG" w:eastAsia="bg-BG"/>
        </w:rPr>
        <w:t>Обща сума на разходите, оторизирани и изплатени от страна на Разплащателната агенция на Република България</w:t>
      </w:r>
    </w:p>
    <w:p w:rsidR="00BE5FA6" w:rsidRPr="009F4560" w:rsidRDefault="00F606F5" w:rsidP="00822782">
      <w:pPr>
        <w:pStyle w:val="Style3"/>
        <w:widowControl/>
        <w:spacing w:before="206" w:line="240" w:lineRule="auto"/>
        <w:rPr>
          <w:rStyle w:val="FontStyle26"/>
          <w:rFonts w:ascii="Verdana" w:hAnsi="Verdana"/>
          <w:lang w:val="bg-BG" w:eastAsia="bg-BG"/>
        </w:rPr>
      </w:pPr>
      <w:r w:rsidRPr="009F4560">
        <w:rPr>
          <w:rStyle w:val="FontStyle26"/>
          <w:rFonts w:ascii="Verdana" w:hAnsi="Verdana"/>
          <w:lang w:val="bg-BG" w:eastAsia="bg-BG"/>
        </w:rPr>
        <w:t>За финансова 2014г. Разплащателната агенция е извършила плащания в размер на над 599 милиона евро по ЕФГЗ и над 394 милиона евро по ЕЗФРСР. Финансова година за Разплащателна агенция е периода 16 октомври на година Н-15 октомври на година Н+1.</w:t>
      </w:r>
    </w:p>
    <w:p w:rsidR="00BE5FA6" w:rsidRPr="009F4560" w:rsidRDefault="00F606F5" w:rsidP="00822782">
      <w:pPr>
        <w:pStyle w:val="Style3"/>
        <w:widowControl/>
        <w:spacing w:before="43" w:line="240" w:lineRule="auto"/>
        <w:jc w:val="left"/>
        <w:rPr>
          <w:rStyle w:val="FontStyle26"/>
          <w:rFonts w:ascii="Verdana" w:hAnsi="Verdana"/>
          <w:lang w:val="bg-BG" w:eastAsia="bg-BG"/>
        </w:rPr>
      </w:pPr>
      <w:r w:rsidRPr="009F4560">
        <w:rPr>
          <w:rStyle w:val="FontStyle26"/>
          <w:rFonts w:ascii="Verdana" w:hAnsi="Verdana"/>
          <w:lang w:val="bg-BG" w:eastAsia="bg-BG"/>
        </w:rPr>
        <w:t>Информация за брой транзакции/записи по популации за финансова 2014г.:</w:t>
      </w:r>
    </w:p>
    <w:p w:rsidR="00BE5FA6" w:rsidRPr="009F4560" w:rsidRDefault="00F606F5" w:rsidP="00822782">
      <w:pPr>
        <w:pStyle w:val="Style3"/>
        <w:widowControl/>
        <w:spacing w:line="240" w:lineRule="auto"/>
        <w:jc w:val="left"/>
        <w:rPr>
          <w:rStyle w:val="FontStyle26"/>
          <w:rFonts w:ascii="Verdana" w:hAnsi="Verdana"/>
          <w:lang w:val="bg-BG" w:eastAsia="bg-BG"/>
        </w:rPr>
      </w:pPr>
      <w:r w:rsidRPr="009F4560">
        <w:rPr>
          <w:rStyle w:val="FontStyle26"/>
          <w:rFonts w:ascii="Verdana" w:hAnsi="Verdana"/>
          <w:lang w:val="bg-BG" w:eastAsia="bg-BG"/>
        </w:rPr>
        <w:t>ЕФГЗ- ИСАК базирани схеми и мерки: 164,837;</w:t>
      </w:r>
    </w:p>
    <w:p w:rsidR="00BE5FA6" w:rsidRPr="009F4560" w:rsidRDefault="00F606F5" w:rsidP="00822782">
      <w:pPr>
        <w:pStyle w:val="Style3"/>
        <w:widowControl/>
        <w:spacing w:line="240" w:lineRule="auto"/>
        <w:jc w:val="left"/>
        <w:rPr>
          <w:rStyle w:val="FontStyle26"/>
          <w:rFonts w:ascii="Verdana" w:hAnsi="Verdana"/>
          <w:lang w:val="bg-BG" w:eastAsia="bg-BG"/>
        </w:rPr>
      </w:pPr>
      <w:r w:rsidRPr="009F4560">
        <w:rPr>
          <w:rStyle w:val="FontStyle26"/>
          <w:rFonts w:ascii="Verdana" w:hAnsi="Verdana"/>
          <w:lang w:val="bg-BG" w:eastAsia="bg-BG"/>
        </w:rPr>
        <w:t>ЕФГЗ- не ИСАК базирани схеми и мерки: 3,248;</w:t>
      </w:r>
    </w:p>
    <w:p w:rsidR="00BE5FA6" w:rsidRPr="009F4560" w:rsidRDefault="00F606F5" w:rsidP="00822782">
      <w:pPr>
        <w:pStyle w:val="Style3"/>
        <w:widowControl/>
        <w:spacing w:line="240" w:lineRule="auto"/>
        <w:jc w:val="left"/>
        <w:rPr>
          <w:rStyle w:val="FontStyle26"/>
          <w:rFonts w:ascii="Verdana" w:hAnsi="Verdana"/>
          <w:lang w:val="bg-BG" w:eastAsia="bg-BG"/>
        </w:rPr>
      </w:pPr>
      <w:r w:rsidRPr="009F4560">
        <w:rPr>
          <w:rStyle w:val="FontStyle26"/>
          <w:rFonts w:ascii="Verdana" w:hAnsi="Verdana"/>
          <w:lang w:val="bg-BG" w:eastAsia="bg-BG"/>
        </w:rPr>
        <w:t>ЕФГЗ - аванси и гаранции: 42;</w:t>
      </w:r>
    </w:p>
    <w:p w:rsidR="00BE5FA6" w:rsidRPr="009F4560" w:rsidRDefault="00F606F5" w:rsidP="00822782">
      <w:pPr>
        <w:pStyle w:val="Style3"/>
        <w:widowControl/>
        <w:spacing w:line="240" w:lineRule="auto"/>
        <w:jc w:val="left"/>
        <w:rPr>
          <w:rStyle w:val="FontStyle26"/>
          <w:rFonts w:ascii="Verdana" w:hAnsi="Verdana"/>
          <w:lang w:val="bg-BG" w:eastAsia="bg-BG"/>
        </w:rPr>
      </w:pPr>
      <w:r w:rsidRPr="009F4560">
        <w:rPr>
          <w:rStyle w:val="FontStyle26"/>
          <w:rFonts w:ascii="Verdana" w:hAnsi="Verdana"/>
          <w:lang w:val="bg-BG" w:eastAsia="bg-BG"/>
        </w:rPr>
        <w:t>ЕФГЗ-лоши вземания : 13,389</w:t>
      </w:r>
      <w:r w:rsidR="006E5D26">
        <w:rPr>
          <w:rStyle w:val="FontStyle26"/>
          <w:rFonts w:ascii="Verdana" w:hAnsi="Verdana"/>
          <w:lang w:val="bg-BG" w:eastAsia="bg-BG"/>
        </w:rPr>
        <w:t>;</w:t>
      </w:r>
    </w:p>
    <w:p w:rsidR="00BE5FA6" w:rsidRPr="009F4560" w:rsidRDefault="00F606F5" w:rsidP="00822782">
      <w:pPr>
        <w:pStyle w:val="Style3"/>
        <w:widowControl/>
        <w:spacing w:line="240" w:lineRule="auto"/>
        <w:jc w:val="left"/>
        <w:rPr>
          <w:rStyle w:val="FontStyle26"/>
          <w:rFonts w:ascii="Verdana" w:hAnsi="Verdana"/>
          <w:lang w:val="bg-BG" w:eastAsia="bg-BG"/>
        </w:rPr>
      </w:pPr>
      <w:r w:rsidRPr="009F4560">
        <w:rPr>
          <w:rStyle w:val="FontStyle26"/>
          <w:rFonts w:ascii="Verdana" w:hAnsi="Verdana"/>
          <w:lang w:val="bg-BG" w:eastAsia="bg-BG"/>
        </w:rPr>
        <w:t>ЕЗФРСР- ИСАК базирани схеми и мерки: 56,731;</w:t>
      </w:r>
    </w:p>
    <w:p w:rsidR="00BE5FA6" w:rsidRPr="009F4560" w:rsidRDefault="00F606F5" w:rsidP="00822782">
      <w:pPr>
        <w:pStyle w:val="Style3"/>
        <w:widowControl/>
        <w:spacing w:line="240" w:lineRule="auto"/>
        <w:jc w:val="left"/>
        <w:rPr>
          <w:rStyle w:val="FontStyle26"/>
          <w:rFonts w:ascii="Verdana" w:hAnsi="Verdana"/>
          <w:lang w:val="bg-BG" w:eastAsia="bg-BG"/>
        </w:rPr>
      </w:pPr>
      <w:r w:rsidRPr="009F4560">
        <w:rPr>
          <w:rStyle w:val="FontStyle26"/>
          <w:rFonts w:ascii="Verdana" w:hAnsi="Verdana"/>
          <w:lang w:val="bg-BG" w:eastAsia="bg-BG"/>
        </w:rPr>
        <w:t>ЕЗФРСР- не ИСАК базирани схеми и мерки: 9,054;</w:t>
      </w:r>
    </w:p>
    <w:p w:rsidR="00BE5FA6" w:rsidRPr="009F4560" w:rsidRDefault="00F606F5" w:rsidP="00822782">
      <w:pPr>
        <w:pStyle w:val="Style3"/>
        <w:widowControl/>
        <w:spacing w:line="240" w:lineRule="auto"/>
        <w:jc w:val="left"/>
        <w:rPr>
          <w:rStyle w:val="FontStyle26"/>
          <w:rFonts w:ascii="Verdana" w:hAnsi="Verdana"/>
          <w:lang w:val="bg-BG" w:eastAsia="bg-BG"/>
        </w:rPr>
      </w:pPr>
      <w:r w:rsidRPr="009F4560">
        <w:rPr>
          <w:rStyle w:val="FontStyle26"/>
          <w:rFonts w:ascii="Verdana" w:hAnsi="Verdana"/>
          <w:lang w:val="bg-BG" w:eastAsia="bg-BG"/>
        </w:rPr>
        <w:t>ЕЗФРСР- аванси и гаранции: 461;</w:t>
      </w:r>
    </w:p>
    <w:p w:rsidR="00BE5FA6" w:rsidRPr="009F4560" w:rsidRDefault="00F606F5" w:rsidP="00822782">
      <w:pPr>
        <w:pStyle w:val="Style3"/>
        <w:widowControl/>
        <w:spacing w:line="240" w:lineRule="auto"/>
        <w:jc w:val="left"/>
        <w:rPr>
          <w:rStyle w:val="FontStyle26"/>
          <w:rFonts w:ascii="Verdana" w:hAnsi="Verdana"/>
          <w:lang w:val="bg-BG" w:eastAsia="bg-BG"/>
        </w:rPr>
      </w:pPr>
      <w:r w:rsidRPr="009F4560">
        <w:rPr>
          <w:rStyle w:val="FontStyle26"/>
          <w:rFonts w:ascii="Verdana" w:hAnsi="Verdana"/>
          <w:lang w:val="bg-BG" w:eastAsia="bg-BG"/>
        </w:rPr>
        <w:t>ЕЗФРСР-лоши вземания: 11,042</w:t>
      </w:r>
    </w:p>
    <w:p w:rsidR="00BC5232" w:rsidRPr="000069D9" w:rsidRDefault="00BC5232" w:rsidP="00822782">
      <w:pPr>
        <w:pStyle w:val="Style20"/>
        <w:widowControl/>
        <w:spacing w:before="178"/>
        <w:rPr>
          <w:rStyle w:val="FontStyle24"/>
          <w:rFonts w:ascii="Verdana" w:hAnsi="Verdana"/>
          <w:highlight w:val="yellow"/>
          <w:u w:val="single"/>
          <w:lang w:val="bg-BG" w:eastAsia="bg-BG"/>
        </w:rPr>
      </w:pPr>
    </w:p>
    <w:p w:rsidR="00BE5FA6" w:rsidRPr="000069D9" w:rsidRDefault="00F606F5" w:rsidP="00822782">
      <w:pPr>
        <w:pStyle w:val="Style20"/>
        <w:widowControl/>
        <w:spacing w:before="178"/>
        <w:rPr>
          <w:rStyle w:val="FontStyle24"/>
          <w:rFonts w:ascii="Verdana" w:hAnsi="Verdana"/>
          <w:u w:val="single"/>
          <w:lang w:val="bg-BG" w:eastAsia="bg-BG"/>
        </w:rPr>
      </w:pPr>
      <w:r w:rsidRPr="000069D9">
        <w:rPr>
          <w:rStyle w:val="FontStyle24"/>
          <w:rFonts w:ascii="Verdana" w:hAnsi="Verdana"/>
          <w:u w:val="single"/>
          <w:lang w:val="bg-BG" w:eastAsia="bg-BG"/>
        </w:rPr>
        <w:t>Обща сума на разходите, които се очаква да бъдат оторизирани и изплатени от страна на Разплащателната агенция на Република България за периода на поръчката са:</w:t>
      </w:r>
    </w:p>
    <w:p w:rsidR="00BE5FA6" w:rsidRPr="000069D9" w:rsidRDefault="00BE5FA6" w:rsidP="00822782">
      <w:pPr>
        <w:pStyle w:val="Style20"/>
        <w:widowControl/>
        <w:jc w:val="left"/>
        <w:rPr>
          <w:rFonts w:ascii="Verdana" w:hAnsi="Verdana"/>
          <w:sz w:val="20"/>
          <w:szCs w:val="20"/>
          <w:lang w:val="bg-BG"/>
        </w:rPr>
      </w:pPr>
    </w:p>
    <w:p w:rsidR="00BE5FA6" w:rsidRPr="000069D9" w:rsidRDefault="00F606F5" w:rsidP="00822782">
      <w:pPr>
        <w:pStyle w:val="Style20"/>
        <w:widowControl/>
        <w:spacing w:before="10"/>
        <w:jc w:val="left"/>
        <w:rPr>
          <w:rStyle w:val="FontStyle24"/>
          <w:rFonts w:ascii="Verdana" w:hAnsi="Verdana"/>
          <w:b w:val="0"/>
          <w:lang w:val="bg-BG" w:eastAsia="bg-BG"/>
        </w:rPr>
      </w:pPr>
      <w:r w:rsidRPr="000069D9">
        <w:rPr>
          <w:rStyle w:val="FontStyle24"/>
          <w:rFonts w:ascii="Verdana" w:hAnsi="Verdana"/>
          <w:b w:val="0"/>
          <w:lang w:val="bg-BG" w:eastAsia="bg-BG"/>
        </w:rPr>
        <w:t>ЕФГЗ</w:t>
      </w:r>
      <w:r w:rsidR="00204FDF" w:rsidRPr="000069D9">
        <w:rPr>
          <w:rStyle w:val="FontStyle24"/>
          <w:rFonts w:ascii="Verdana" w:hAnsi="Verdana"/>
          <w:b w:val="0"/>
          <w:lang w:eastAsia="bg-BG"/>
        </w:rPr>
        <w:t xml:space="preserve"> </w:t>
      </w:r>
      <w:r w:rsidR="00204FDF" w:rsidRPr="000069D9">
        <w:rPr>
          <w:rStyle w:val="FontStyle24"/>
          <w:rFonts w:ascii="Verdana" w:hAnsi="Verdana"/>
          <w:b w:val="0"/>
          <w:lang w:val="bg-BG" w:eastAsia="bg-BG"/>
        </w:rPr>
        <w:t>–</w:t>
      </w:r>
      <w:r w:rsidR="00204FDF" w:rsidRPr="000069D9">
        <w:rPr>
          <w:rStyle w:val="FontStyle24"/>
          <w:rFonts w:ascii="Verdana" w:hAnsi="Verdana"/>
          <w:b w:val="0"/>
          <w:lang w:eastAsia="bg-BG"/>
        </w:rPr>
        <w:t xml:space="preserve"> </w:t>
      </w:r>
      <w:r w:rsidR="00204FDF" w:rsidRPr="000069D9">
        <w:rPr>
          <w:rStyle w:val="FontStyle24"/>
          <w:rFonts w:ascii="Verdana" w:hAnsi="Verdana"/>
          <w:b w:val="0"/>
          <w:lang w:val="bg-BG" w:eastAsia="bg-BG"/>
        </w:rPr>
        <w:t xml:space="preserve">прогнозна сума около - </w:t>
      </w:r>
      <w:r w:rsidR="00204FDF" w:rsidRPr="000069D9">
        <w:rPr>
          <w:rFonts w:ascii="Calibri" w:eastAsia="SimSun" w:hAnsi="Calibri" w:cs="Consolas"/>
          <w:sz w:val="22"/>
          <w:szCs w:val="21"/>
        </w:rPr>
        <w:t xml:space="preserve">6,3 </w:t>
      </w:r>
      <w:proofErr w:type="spellStart"/>
      <w:r w:rsidR="00204FDF" w:rsidRPr="000069D9">
        <w:rPr>
          <w:rFonts w:ascii="Calibri" w:eastAsia="SimSun" w:hAnsi="Calibri" w:cs="Consolas"/>
          <w:sz w:val="22"/>
          <w:szCs w:val="21"/>
        </w:rPr>
        <w:t>мрлд</w:t>
      </w:r>
      <w:proofErr w:type="spellEnd"/>
      <w:r w:rsidR="00204FDF" w:rsidRPr="000069D9">
        <w:rPr>
          <w:rFonts w:ascii="Calibri" w:eastAsia="SimSun" w:hAnsi="Calibri" w:cs="Consolas"/>
          <w:sz w:val="22"/>
          <w:szCs w:val="21"/>
        </w:rPr>
        <w:t xml:space="preserve">. </w:t>
      </w:r>
      <w:proofErr w:type="spellStart"/>
      <w:proofErr w:type="gramStart"/>
      <w:r w:rsidR="00204FDF" w:rsidRPr="000069D9">
        <w:rPr>
          <w:rFonts w:ascii="Calibri" w:eastAsia="SimSun" w:hAnsi="Calibri" w:cs="Consolas"/>
          <w:sz w:val="22"/>
          <w:szCs w:val="21"/>
        </w:rPr>
        <w:t>лв</w:t>
      </w:r>
      <w:proofErr w:type="spellEnd"/>
      <w:proofErr w:type="gramEnd"/>
    </w:p>
    <w:p w:rsidR="00DF13C1" w:rsidRPr="000069D9" w:rsidRDefault="00DF13C1" w:rsidP="00822782">
      <w:pPr>
        <w:pStyle w:val="Style20"/>
        <w:widowControl/>
        <w:spacing w:before="10"/>
        <w:jc w:val="left"/>
        <w:rPr>
          <w:rStyle w:val="FontStyle24"/>
          <w:rFonts w:ascii="Verdana" w:hAnsi="Verdana"/>
          <w:u w:val="single"/>
          <w:lang w:val="bg-BG" w:eastAsia="bg-BG"/>
        </w:rPr>
      </w:pPr>
    </w:p>
    <w:p w:rsidR="00DF13C1" w:rsidRPr="000069D9" w:rsidRDefault="00DF13C1" w:rsidP="00822782">
      <w:pPr>
        <w:pStyle w:val="Style20"/>
        <w:widowControl/>
        <w:spacing w:before="10"/>
        <w:jc w:val="left"/>
        <w:rPr>
          <w:rStyle w:val="FontStyle24"/>
          <w:rFonts w:ascii="Verdana" w:hAnsi="Verdana"/>
          <w:u w:val="single"/>
          <w:lang w:val="bg-BG" w:eastAsia="bg-BG"/>
        </w:rPr>
      </w:pPr>
    </w:p>
    <w:p w:rsidR="00BE5FA6" w:rsidRPr="000A4A3E" w:rsidRDefault="00DF13C1" w:rsidP="00822782">
      <w:pPr>
        <w:pStyle w:val="Style20"/>
        <w:widowControl/>
        <w:spacing w:before="14"/>
        <w:jc w:val="left"/>
        <w:rPr>
          <w:rStyle w:val="FontStyle24"/>
          <w:rFonts w:ascii="Verdana" w:hAnsi="Verdana"/>
          <w:lang w:val="bg-BG" w:eastAsia="bg-BG"/>
        </w:rPr>
      </w:pPr>
      <w:r w:rsidRPr="000069D9">
        <w:rPr>
          <w:rStyle w:val="FontStyle24"/>
          <w:rFonts w:ascii="Verdana" w:hAnsi="Verdana"/>
          <w:b w:val="0"/>
          <w:lang w:val="bg-BG" w:eastAsia="bg-BG"/>
        </w:rPr>
        <w:t>Е</w:t>
      </w:r>
      <w:r w:rsidR="00F606F5" w:rsidRPr="000069D9">
        <w:rPr>
          <w:rStyle w:val="FontStyle24"/>
          <w:rFonts w:ascii="Verdana" w:hAnsi="Verdana"/>
          <w:b w:val="0"/>
          <w:lang w:val="bg-BG" w:eastAsia="bg-BG"/>
        </w:rPr>
        <w:t>ЗФРСР</w:t>
      </w:r>
      <w:r w:rsidR="00204FDF" w:rsidRPr="000069D9">
        <w:rPr>
          <w:rStyle w:val="FontStyle24"/>
          <w:rFonts w:ascii="Verdana" w:hAnsi="Verdana"/>
          <w:b w:val="0"/>
          <w:lang w:val="bg-BG" w:eastAsia="bg-BG"/>
        </w:rPr>
        <w:t xml:space="preserve"> - </w:t>
      </w:r>
      <w:r w:rsidR="00204FDF" w:rsidRPr="000069D9">
        <w:rPr>
          <w:rFonts w:ascii="Verdana" w:hAnsi="Verdana"/>
          <w:bCs/>
          <w:i/>
          <w:iCs/>
          <w:sz w:val="20"/>
          <w:szCs w:val="20"/>
          <w:lang w:val="bg-BG" w:eastAsia="bg-BG"/>
        </w:rPr>
        <w:t xml:space="preserve">прогнозна сума около - </w:t>
      </w:r>
      <w:r w:rsidR="00204FDF" w:rsidRPr="000069D9">
        <w:rPr>
          <w:rFonts w:ascii="Calibri" w:eastAsia="SimSun" w:hAnsi="Calibri"/>
          <w:sz w:val="22"/>
          <w:szCs w:val="22"/>
          <w:lang w:val="bg-BG" w:eastAsia="zh-CN"/>
        </w:rPr>
        <w:t xml:space="preserve">2,7 млрд. </w:t>
      </w:r>
      <w:proofErr w:type="spellStart"/>
      <w:r w:rsidR="00204FDF" w:rsidRPr="000069D9">
        <w:rPr>
          <w:rFonts w:ascii="Calibri" w:eastAsia="SimSun" w:hAnsi="Calibri"/>
          <w:sz w:val="22"/>
          <w:szCs w:val="22"/>
          <w:lang w:val="bg-BG" w:eastAsia="zh-CN"/>
        </w:rPr>
        <w:t>лв</w:t>
      </w:r>
      <w:proofErr w:type="spellEnd"/>
    </w:p>
    <w:p w:rsidR="00BE5FA6" w:rsidRPr="000069D9" w:rsidRDefault="00BE5FA6" w:rsidP="00822782">
      <w:pPr>
        <w:pStyle w:val="Style16"/>
        <w:widowControl/>
        <w:spacing w:line="240" w:lineRule="auto"/>
        <w:ind w:left="379"/>
        <w:jc w:val="both"/>
        <w:rPr>
          <w:rFonts w:ascii="Verdana" w:hAnsi="Verdana"/>
          <w:b/>
          <w:sz w:val="20"/>
          <w:szCs w:val="20"/>
          <w:lang w:val="bg-BG"/>
        </w:rPr>
      </w:pPr>
    </w:p>
    <w:p w:rsidR="00BE5FA6" w:rsidRPr="000069D9" w:rsidRDefault="00BE5FA6" w:rsidP="000069D9">
      <w:pPr>
        <w:pStyle w:val="Style16"/>
        <w:widowControl/>
        <w:spacing w:line="240" w:lineRule="auto"/>
        <w:jc w:val="both"/>
        <w:rPr>
          <w:rFonts w:ascii="Verdana" w:hAnsi="Verdana"/>
          <w:sz w:val="20"/>
          <w:szCs w:val="20"/>
        </w:rPr>
      </w:pPr>
    </w:p>
    <w:p w:rsidR="00BE5FA6" w:rsidRDefault="00F606F5" w:rsidP="00822782">
      <w:pPr>
        <w:pStyle w:val="Style16"/>
        <w:widowControl/>
        <w:numPr>
          <w:ilvl w:val="0"/>
          <w:numId w:val="32"/>
        </w:numPr>
        <w:spacing w:before="43" w:line="240" w:lineRule="auto"/>
        <w:jc w:val="both"/>
        <w:rPr>
          <w:rStyle w:val="FontStyle24"/>
          <w:rFonts w:ascii="Verdana" w:hAnsi="Verdana"/>
          <w:u w:val="single"/>
          <w:lang w:val="bg-BG" w:eastAsia="bg-BG"/>
        </w:rPr>
      </w:pPr>
      <w:r w:rsidRPr="009F4560">
        <w:rPr>
          <w:rStyle w:val="FontStyle24"/>
          <w:rFonts w:ascii="Verdana" w:hAnsi="Verdana"/>
          <w:u w:val="single"/>
          <w:lang w:val="bg-BG" w:eastAsia="bg-BG"/>
        </w:rPr>
        <w:t>Информационни системи, използвани от Разплащателна агенция</w:t>
      </w:r>
    </w:p>
    <w:p w:rsidR="004C2A13" w:rsidRDefault="004C2A13" w:rsidP="00822782">
      <w:pPr>
        <w:pStyle w:val="Style16"/>
        <w:widowControl/>
        <w:spacing w:before="43" w:line="240" w:lineRule="auto"/>
        <w:jc w:val="both"/>
        <w:rPr>
          <w:rStyle w:val="FontStyle24"/>
          <w:rFonts w:ascii="Verdana" w:hAnsi="Verdana"/>
          <w:b w:val="0"/>
          <w:i w:val="0"/>
          <w:lang w:val="bg-BG" w:eastAsia="bg-BG"/>
        </w:rPr>
      </w:pPr>
    </w:p>
    <w:p w:rsidR="00893535" w:rsidRPr="00D11E3D" w:rsidRDefault="00893535"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Съгласно чл. 30. ал. (1) от Закон за подпомагане на земеделските производители /ЗПЗП/ за изпълнение на функциите на Разплащателната агенция се създава Интегрирана система за администриране и контрол.</w:t>
      </w:r>
      <w:r w:rsidR="00B07D5A" w:rsidRPr="00D11E3D">
        <w:rPr>
          <w:rFonts w:ascii="Verdana" w:hAnsi="Verdana"/>
          <w:bCs/>
          <w:iCs/>
          <w:sz w:val="20"/>
          <w:szCs w:val="20"/>
          <w:lang w:val="bg-BG" w:eastAsia="bg-BG"/>
        </w:rPr>
        <w:t xml:space="preserve"> /ИСАК/</w:t>
      </w:r>
    </w:p>
    <w:p w:rsidR="00B07D5A" w:rsidRPr="00D11E3D" w:rsidRDefault="00B07D5A"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Интегрираната система за администриране и контрол се състои от:</w:t>
      </w:r>
    </w:p>
    <w:p w:rsidR="00B07D5A" w:rsidRPr="00D11E3D" w:rsidRDefault="00B07D5A"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1. система за регистрация на кандидатите, на заявленията за подпомагане и на заявките за плащане;</w:t>
      </w:r>
    </w:p>
    <w:p w:rsidR="00B07D5A" w:rsidRPr="00D11E3D" w:rsidRDefault="00B07D5A"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2. система за идентификация на земеделските парцели;</w:t>
      </w:r>
    </w:p>
    <w:p w:rsidR="00B07D5A" w:rsidRPr="00D11E3D" w:rsidRDefault="00B07D5A"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3. система за идентификация и регистрация на животните;</w:t>
      </w:r>
    </w:p>
    <w:p w:rsidR="00B07D5A" w:rsidRPr="00D11E3D" w:rsidRDefault="00B07D5A"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4. интегрирана система за контрол;</w:t>
      </w:r>
    </w:p>
    <w:p w:rsidR="00B07D5A" w:rsidRPr="00D11E3D" w:rsidRDefault="00B07D5A"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5. електронна база данни.</w:t>
      </w:r>
    </w:p>
    <w:p w:rsidR="00B07D5A" w:rsidRPr="00D11E3D" w:rsidRDefault="00B07D5A" w:rsidP="00822782">
      <w:pPr>
        <w:pStyle w:val="Style16"/>
        <w:spacing w:before="43" w:line="240" w:lineRule="auto"/>
        <w:jc w:val="both"/>
        <w:rPr>
          <w:rFonts w:ascii="Verdana" w:hAnsi="Verdana"/>
          <w:bCs/>
          <w:iCs/>
          <w:sz w:val="20"/>
          <w:szCs w:val="20"/>
          <w:lang w:val="bg-BG" w:eastAsia="bg-BG"/>
        </w:rPr>
      </w:pPr>
    </w:p>
    <w:p w:rsidR="00F7317F" w:rsidRPr="00D11E3D" w:rsidRDefault="00F7317F" w:rsidP="00822782">
      <w:pPr>
        <w:pStyle w:val="Style16"/>
        <w:spacing w:before="43" w:line="240" w:lineRule="auto"/>
        <w:jc w:val="both"/>
        <w:rPr>
          <w:rFonts w:ascii="Verdana" w:hAnsi="Verdana"/>
          <w:b/>
          <w:bCs/>
          <w:iCs/>
          <w:sz w:val="20"/>
          <w:szCs w:val="20"/>
          <w:lang w:val="bg-BG" w:eastAsia="bg-BG"/>
        </w:rPr>
      </w:pPr>
      <w:r w:rsidRPr="00D11E3D">
        <w:rPr>
          <w:rFonts w:ascii="Verdana" w:hAnsi="Verdana"/>
          <w:b/>
          <w:bCs/>
          <w:iCs/>
          <w:sz w:val="20"/>
          <w:szCs w:val="20"/>
          <w:lang w:val="bg-BG" w:eastAsia="bg-BG"/>
        </w:rPr>
        <w:t>Системите, които се създават и поддържат от РА:</w:t>
      </w:r>
    </w:p>
    <w:p w:rsidR="00F7317F" w:rsidRPr="00D11E3D" w:rsidRDefault="00F7317F"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1. система за регистрация на кандидатите, на заявленията за подпомагане и на заявките за плащане;</w:t>
      </w:r>
    </w:p>
    <w:p w:rsidR="00F7317F" w:rsidRPr="00D11E3D" w:rsidRDefault="00F7317F"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2. интегрирана система за контрол;</w:t>
      </w:r>
    </w:p>
    <w:p w:rsidR="00F7317F" w:rsidRPr="00D11E3D" w:rsidRDefault="00F7317F"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3. електронна база данни.</w:t>
      </w:r>
    </w:p>
    <w:p w:rsidR="008C065D" w:rsidRPr="00D11E3D" w:rsidRDefault="008C065D" w:rsidP="00822782">
      <w:pPr>
        <w:pStyle w:val="Style16"/>
        <w:spacing w:before="43" w:line="240" w:lineRule="auto"/>
        <w:jc w:val="both"/>
        <w:rPr>
          <w:rFonts w:ascii="Verdana" w:hAnsi="Verdana"/>
          <w:b/>
          <w:bCs/>
          <w:iCs/>
          <w:sz w:val="20"/>
          <w:szCs w:val="20"/>
          <w:lang w:val="bg-BG" w:eastAsia="bg-BG"/>
        </w:rPr>
      </w:pPr>
    </w:p>
    <w:p w:rsidR="00B07D5A" w:rsidRPr="00D11E3D" w:rsidRDefault="00F7317F" w:rsidP="00822782">
      <w:pPr>
        <w:pStyle w:val="Style16"/>
        <w:spacing w:before="43" w:line="240" w:lineRule="auto"/>
        <w:jc w:val="both"/>
        <w:rPr>
          <w:rFonts w:ascii="Verdana" w:hAnsi="Verdana"/>
          <w:b/>
          <w:bCs/>
          <w:iCs/>
          <w:sz w:val="20"/>
          <w:szCs w:val="20"/>
          <w:lang w:val="bg-BG" w:eastAsia="bg-BG"/>
        </w:rPr>
      </w:pPr>
      <w:r w:rsidRPr="00D11E3D">
        <w:rPr>
          <w:rFonts w:ascii="Verdana" w:hAnsi="Verdana"/>
          <w:b/>
          <w:bCs/>
          <w:iCs/>
          <w:sz w:val="20"/>
          <w:szCs w:val="20"/>
          <w:lang w:val="bg-BG" w:eastAsia="bg-BG"/>
        </w:rPr>
        <w:t>Системата, която се създава и поддържа от Министер</w:t>
      </w:r>
      <w:r w:rsidR="00B07D5A" w:rsidRPr="00D11E3D">
        <w:rPr>
          <w:rFonts w:ascii="Verdana" w:hAnsi="Verdana"/>
          <w:b/>
          <w:bCs/>
          <w:iCs/>
          <w:sz w:val="20"/>
          <w:szCs w:val="20"/>
          <w:lang w:val="bg-BG" w:eastAsia="bg-BG"/>
        </w:rPr>
        <w:t xml:space="preserve">ството на земеделието и храните: </w:t>
      </w:r>
    </w:p>
    <w:p w:rsidR="00893535" w:rsidRPr="00D11E3D" w:rsidRDefault="00F7317F"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1</w:t>
      </w:r>
      <w:r w:rsidR="00893535" w:rsidRPr="00D11E3D">
        <w:rPr>
          <w:rFonts w:ascii="Verdana" w:hAnsi="Verdana"/>
          <w:bCs/>
          <w:iCs/>
          <w:sz w:val="20"/>
          <w:szCs w:val="20"/>
          <w:lang w:val="bg-BG" w:eastAsia="bg-BG"/>
        </w:rPr>
        <w:t>. система за идентификация на земеделските парцели;</w:t>
      </w:r>
    </w:p>
    <w:p w:rsidR="00B07D5A" w:rsidRPr="00D11E3D" w:rsidRDefault="00B07D5A" w:rsidP="00822782">
      <w:pPr>
        <w:pStyle w:val="Style16"/>
        <w:spacing w:before="43" w:line="240" w:lineRule="auto"/>
        <w:jc w:val="both"/>
        <w:rPr>
          <w:rFonts w:ascii="Verdana" w:hAnsi="Verdana"/>
          <w:bCs/>
          <w:iCs/>
          <w:sz w:val="20"/>
          <w:szCs w:val="20"/>
          <w:lang w:val="bg-BG" w:eastAsia="bg-BG"/>
        </w:rPr>
      </w:pPr>
    </w:p>
    <w:p w:rsidR="00893535" w:rsidRPr="00D11E3D" w:rsidRDefault="00B07D5A" w:rsidP="00822782">
      <w:pPr>
        <w:pStyle w:val="Style16"/>
        <w:spacing w:before="43" w:line="240" w:lineRule="auto"/>
        <w:jc w:val="both"/>
        <w:rPr>
          <w:rFonts w:ascii="Verdana" w:hAnsi="Verdana"/>
          <w:b/>
          <w:bCs/>
          <w:iCs/>
          <w:sz w:val="20"/>
          <w:szCs w:val="20"/>
          <w:lang w:val="bg-BG" w:eastAsia="bg-BG"/>
        </w:rPr>
      </w:pPr>
      <w:r w:rsidRPr="00D11E3D">
        <w:rPr>
          <w:rFonts w:ascii="Verdana" w:hAnsi="Verdana"/>
          <w:b/>
          <w:bCs/>
          <w:iCs/>
          <w:sz w:val="20"/>
          <w:szCs w:val="20"/>
          <w:lang w:val="bg-BG" w:eastAsia="bg-BG"/>
        </w:rPr>
        <w:t>Системата, която се създава и поддържа от Българската агенция по безопасност на храните:</w:t>
      </w:r>
    </w:p>
    <w:p w:rsidR="00B07D5A" w:rsidRPr="00D11E3D" w:rsidRDefault="008C065D" w:rsidP="00822782">
      <w:pPr>
        <w:pStyle w:val="Style16"/>
        <w:spacing w:before="43" w:line="240" w:lineRule="auto"/>
        <w:jc w:val="both"/>
        <w:rPr>
          <w:rFonts w:ascii="Verdana" w:hAnsi="Verdana"/>
          <w:bCs/>
          <w:iCs/>
          <w:sz w:val="20"/>
          <w:szCs w:val="20"/>
          <w:lang w:val="bg-BG" w:eastAsia="bg-BG"/>
        </w:rPr>
      </w:pPr>
      <w:r w:rsidRPr="00D11E3D">
        <w:rPr>
          <w:rFonts w:ascii="Verdana" w:hAnsi="Verdana"/>
          <w:bCs/>
          <w:iCs/>
          <w:sz w:val="20"/>
          <w:szCs w:val="20"/>
          <w:lang w:val="bg-BG" w:eastAsia="bg-BG"/>
        </w:rPr>
        <w:t>1.система за идентификация и регистрация на животните</w:t>
      </w:r>
    </w:p>
    <w:p w:rsidR="00893535" w:rsidRPr="008C065D" w:rsidRDefault="00893535" w:rsidP="00822782">
      <w:pPr>
        <w:pStyle w:val="Style16"/>
        <w:widowControl/>
        <w:spacing w:before="43" w:line="240" w:lineRule="auto"/>
        <w:jc w:val="both"/>
        <w:rPr>
          <w:rStyle w:val="FontStyle24"/>
          <w:rFonts w:ascii="Verdana" w:hAnsi="Verdana"/>
          <w:b w:val="0"/>
          <w:i w:val="0"/>
          <w:lang w:val="bg-BG" w:eastAsia="bg-BG"/>
        </w:rPr>
      </w:pPr>
    </w:p>
    <w:p w:rsidR="00893535" w:rsidRPr="008C065D" w:rsidRDefault="00893535" w:rsidP="00822782">
      <w:pPr>
        <w:pStyle w:val="Style16"/>
        <w:widowControl/>
        <w:spacing w:before="43" w:line="240" w:lineRule="auto"/>
        <w:jc w:val="both"/>
        <w:rPr>
          <w:rStyle w:val="FontStyle24"/>
          <w:rFonts w:ascii="Verdana" w:hAnsi="Verdana"/>
          <w:u w:val="single"/>
          <w:lang w:val="bg-BG" w:eastAsia="bg-BG"/>
        </w:rPr>
      </w:pPr>
      <w:r w:rsidRPr="008C065D">
        <w:rPr>
          <w:rStyle w:val="FontStyle24"/>
          <w:rFonts w:ascii="Verdana" w:hAnsi="Verdana"/>
          <w:u w:val="single"/>
          <w:lang w:val="bg-BG" w:eastAsia="bg-BG"/>
        </w:rPr>
        <w:t xml:space="preserve">За повече информация </w:t>
      </w:r>
      <w:r w:rsidR="000069D9" w:rsidRPr="000069D9">
        <w:rPr>
          <w:rStyle w:val="FontStyle24"/>
          <w:rFonts w:ascii="Verdana" w:hAnsi="Verdana"/>
          <w:u w:val="single"/>
          <w:lang w:val="bg-BG" w:eastAsia="bg-BG"/>
        </w:rPr>
        <w:t xml:space="preserve">- </w:t>
      </w:r>
      <w:r w:rsidRPr="008C065D">
        <w:rPr>
          <w:rStyle w:val="FontStyle24"/>
          <w:rFonts w:ascii="Verdana" w:hAnsi="Verdana"/>
          <w:u w:val="single"/>
          <w:lang w:val="bg-BG" w:eastAsia="bg-BG"/>
        </w:rPr>
        <w:t>Закон за подпомагане на земеделските производители изм. и доп. ДВ. Бр.12 от 13 февруари 2015 г., Глава трета, Интегрирана система за администриране и контрол /ИСАК/</w:t>
      </w:r>
    </w:p>
    <w:p w:rsidR="00BE5FA6" w:rsidRPr="009F4560" w:rsidRDefault="00F606F5" w:rsidP="00822782">
      <w:pPr>
        <w:pStyle w:val="Style18"/>
        <w:widowControl/>
        <w:numPr>
          <w:ilvl w:val="0"/>
          <w:numId w:val="32"/>
        </w:numPr>
        <w:tabs>
          <w:tab w:val="left" w:pos="1056"/>
        </w:tabs>
        <w:spacing w:before="658" w:line="240" w:lineRule="auto"/>
        <w:rPr>
          <w:rStyle w:val="FontStyle24"/>
          <w:rFonts w:ascii="Verdana" w:hAnsi="Verdana"/>
          <w:lang w:val="bg-BG" w:eastAsia="bg-BG"/>
        </w:rPr>
      </w:pPr>
      <w:r w:rsidRPr="009F4560">
        <w:rPr>
          <w:rStyle w:val="FontStyle24"/>
          <w:rFonts w:ascii="Verdana" w:hAnsi="Verdana"/>
          <w:u w:val="single"/>
          <w:lang w:val="bg-BG" w:eastAsia="bg-BG"/>
        </w:rPr>
        <w:t>Изисквания на възложителя по отношение на работата на Сертифи</w:t>
      </w:r>
      <w:r w:rsidR="00210775">
        <w:rPr>
          <w:rStyle w:val="FontStyle24"/>
          <w:rFonts w:ascii="Verdana" w:hAnsi="Verdana"/>
          <w:u w:val="single"/>
          <w:lang w:val="bg-BG" w:eastAsia="bg-BG"/>
        </w:rPr>
        <w:t xml:space="preserve">циращия </w:t>
      </w:r>
      <w:r w:rsidRPr="009F4560">
        <w:rPr>
          <w:rStyle w:val="FontStyle24"/>
          <w:rFonts w:ascii="Verdana" w:hAnsi="Verdana"/>
          <w:u w:val="single"/>
          <w:lang w:val="bg-BG" w:eastAsia="bg-BG"/>
        </w:rPr>
        <w:t>орган</w:t>
      </w:r>
    </w:p>
    <w:p w:rsidR="00BE5FA6" w:rsidRPr="009F4560" w:rsidRDefault="00F606F5" w:rsidP="00822782">
      <w:pPr>
        <w:pStyle w:val="Style3"/>
        <w:widowControl/>
        <w:spacing w:before="192" w:line="240" w:lineRule="auto"/>
        <w:ind w:right="5"/>
        <w:rPr>
          <w:rStyle w:val="FontStyle26"/>
          <w:rFonts w:ascii="Verdana" w:hAnsi="Verdana"/>
          <w:lang w:val="bg-BG" w:eastAsia="bg-BG"/>
        </w:rPr>
      </w:pPr>
      <w:r w:rsidRPr="009F4560">
        <w:rPr>
          <w:rStyle w:val="FontStyle26"/>
          <w:rFonts w:ascii="Verdana" w:hAnsi="Verdana"/>
          <w:lang w:val="bg-BG" w:eastAsia="bg-BG"/>
        </w:rPr>
        <w:t>Имайки предвид горе изложените факти Сертифициращият орган на Разплащателната агенция на Република България следва да извърши:</w:t>
      </w:r>
    </w:p>
    <w:p w:rsidR="00BE5FA6" w:rsidRPr="009F4560" w:rsidRDefault="00F606F5" w:rsidP="00822782">
      <w:pPr>
        <w:pStyle w:val="Style14"/>
        <w:widowControl/>
        <w:numPr>
          <w:ilvl w:val="0"/>
          <w:numId w:val="19"/>
        </w:numPr>
        <w:tabs>
          <w:tab w:val="left" w:pos="701"/>
        </w:tabs>
        <w:spacing w:before="202" w:line="240" w:lineRule="auto"/>
        <w:ind w:left="701"/>
        <w:rPr>
          <w:rStyle w:val="FontStyle26"/>
          <w:rFonts w:ascii="Verdana" w:hAnsi="Verdana"/>
          <w:lang w:val="bg-BG" w:eastAsia="bg-BG"/>
        </w:rPr>
      </w:pPr>
      <w:r w:rsidRPr="009F4560">
        <w:rPr>
          <w:rStyle w:val="FontStyle26"/>
          <w:rFonts w:ascii="Verdana" w:hAnsi="Verdana"/>
          <w:lang w:val="bg-BG" w:eastAsia="bg-BG"/>
        </w:rPr>
        <w:t>Проследяване изпълнението на препоръките в резултат на външни одити от предходни финансови години;</w:t>
      </w:r>
    </w:p>
    <w:p w:rsidR="00BE5FA6" w:rsidRPr="009F4560" w:rsidRDefault="00F606F5" w:rsidP="00822782">
      <w:pPr>
        <w:pStyle w:val="Style14"/>
        <w:widowControl/>
        <w:numPr>
          <w:ilvl w:val="0"/>
          <w:numId w:val="20"/>
        </w:numPr>
        <w:tabs>
          <w:tab w:val="left" w:pos="701"/>
        </w:tabs>
        <w:spacing w:before="5" w:line="240" w:lineRule="auto"/>
        <w:ind w:left="350" w:firstLine="0"/>
        <w:rPr>
          <w:rStyle w:val="FontStyle26"/>
          <w:rFonts w:ascii="Verdana" w:hAnsi="Verdana"/>
          <w:lang w:val="bg-BG" w:eastAsia="bg-BG"/>
        </w:rPr>
      </w:pPr>
      <w:r w:rsidRPr="009F4560">
        <w:rPr>
          <w:rStyle w:val="FontStyle26"/>
          <w:rFonts w:ascii="Verdana" w:hAnsi="Verdana"/>
          <w:lang w:val="bg-BG" w:eastAsia="bg-BG"/>
        </w:rPr>
        <w:t>Одит на съответствието на</w:t>
      </w:r>
      <w:r w:rsidRPr="000069D9">
        <w:rPr>
          <w:rStyle w:val="FontStyle26"/>
          <w:rFonts w:ascii="Verdana" w:hAnsi="Verdana"/>
          <w:lang w:val="bg-BG" w:eastAsia="bg-BG"/>
        </w:rPr>
        <w:t xml:space="preserve"> </w:t>
      </w:r>
      <w:r w:rsidRPr="009F4560">
        <w:rPr>
          <w:rStyle w:val="FontStyle26"/>
          <w:rFonts w:ascii="Verdana" w:hAnsi="Verdana"/>
          <w:lang w:eastAsia="bg-BG"/>
        </w:rPr>
        <w:t>PA</w:t>
      </w:r>
      <w:r w:rsidRPr="009F4560">
        <w:rPr>
          <w:rStyle w:val="FontStyle26"/>
          <w:rFonts w:ascii="Verdana" w:hAnsi="Verdana"/>
          <w:lang w:val="bg-BG" w:eastAsia="bg-BG"/>
        </w:rPr>
        <w:t xml:space="preserve"> с критериите за акредитация;</w:t>
      </w:r>
    </w:p>
    <w:p w:rsidR="00BE5FA6" w:rsidRPr="009F4560" w:rsidRDefault="00F606F5" w:rsidP="00822782">
      <w:pPr>
        <w:pStyle w:val="Style14"/>
        <w:widowControl/>
        <w:numPr>
          <w:ilvl w:val="0"/>
          <w:numId w:val="20"/>
        </w:numPr>
        <w:tabs>
          <w:tab w:val="left" w:pos="701"/>
        </w:tabs>
        <w:spacing w:line="240" w:lineRule="auto"/>
        <w:ind w:left="350" w:firstLine="0"/>
        <w:rPr>
          <w:rStyle w:val="FontStyle26"/>
          <w:rFonts w:ascii="Verdana" w:hAnsi="Verdana"/>
          <w:lang w:val="bg-BG" w:eastAsia="bg-BG"/>
        </w:rPr>
      </w:pPr>
      <w:r w:rsidRPr="009F4560">
        <w:rPr>
          <w:rStyle w:val="FontStyle26"/>
          <w:rFonts w:ascii="Verdana" w:hAnsi="Verdana"/>
          <w:lang w:val="bg-BG" w:eastAsia="bg-BG"/>
        </w:rPr>
        <w:t>Тестове на контролите;</w:t>
      </w:r>
    </w:p>
    <w:p w:rsidR="00BE5FA6" w:rsidRPr="009F4560" w:rsidRDefault="00F606F5" w:rsidP="00822782">
      <w:pPr>
        <w:pStyle w:val="Style14"/>
        <w:widowControl/>
        <w:numPr>
          <w:ilvl w:val="0"/>
          <w:numId w:val="20"/>
        </w:numPr>
        <w:tabs>
          <w:tab w:val="left" w:pos="701"/>
        </w:tabs>
        <w:spacing w:line="240" w:lineRule="auto"/>
        <w:ind w:left="350" w:right="-449" w:firstLine="0"/>
        <w:rPr>
          <w:rStyle w:val="FontStyle26"/>
          <w:rFonts w:ascii="Verdana" w:hAnsi="Verdana"/>
          <w:lang w:val="bg-BG" w:eastAsia="bg-BG"/>
        </w:rPr>
      </w:pPr>
      <w:r w:rsidRPr="009F4560">
        <w:rPr>
          <w:rStyle w:val="FontStyle26"/>
          <w:rFonts w:ascii="Verdana" w:hAnsi="Verdana"/>
          <w:lang w:val="bg-BG" w:eastAsia="bg-BG"/>
        </w:rPr>
        <w:t>Детайлни тестове;</w:t>
      </w:r>
    </w:p>
    <w:p w:rsidR="00BE5FA6" w:rsidRDefault="00F606F5" w:rsidP="00822782">
      <w:pPr>
        <w:pStyle w:val="Style14"/>
        <w:widowControl/>
        <w:numPr>
          <w:ilvl w:val="0"/>
          <w:numId w:val="20"/>
        </w:numPr>
        <w:tabs>
          <w:tab w:val="left" w:pos="701"/>
        </w:tabs>
        <w:spacing w:line="240" w:lineRule="auto"/>
        <w:ind w:left="350" w:firstLine="0"/>
        <w:rPr>
          <w:rStyle w:val="FontStyle26"/>
          <w:rFonts w:ascii="Verdana" w:hAnsi="Verdana"/>
          <w:lang w:val="bg-BG" w:eastAsia="bg-BG"/>
        </w:rPr>
      </w:pPr>
      <w:r w:rsidRPr="009F4560">
        <w:rPr>
          <w:rStyle w:val="FontStyle26"/>
          <w:rFonts w:ascii="Verdana" w:hAnsi="Verdana"/>
          <w:lang w:val="bg-BG" w:eastAsia="bg-BG"/>
        </w:rPr>
        <w:t>Докладване</w:t>
      </w:r>
    </w:p>
    <w:p w:rsidR="00D11E3D" w:rsidRPr="009F4560" w:rsidRDefault="00D11E3D" w:rsidP="00822782">
      <w:pPr>
        <w:pStyle w:val="Style14"/>
        <w:widowControl/>
        <w:tabs>
          <w:tab w:val="left" w:pos="701"/>
        </w:tabs>
        <w:spacing w:line="240" w:lineRule="auto"/>
        <w:ind w:left="350" w:firstLine="0"/>
        <w:rPr>
          <w:rStyle w:val="FontStyle26"/>
          <w:rFonts w:ascii="Verdana" w:hAnsi="Verdana"/>
          <w:lang w:val="bg-BG" w:eastAsia="bg-BG"/>
        </w:rPr>
      </w:pPr>
    </w:p>
    <w:p w:rsidR="00BE5FA6" w:rsidRPr="009F4560" w:rsidRDefault="00F606F5" w:rsidP="00822782">
      <w:pPr>
        <w:pStyle w:val="Style18"/>
        <w:widowControl/>
        <w:numPr>
          <w:ilvl w:val="0"/>
          <w:numId w:val="32"/>
        </w:numPr>
        <w:tabs>
          <w:tab w:val="left" w:pos="1056"/>
        </w:tabs>
        <w:spacing w:before="346" w:line="240" w:lineRule="auto"/>
        <w:ind w:right="-874"/>
        <w:rPr>
          <w:rStyle w:val="FontStyle24"/>
          <w:rFonts w:ascii="Verdana" w:hAnsi="Verdana"/>
          <w:lang w:val="bg-BG" w:eastAsia="bg-BG"/>
        </w:rPr>
      </w:pPr>
      <w:r w:rsidRPr="009F4560">
        <w:rPr>
          <w:rStyle w:val="FontStyle24"/>
          <w:rFonts w:ascii="Verdana" w:hAnsi="Verdana"/>
          <w:u w:val="single"/>
          <w:lang w:val="bg-BG" w:eastAsia="bg-BG"/>
        </w:rPr>
        <w:t xml:space="preserve">Специфики, свързани с етапите на изпълнение на </w:t>
      </w:r>
      <w:proofErr w:type="spellStart"/>
      <w:r w:rsidRPr="009F4560">
        <w:rPr>
          <w:rStyle w:val="FontStyle24"/>
          <w:rFonts w:ascii="Verdana" w:hAnsi="Verdana"/>
          <w:u w:val="single"/>
          <w:lang w:val="bg-BG" w:eastAsia="bg-BG"/>
        </w:rPr>
        <w:t>одитния</w:t>
      </w:r>
      <w:proofErr w:type="spellEnd"/>
      <w:r w:rsidRPr="009F4560">
        <w:rPr>
          <w:rStyle w:val="FontStyle24"/>
          <w:rFonts w:ascii="Verdana" w:hAnsi="Verdana"/>
          <w:u w:val="single"/>
          <w:lang w:val="bg-BG" w:eastAsia="bg-BG"/>
        </w:rPr>
        <w:t xml:space="preserve"> ангажимент</w:t>
      </w:r>
    </w:p>
    <w:p w:rsidR="00BE5FA6" w:rsidRPr="000069D9" w:rsidRDefault="00BE5FA6" w:rsidP="00822782">
      <w:pPr>
        <w:widowControl/>
        <w:rPr>
          <w:rFonts w:ascii="Verdana" w:hAnsi="Verdana"/>
          <w:sz w:val="20"/>
          <w:szCs w:val="20"/>
          <w:lang w:val="bg-BG"/>
        </w:rPr>
      </w:pPr>
    </w:p>
    <w:p w:rsidR="00BE5FA6" w:rsidRPr="009F4560" w:rsidRDefault="00F606F5" w:rsidP="00822782">
      <w:pPr>
        <w:pStyle w:val="Style17"/>
        <w:widowControl/>
        <w:numPr>
          <w:ilvl w:val="0"/>
          <w:numId w:val="21"/>
        </w:numPr>
        <w:tabs>
          <w:tab w:val="left" w:pos="701"/>
        </w:tabs>
        <w:spacing w:before="293" w:line="240" w:lineRule="auto"/>
        <w:ind w:left="701" w:hanging="355"/>
        <w:jc w:val="left"/>
        <w:rPr>
          <w:rStyle w:val="FontStyle26"/>
          <w:rFonts w:ascii="Verdana" w:hAnsi="Verdana"/>
          <w:lang w:val="bg-BG" w:eastAsia="bg-BG"/>
        </w:rPr>
      </w:pPr>
      <w:r w:rsidRPr="009F4560">
        <w:rPr>
          <w:rStyle w:val="FontStyle26"/>
          <w:rFonts w:ascii="Verdana" w:hAnsi="Verdana"/>
          <w:lang w:val="bg-BG" w:eastAsia="bg-BG"/>
        </w:rPr>
        <w:t>Проследяване изпълнението на препоръките в резултат на външни одити от предходни финансови години</w:t>
      </w:r>
    </w:p>
    <w:p w:rsidR="00BE5FA6" w:rsidRPr="009F4560" w:rsidRDefault="00F606F5" w:rsidP="00822782">
      <w:pPr>
        <w:pStyle w:val="Style3"/>
        <w:widowControl/>
        <w:spacing w:before="202" w:line="240" w:lineRule="auto"/>
        <w:ind w:left="346"/>
        <w:rPr>
          <w:rStyle w:val="FontStyle26"/>
          <w:rFonts w:ascii="Verdana" w:hAnsi="Verdana"/>
          <w:lang w:val="bg-BG" w:eastAsia="bg-BG"/>
        </w:rPr>
      </w:pPr>
      <w:r w:rsidRPr="009F4560">
        <w:rPr>
          <w:rStyle w:val="FontStyle26"/>
          <w:rFonts w:ascii="Verdana" w:hAnsi="Verdana"/>
          <w:lang w:val="bg-BG" w:eastAsia="bg-BG"/>
        </w:rPr>
        <w:t xml:space="preserve">По отношение проследяване изпълнението на препоръки от предходни финансови години СО следва да вземе предвид всички констатации, докладвани от външни </w:t>
      </w:r>
      <w:proofErr w:type="spellStart"/>
      <w:r w:rsidRPr="009F4560">
        <w:rPr>
          <w:rStyle w:val="FontStyle26"/>
          <w:rFonts w:ascii="Verdana" w:hAnsi="Verdana"/>
          <w:lang w:val="bg-BG" w:eastAsia="bg-BG"/>
        </w:rPr>
        <w:t>одитори</w:t>
      </w:r>
      <w:proofErr w:type="spellEnd"/>
      <w:r w:rsidRPr="009F4560">
        <w:rPr>
          <w:rStyle w:val="FontStyle26"/>
          <w:rFonts w:ascii="Verdana" w:hAnsi="Verdana"/>
          <w:lang w:val="bg-BG" w:eastAsia="bg-BG"/>
        </w:rPr>
        <w:t xml:space="preserve"> (предходен сертифициращ орган и Европейска комисия, Европейска сметна палата, Сметна Палата на Република България )</w:t>
      </w:r>
    </w:p>
    <w:p w:rsidR="00BE5FA6" w:rsidRPr="009F4560" w:rsidRDefault="00F606F5" w:rsidP="00822782">
      <w:pPr>
        <w:pStyle w:val="Style17"/>
        <w:widowControl/>
        <w:numPr>
          <w:ilvl w:val="0"/>
          <w:numId w:val="22"/>
        </w:numPr>
        <w:tabs>
          <w:tab w:val="left" w:pos="701"/>
        </w:tabs>
        <w:spacing w:before="250"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Одит на съответствието на</w:t>
      </w:r>
      <w:r w:rsidRPr="000069D9">
        <w:rPr>
          <w:rStyle w:val="FontStyle26"/>
          <w:rFonts w:ascii="Verdana" w:hAnsi="Verdana"/>
          <w:lang w:val="bg-BG" w:eastAsia="bg-BG"/>
        </w:rPr>
        <w:t xml:space="preserve"> </w:t>
      </w:r>
      <w:r w:rsidRPr="009F4560">
        <w:rPr>
          <w:rStyle w:val="FontStyle26"/>
          <w:rFonts w:ascii="Verdana" w:hAnsi="Verdana"/>
          <w:lang w:eastAsia="bg-BG"/>
        </w:rPr>
        <w:t>PA</w:t>
      </w:r>
      <w:r w:rsidRPr="009F4560">
        <w:rPr>
          <w:rStyle w:val="FontStyle26"/>
          <w:rFonts w:ascii="Verdana" w:hAnsi="Verdana"/>
          <w:lang w:val="bg-BG" w:eastAsia="bg-BG"/>
        </w:rPr>
        <w:t xml:space="preserve"> с критериите за акредитация</w:t>
      </w:r>
    </w:p>
    <w:p w:rsidR="00BE5FA6" w:rsidRPr="009F4560" w:rsidRDefault="00F606F5" w:rsidP="00822782">
      <w:pPr>
        <w:pStyle w:val="Style3"/>
        <w:widowControl/>
        <w:spacing w:before="221" w:line="240" w:lineRule="auto"/>
        <w:ind w:left="346"/>
        <w:rPr>
          <w:rStyle w:val="FontStyle26"/>
          <w:rFonts w:ascii="Verdana" w:hAnsi="Verdana"/>
          <w:lang w:val="bg-BG" w:eastAsia="bg-BG"/>
        </w:rPr>
      </w:pPr>
      <w:r w:rsidRPr="009F4560">
        <w:rPr>
          <w:rStyle w:val="FontStyle26"/>
          <w:rFonts w:ascii="Verdana" w:hAnsi="Verdana"/>
          <w:lang w:val="bg-BG" w:eastAsia="bg-BG"/>
        </w:rPr>
        <w:t>По отношение на одита на съответствието СО следва да се запознае с всички процедури, заповеди и други вътрешни документи на</w:t>
      </w:r>
      <w:r w:rsidRPr="000069D9">
        <w:rPr>
          <w:rStyle w:val="FontStyle26"/>
          <w:rFonts w:ascii="Verdana" w:hAnsi="Verdana"/>
          <w:lang w:val="bg-BG" w:eastAsia="bg-BG"/>
        </w:rPr>
        <w:t xml:space="preserve"> </w:t>
      </w:r>
      <w:r w:rsidRPr="009F4560">
        <w:rPr>
          <w:rStyle w:val="FontStyle26"/>
          <w:rFonts w:ascii="Verdana" w:hAnsi="Verdana"/>
          <w:lang w:eastAsia="bg-BG"/>
        </w:rPr>
        <w:t>PA</w:t>
      </w:r>
      <w:r w:rsidRPr="009F4560">
        <w:rPr>
          <w:rStyle w:val="FontStyle26"/>
          <w:rFonts w:ascii="Verdana" w:hAnsi="Verdana"/>
          <w:lang w:val="bg-BG" w:eastAsia="bg-BG"/>
        </w:rPr>
        <w:t xml:space="preserve"> с цел да установи съответствие между разписаните процедури и сформираната организация с изискванията на ЕК, изложени в Приложение I на Регламент 907/2014г. и изложени в раздел II по-горе.</w:t>
      </w:r>
    </w:p>
    <w:p w:rsidR="00BE5FA6" w:rsidRPr="009F4560" w:rsidRDefault="00F606F5" w:rsidP="00822782">
      <w:pPr>
        <w:pStyle w:val="Style17"/>
        <w:widowControl/>
        <w:numPr>
          <w:ilvl w:val="0"/>
          <w:numId w:val="23"/>
        </w:numPr>
        <w:tabs>
          <w:tab w:val="left" w:pos="701"/>
        </w:tabs>
        <w:spacing w:before="250" w:line="240" w:lineRule="auto"/>
        <w:ind w:left="346" w:firstLine="0"/>
        <w:jc w:val="left"/>
        <w:rPr>
          <w:rStyle w:val="FontStyle26"/>
          <w:rFonts w:ascii="Verdana" w:hAnsi="Verdana"/>
          <w:lang w:val="bg-BG" w:eastAsia="bg-BG"/>
        </w:rPr>
      </w:pPr>
      <w:r w:rsidRPr="009F4560">
        <w:rPr>
          <w:rStyle w:val="FontStyle26"/>
          <w:rFonts w:ascii="Verdana" w:hAnsi="Verdana"/>
          <w:lang w:val="bg-BG" w:eastAsia="bg-BG"/>
        </w:rPr>
        <w:t>Тестове на контролите</w:t>
      </w:r>
    </w:p>
    <w:p w:rsidR="00BE5FA6" w:rsidRPr="009F4560" w:rsidRDefault="00F606F5" w:rsidP="00822782">
      <w:pPr>
        <w:pStyle w:val="Style3"/>
        <w:widowControl/>
        <w:spacing w:before="206" w:line="240" w:lineRule="auto"/>
        <w:ind w:left="341"/>
        <w:rPr>
          <w:rStyle w:val="FontStyle26"/>
          <w:rFonts w:ascii="Verdana" w:hAnsi="Verdana"/>
          <w:lang w:val="bg-BG" w:eastAsia="bg-BG"/>
        </w:rPr>
      </w:pPr>
      <w:r w:rsidRPr="009F4560">
        <w:rPr>
          <w:rStyle w:val="FontStyle26"/>
          <w:rFonts w:ascii="Verdana" w:hAnsi="Verdana"/>
          <w:lang w:val="bg-BG" w:eastAsia="bg-BG"/>
        </w:rPr>
        <w:t>По отношение на одита на ефективността на контролите, СО следва да извърши тестове по следните популации:</w:t>
      </w:r>
    </w:p>
    <w:p w:rsidR="00BE5FA6" w:rsidRPr="009F4560" w:rsidRDefault="00F606F5" w:rsidP="00822782">
      <w:pPr>
        <w:pStyle w:val="Style9"/>
        <w:widowControl/>
        <w:numPr>
          <w:ilvl w:val="0"/>
          <w:numId w:val="24"/>
        </w:numPr>
        <w:tabs>
          <w:tab w:val="left" w:pos="1056"/>
        </w:tabs>
        <w:spacing w:before="202"/>
        <w:ind w:left="691"/>
        <w:rPr>
          <w:rStyle w:val="FontStyle26"/>
          <w:rFonts w:ascii="Verdana" w:hAnsi="Verdana"/>
          <w:lang w:val="bg-BG" w:eastAsia="bg-BG"/>
        </w:rPr>
      </w:pPr>
      <w:r w:rsidRPr="009F4560">
        <w:rPr>
          <w:rStyle w:val="FontStyle26"/>
          <w:rFonts w:ascii="Verdana" w:hAnsi="Verdana"/>
          <w:lang w:val="bg-BG" w:eastAsia="bg-BG"/>
        </w:rPr>
        <w:t>ЕФГЗ - ИСАК базирани схеми и мерки;</w:t>
      </w:r>
    </w:p>
    <w:p w:rsidR="00BE5FA6" w:rsidRPr="009F4560" w:rsidRDefault="00F606F5" w:rsidP="00822782">
      <w:pPr>
        <w:pStyle w:val="Style9"/>
        <w:widowControl/>
        <w:numPr>
          <w:ilvl w:val="0"/>
          <w:numId w:val="24"/>
        </w:numPr>
        <w:tabs>
          <w:tab w:val="left" w:pos="1056"/>
        </w:tabs>
        <w:ind w:left="691"/>
        <w:rPr>
          <w:rStyle w:val="FontStyle26"/>
          <w:rFonts w:ascii="Verdana" w:hAnsi="Verdana"/>
          <w:lang w:val="bg-BG" w:eastAsia="bg-BG"/>
        </w:rPr>
      </w:pPr>
      <w:r w:rsidRPr="009F4560">
        <w:rPr>
          <w:rStyle w:val="FontStyle26"/>
          <w:rFonts w:ascii="Verdana" w:hAnsi="Verdana"/>
          <w:lang w:val="bg-BG" w:eastAsia="bg-BG"/>
        </w:rPr>
        <w:t>ЕФГЗ - не ИСАК базирани схеми и мерки;</w:t>
      </w:r>
    </w:p>
    <w:p w:rsidR="00BE5FA6" w:rsidRPr="009F4560" w:rsidRDefault="00F606F5" w:rsidP="00822782">
      <w:pPr>
        <w:pStyle w:val="Style9"/>
        <w:widowControl/>
        <w:numPr>
          <w:ilvl w:val="0"/>
          <w:numId w:val="24"/>
        </w:numPr>
        <w:tabs>
          <w:tab w:val="left" w:pos="1056"/>
        </w:tabs>
        <w:ind w:left="691"/>
        <w:rPr>
          <w:rStyle w:val="FontStyle26"/>
          <w:rFonts w:ascii="Verdana" w:hAnsi="Verdana"/>
          <w:lang w:val="bg-BG" w:eastAsia="bg-BG"/>
        </w:rPr>
      </w:pPr>
      <w:r w:rsidRPr="009F4560">
        <w:rPr>
          <w:rStyle w:val="FontStyle26"/>
          <w:rFonts w:ascii="Verdana" w:hAnsi="Verdana"/>
          <w:lang w:val="bg-BG" w:eastAsia="bg-BG"/>
        </w:rPr>
        <w:t>ЕФГЗ- публично складиране;</w:t>
      </w:r>
    </w:p>
    <w:p w:rsidR="00BE5FA6" w:rsidRPr="009F4560" w:rsidRDefault="00F606F5" w:rsidP="00822782">
      <w:pPr>
        <w:pStyle w:val="Style9"/>
        <w:widowControl/>
        <w:numPr>
          <w:ilvl w:val="0"/>
          <w:numId w:val="24"/>
        </w:numPr>
        <w:tabs>
          <w:tab w:val="left" w:pos="1056"/>
        </w:tabs>
        <w:ind w:left="691"/>
        <w:rPr>
          <w:rStyle w:val="FontStyle26"/>
          <w:rFonts w:ascii="Verdana" w:hAnsi="Verdana"/>
          <w:lang w:val="bg-BG" w:eastAsia="bg-BG"/>
        </w:rPr>
      </w:pPr>
      <w:r w:rsidRPr="009F4560">
        <w:rPr>
          <w:rStyle w:val="FontStyle26"/>
          <w:rFonts w:ascii="Verdana" w:hAnsi="Verdana"/>
          <w:lang w:val="bg-BG" w:eastAsia="bg-BG"/>
        </w:rPr>
        <w:t>ЕФГЗ - аванси и гаранции;</w:t>
      </w:r>
    </w:p>
    <w:p w:rsidR="00BE5FA6" w:rsidRPr="009F4560" w:rsidRDefault="00F606F5" w:rsidP="00822782">
      <w:pPr>
        <w:pStyle w:val="Style9"/>
        <w:widowControl/>
        <w:numPr>
          <w:ilvl w:val="0"/>
          <w:numId w:val="24"/>
        </w:numPr>
        <w:tabs>
          <w:tab w:val="left" w:pos="1056"/>
        </w:tabs>
        <w:ind w:left="691"/>
        <w:rPr>
          <w:rStyle w:val="FontStyle26"/>
          <w:rFonts w:ascii="Verdana" w:hAnsi="Verdana"/>
          <w:lang w:val="bg-BG" w:eastAsia="bg-BG"/>
        </w:rPr>
      </w:pPr>
      <w:r w:rsidRPr="009F4560">
        <w:rPr>
          <w:rStyle w:val="FontStyle26"/>
          <w:rFonts w:ascii="Verdana" w:hAnsi="Verdana"/>
          <w:lang w:val="bg-BG" w:eastAsia="bg-BG"/>
        </w:rPr>
        <w:t>ЕФГЗ - лоши вземания;</w:t>
      </w:r>
    </w:p>
    <w:p w:rsidR="00BE5FA6" w:rsidRPr="009F4560" w:rsidRDefault="00F606F5" w:rsidP="00822782">
      <w:pPr>
        <w:pStyle w:val="Style9"/>
        <w:widowControl/>
        <w:numPr>
          <w:ilvl w:val="0"/>
          <w:numId w:val="24"/>
        </w:numPr>
        <w:tabs>
          <w:tab w:val="left" w:pos="1056"/>
        </w:tabs>
        <w:spacing w:before="5"/>
        <w:ind w:left="691"/>
        <w:rPr>
          <w:rStyle w:val="FontStyle26"/>
          <w:rFonts w:ascii="Verdana" w:hAnsi="Verdana"/>
          <w:lang w:val="bg-BG" w:eastAsia="bg-BG"/>
        </w:rPr>
      </w:pPr>
      <w:r w:rsidRPr="009F4560">
        <w:rPr>
          <w:rStyle w:val="FontStyle26"/>
          <w:rFonts w:ascii="Verdana" w:hAnsi="Verdana"/>
          <w:lang w:val="bg-BG" w:eastAsia="bg-BG"/>
        </w:rPr>
        <w:t>ЕФГЗ -проверки на място по ИСАК базирани схеми и мерки;</w:t>
      </w:r>
    </w:p>
    <w:p w:rsidR="00BE5FA6" w:rsidRPr="009F4560" w:rsidRDefault="00F606F5" w:rsidP="00822782">
      <w:pPr>
        <w:pStyle w:val="Style9"/>
        <w:widowControl/>
        <w:numPr>
          <w:ilvl w:val="0"/>
          <w:numId w:val="24"/>
        </w:numPr>
        <w:tabs>
          <w:tab w:val="left" w:pos="1056"/>
        </w:tabs>
        <w:ind w:left="691"/>
        <w:rPr>
          <w:rStyle w:val="FontStyle26"/>
          <w:rFonts w:ascii="Verdana" w:hAnsi="Verdana"/>
          <w:lang w:val="bg-BG" w:eastAsia="bg-BG"/>
        </w:rPr>
      </w:pPr>
      <w:r w:rsidRPr="009F4560">
        <w:rPr>
          <w:rStyle w:val="FontStyle26"/>
          <w:rFonts w:ascii="Verdana" w:hAnsi="Verdana"/>
          <w:lang w:val="bg-BG" w:eastAsia="bg-BG"/>
        </w:rPr>
        <w:t>ЕФГЗ -проверки на място по не ИСАК базирани схеми и мерки;</w:t>
      </w:r>
    </w:p>
    <w:p w:rsidR="00BE5FA6" w:rsidRPr="009F4560" w:rsidRDefault="00F606F5" w:rsidP="00822782">
      <w:pPr>
        <w:pStyle w:val="Style9"/>
        <w:widowControl/>
        <w:numPr>
          <w:ilvl w:val="0"/>
          <w:numId w:val="24"/>
        </w:numPr>
        <w:tabs>
          <w:tab w:val="left" w:pos="1056"/>
        </w:tabs>
        <w:ind w:left="691"/>
        <w:rPr>
          <w:rStyle w:val="FontStyle26"/>
          <w:rFonts w:ascii="Verdana" w:hAnsi="Verdana"/>
          <w:lang w:val="bg-BG" w:eastAsia="bg-BG"/>
        </w:rPr>
      </w:pPr>
      <w:r w:rsidRPr="009F4560">
        <w:rPr>
          <w:rStyle w:val="FontStyle26"/>
          <w:rFonts w:ascii="Verdana" w:hAnsi="Verdana"/>
          <w:lang w:val="bg-BG" w:eastAsia="bg-BG"/>
        </w:rPr>
        <w:t>ЕЗФРСР - ИСАК базирани схеми и мерки;</w:t>
      </w:r>
    </w:p>
    <w:p w:rsidR="00BE5FA6" w:rsidRPr="009F4560" w:rsidRDefault="00F606F5" w:rsidP="00822782">
      <w:pPr>
        <w:pStyle w:val="Style9"/>
        <w:widowControl/>
        <w:numPr>
          <w:ilvl w:val="0"/>
          <w:numId w:val="24"/>
        </w:numPr>
        <w:tabs>
          <w:tab w:val="left" w:pos="1056"/>
        </w:tabs>
        <w:ind w:left="691"/>
        <w:rPr>
          <w:rStyle w:val="FontStyle26"/>
          <w:rFonts w:ascii="Verdana" w:hAnsi="Verdana"/>
          <w:lang w:val="bg-BG" w:eastAsia="bg-BG"/>
        </w:rPr>
      </w:pPr>
      <w:r w:rsidRPr="009F4560">
        <w:rPr>
          <w:rStyle w:val="FontStyle26"/>
          <w:rFonts w:ascii="Verdana" w:hAnsi="Verdana"/>
          <w:lang w:val="bg-BG" w:eastAsia="bg-BG"/>
        </w:rPr>
        <w:t>ЕЗФРСР - не ИСАК базирани схеми и мерки;</w:t>
      </w:r>
    </w:p>
    <w:p w:rsidR="00BE5FA6" w:rsidRPr="009F4560" w:rsidRDefault="00F606F5" w:rsidP="00822782">
      <w:pPr>
        <w:pStyle w:val="Style9"/>
        <w:widowControl/>
        <w:numPr>
          <w:ilvl w:val="0"/>
          <w:numId w:val="25"/>
        </w:numPr>
        <w:tabs>
          <w:tab w:val="left" w:pos="1075"/>
        </w:tabs>
        <w:spacing w:before="48"/>
        <w:ind w:left="715"/>
        <w:rPr>
          <w:rStyle w:val="FontStyle26"/>
          <w:rFonts w:ascii="Verdana" w:hAnsi="Verdana"/>
          <w:lang w:val="bg-BG" w:eastAsia="bg-BG"/>
        </w:rPr>
      </w:pPr>
      <w:r w:rsidRPr="009F4560">
        <w:rPr>
          <w:rStyle w:val="FontStyle26"/>
          <w:rFonts w:ascii="Verdana" w:hAnsi="Verdana"/>
          <w:lang w:val="bg-BG" w:eastAsia="bg-BG"/>
        </w:rPr>
        <w:t>ЕЗФРСР - аванси и гаранции ;</w:t>
      </w:r>
    </w:p>
    <w:p w:rsidR="00BE5FA6" w:rsidRPr="009F4560" w:rsidRDefault="00F606F5" w:rsidP="00822782">
      <w:pPr>
        <w:pStyle w:val="Style9"/>
        <w:widowControl/>
        <w:numPr>
          <w:ilvl w:val="0"/>
          <w:numId w:val="25"/>
        </w:numPr>
        <w:tabs>
          <w:tab w:val="left" w:pos="1075"/>
        </w:tabs>
        <w:ind w:left="715"/>
        <w:rPr>
          <w:rStyle w:val="FontStyle26"/>
          <w:rFonts w:ascii="Verdana" w:hAnsi="Verdana"/>
          <w:lang w:val="bg-BG" w:eastAsia="bg-BG"/>
        </w:rPr>
      </w:pPr>
      <w:r w:rsidRPr="009F4560">
        <w:rPr>
          <w:rStyle w:val="FontStyle26"/>
          <w:rFonts w:ascii="Verdana" w:hAnsi="Verdana"/>
          <w:lang w:val="bg-BG" w:eastAsia="bg-BG"/>
        </w:rPr>
        <w:t>ЕЗФРСР-лоши вземания;</w:t>
      </w:r>
    </w:p>
    <w:p w:rsidR="00BE5FA6" w:rsidRPr="009F4560" w:rsidRDefault="00F606F5" w:rsidP="00822782">
      <w:pPr>
        <w:pStyle w:val="Style9"/>
        <w:widowControl/>
        <w:numPr>
          <w:ilvl w:val="0"/>
          <w:numId w:val="25"/>
        </w:numPr>
        <w:tabs>
          <w:tab w:val="left" w:pos="1075"/>
        </w:tabs>
        <w:ind w:left="715"/>
        <w:rPr>
          <w:rStyle w:val="FontStyle26"/>
          <w:rFonts w:ascii="Verdana" w:hAnsi="Verdana"/>
          <w:lang w:val="bg-BG" w:eastAsia="bg-BG"/>
        </w:rPr>
      </w:pPr>
      <w:r w:rsidRPr="009F4560">
        <w:rPr>
          <w:rStyle w:val="FontStyle26"/>
          <w:rFonts w:ascii="Verdana" w:hAnsi="Verdana"/>
          <w:lang w:val="bg-BG" w:eastAsia="bg-BG"/>
        </w:rPr>
        <w:t>ЕЗФРСР -проверки на място по ИСАК базирани схеми и мерки;</w:t>
      </w:r>
    </w:p>
    <w:p w:rsidR="00BE5FA6" w:rsidRPr="009F4560" w:rsidRDefault="00F606F5" w:rsidP="00822782">
      <w:pPr>
        <w:pStyle w:val="Style9"/>
        <w:widowControl/>
        <w:numPr>
          <w:ilvl w:val="0"/>
          <w:numId w:val="25"/>
        </w:numPr>
        <w:tabs>
          <w:tab w:val="left" w:pos="1075"/>
        </w:tabs>
        <w:ind w:left="715"/>
        <w:rPr>
          <w:rStyle w:val="FontStyle26"/>
          <w:rFonts w:ascii="Verdana" w:hAnsi="Verdana"/>
          <w:lang w:val="bg-BG" w:eastAsia="bg-BG"/>
        </w:rPr>
      </w:pPr>
      <w:r w:rsidRPr="009F4560">
        <w:rPr>
          <w:rStyle w:val="FontStyle26"/>
          <w:rFonts w:ascii="Verdana" w:hAnsi="Verdana"/>
          <w:lang w:val="bg-BG" w:eastAsia="bg-BG"/>
        </w:rPr>
        <w:t>ЕЗФРСР -проверки на място по не ИСАК базирани схеми и мерки;</w:t>
      </w:r>
    </w:p>
    <w:p w:rsidR="00BE5FA6" w:rsidRPr="009F4560" w:rsidRDefault="00F606F5" w:rsidP="00822782">
      <w:pPr>
        <w:pStyle w:val="Style19"/>
        <w:widowControl/>
        <w:spacing w:line="240" w:lineRule="auto"/>
        <w:ind w:left="350" w:right="-732"/>
        <w:rPr>
          <w:rStyle w:val="FontStyle26"/>
          <w:rFonts w:ascii="Verdana" w:hAnsi="Verdana"/>
          <w:lang w:val="bg-BG" w:eastAsia="bg-BG"/>
        </w:rPr>
      </w:pPr>
      <w:r w:rsidRPr="009F4560">
        <w:rPr>
          <w:rStyle w:val="FontStyle26"/>
          <w:rFonts w:ascii="Verdana" w:hAnsi="Verdana"/>
          <w:lang w:val="bg-BG" w:eastAsia="bg-BG"/>
        </w:rPr>
        <w:lastRenderedPageBreak/>
        <w:t>Подхода за извършване на тестове на контролите следва да бъде съобразен с Насоките на ЕК. 4.  Детайлни тестове</w:t>
      </w:r>
    </w:p>
    <w:p w:rsidR="00BE5FA6" w:rsidRPr="009F4560" w:rsidRDefault="00F606F5" w:rsidP="00822782">
      <w:pPr>
        <w:pStyle w:val="Style3"/>
        <w:widowControl/>
        <w:spacing w:before="168" w:line="240" w:lineRule="auto"/>
        <w:rPr>
          <w:rStyle w:val="FontStyle26"/>
          <w:rFonts w:ascii="Verdana" w:hAnsi="Verdana"/>
          <w:lang w:val="bg-BG" w:eastAsia="bg-BG"/>
        </w:rPr>
      </w:pPr>
      <w:r w:rsidRPr="009F4560">
        <w:rPr>
          <w:rStyle w:val="FontStyle26"/>
          <w:rFonts w:ascii="Verdana" w:hAnsi="Verdana"/>
          <w:lang w:val="bg-BG" w:eastAsia="bg-BG"/>
        </w:rPr>
        <w:t>Сертифициращият орган следва да извърши детайлни тестове в съответствие с изискванията на Насоките на Комисията.</w:t>
      </w:r>
    </w:p>
    <w:p w:rsidR="00BE5FA6" w:rsidRPr="009F4560" w:rsidRDefault="00F606F5" w:rsidP="00822782">
      <w:pPr>
        <w:pStyle w:val="Style3"/>
        <w:widowControl/>
        <w:spacing w:before="197" w:line="240" w:lineRule="auto"/>
        <w:rPr>
          <w:rStyle w:val="FontStyle26"/>
          <w:rFonts w:ascii="Verdana" w:hAnsi="Verdana"/>
          <w:lang w:val="bg-BG" w:eastAsia="bg-BG"/>
        </w:rPr>
      </w:pPr>
      <w:r w:rsidRPr="009F4560">
        <w:rPr>
          <w:rStyle w:val="FontStyle26"/>
          <w:rFonts w:ascii="Verdana" w:hAnsi="Verdana"/>
          <w:lang w:val="bg-BG" w:eastAsia="bg-BG"/>
        </w:rPr>
        <w:t>За целта следва да определи подхода, който ще прилага при определяне на размера на извадките съответно за оперативни и неоперативни транзакции.</w:t>
      </w:r>
    </w:p>
    <w:p w:rsidR="00BE5FA6" w:rsidRPr="000069D9" w:rsidRDefault="00BE5FA6" w:rsidP="00822782">
      <w:pPr>
        <w:pStyle w:val="Style3"/>
        <w:widowControl/>
        <w:spacing w:line="240" w:lineRule="auto"/>
        <w:ind w:left="360"/>
        <w:jc w:val="left"/>
        <w:rPr>
          <w:rFonts w:ascii="Verdana" w:hAnsi="Verdana"/>
          <w:sz w:val="20"/>
          <w:szCs w:val="20"/>
          <w:lang w:val="bg-BG"/>
        </w:rPr>
      </w:pPr>
    </w:p>
    <w:p w:rsidR="00BE5FA6" w:rsidRPr="009F4560" w:rsidRDefault="00F606F5" w:rsidP="00822782">
      <w:pPr>
        <w:pStyle w:val="Style3"/>
        <w:widowControl/>
        <w:spacing w:before="5" w:line="240" w:lineRule="auto"/>
        <w:ind w:left="360"/>
        <w:jc w:val="left"/>
        <w:rPr>
          <w:rStyle w:val="FontStyle26"/>
          <w:rFonts w:ascii="Verdana" w:hAnsi="Verdana"/>
          <w:lang w:val="bg-BG" w:eastAsia="bg-BG"/>
        </w:rPr>
      </w:pPr>
      <w:r w:rsidRPr="009F4560">
        <w:rPr>
          <w:rStyle w:val="FontStyle26"/>
          <w:rFonts w:ascii="Verdana" w:hAnsi="Verdana"/>
          <w:lang w:val="bg-BG" w:eastAsia="bg-BG"/>
        </w:rPr>
        <w:t>4.1. Проверки на място</w:t>
      </w:r>
    </w:p>
    <w:p w:rsidR="00BE5FA6" w:rsidRPr="009F4560" w:rsidRDefault="00F606F5" w:rsidP="00822782">
      <w:pPr>
        <w:pStyle w:val="Style3"/>
        <w:widowControl/>
        <w:spacing w:before="221" w:line="240" w:lineRule="auto"/>
        <w:rPr>
          <w:rStyle w:val="FontStyle26"/>
          <w:rFonts w:ascii="Verdana" w:hAnsi="Verdana"/>
          <w:lang w:val="bg-BG" w:eastAsia="bg-BG"/>
        </w:rPr>
      </w:pPr>
      <w:r w:rsidRPr="009F4560">
        <w:rPr>
          <w:rStyle w:val="FontStyle26"/>
          <w:rFonts w:ascii="Verdana" w:hAnsi="Verdana"/>
          <w:lang w:val="bg-BG" w:eastAsia="bg-BG"/>
        </w:rPr>
        <w:t>Изпълнителят следва да има предвид, че по отношение на детайлните тестове на контролните статистики и проверките на място с оглед потвърждаване на законосъобразността на транзакциите са налични 4 популации:</w:t>
      </w:r>
    </w:p>
    <w:p w:rsidR="00BE5FA6" w:rsidRPr="009F4560" w:rsidRDefault="00F606F5" w:rsidP="00822782">
      <w:pPr>
        <w:pStyle w:val="Style12"/>
        <w:widowControl/>
        <w:numPr>
          <w:ilvl w:val="0"/>
          <w:numId w:val="26"/>
        </w:numPr>
        <w:tabs>
          <w:tab w:val="left" w:pos="710"/>
        </w:tabs>
        <w:spacing w:before="197" w:line="240" w:lineRule="auto"/>
        <w:ind w:left="355"/>
        <w:rPr>
          <w:rStyle w:val="FontStyle26"/>
          <w:rFonts w:ascii="Verdana" w:hAnsi="Verdana"/>
          <w:lang w:val="bg-BG" w:eastAsia="bg-BG"/>
        </w:rPr>
      </w:pPr>
      <w:r w:rsidRPr="009F4560">
        <w:rPr>
          <w:rStyle w:val="FontStyle26"/>
          <w:rFonts w:ascii="Verdana" w:hAnsi="Verdana"/>
          <w:lang w:val="bg-BG" w:eastAsia="bg-BG"/>
        </w:rPr>
        <w:t>ЕФГЗ - проверки на място за ИСАК базирани схеми и мерки;</w:t>
      </w:r>
    </w:p>
    <w:p w:rsidR="00BE5FA6" w:rsidRPr="009F4560" w:rsidRDefault="00F606F5" w:rsidP="00822782">
      <w:pPr>
        <w:pStyle w:val="Style12"/>
        <w:widowControl/>
        <w:numPr>
          <w:ilvl w:val="0"/>
          <w:numId w:val="26"/>
        </w:numPr>
        <w:tabs>
          <w:tab w:val="left" w:pos="710"/>
        </w:tabs>
        <w:spacing w:line="240" w:lineRule="auto"/>
        <w:ind w:left="355"/>
        <w:rPr>
          <w:rStyle w:val="FontStyle26"/>
          <w:rFonts w:ascii="Verdana" w:hAnsi="Verdana"/>
          <w:lang w:val="bg-BG" w:eastAsia="bg-BG"/>
        </w:rPr>
      </w:pPr>
      <w:r w:rsidRPr="009F4560">
        <w:rPr>
          <w:rStyle w:val="FontStyle26"/>
          <w:rFonts w:ascii="Verdana" w:hAnsi="Verdana"/>
          <w:lang w:val="bg-BG" w:eastAsia="bg-BG"/>
        </w:rPr>
        <w:t>ЕФГЗ- проверки на място за не ИСАК базирани схеми и мерки;</w:t>
      </w:r>
    </w:p>
    <w:p w:rsidR="00BE5FA6" w:rsidRPr="009F4560" w:rsidRDefault="00F606F5" w:rsidP="00822782">
      <w:pPr>
        <w:pStyle w:val="Style12"/>
        <w:widowControl/>
        <w:numPr>
          <w:ilvl w:val="0"/>
          <w:numId w:val="26"/>
        </w:numPr>
        <w:tabs>
          <w:tab w:val="left" w:pos="710"/>
        </w:tabs>
        <w:spacing w:line="240" w:lineRule="auto"/>
        <w:ind w:left="355"/>
        <w:rPr>
          <w:rStyle w:val="FontStyle26"/>
          <w:rFonts w:ascii="Verdana" w:hAnsi="Verdana"/>
          <w:lang w:val="bg-BG" w:eastAsia="bg-BG"/>
        </w:rPr>
      </w:pPr>
      <w:r w:rsidRPr="009F4560">
        <w:rPr>
          <w:rStyle w:val="FontStyle26"/>
          <w:rFonts w:ascii="Verdana" w:hAnsi="Verdana"/>
          <w:lang w:val="bg-BG" w:eastAsia="bg-BG"/>
        </w:rPr>
        <w:t>ЕЗФРСР- проверки на място за ИСАК базирани схеми и мерки;</w:t>
      </w:r>
    </w:p>
    <w:p w:rsidR="00BE5FA6" w:rsidRPr="009F4560" w:rsidRDefault="00F606F5" w:rsidP="00822782">
      <w:pPr>
        <w:pStyle w:val="Style12"/>
        <w:widowControl/>
        <w:numPr>
          <w:ilvl w:val="0"/>
          <w:numId w:val="26"/>
        </w:numPr>
        <w:tabs>
          <w:tab w:val="left" w:pos="710"/>
        </w:tabs>
        <w:spacing w:line="240" w:lineRule="auto"/>
        <w:ind w:left="355"/>
        <w:rPr>
          <w:rStyle w:val="FontStyle26"/>
          <w:rFonts w:ascii="Verdana" w:hAnsi="Verdana"/>
          <w:lang w:val="bg-BG" w:eastAsia="bg-BG"/>
        </w:rPr>
      </w:pPr>
      <w:r w:rsidRPr="009F4560">
        <w:rPr>
          <w:rStyle w:val="FontStyle26"/>
          <w:rFonts w:ascii="Verdana" w:hAnsi="Verdana"/>
          <w:lang w:val="bg-BG" w:eastAsia="bg-BG"/>
        </w:rPr>
        <w:t>ЕЗФРСР- проверки на място за не ИСАК базирани схеми и мерки;</w:t>
      </w:r>
    </w:p>
    <w:p w:rsidR="00BE5FA6" w:rsidRPr="009F4560" w:rsidRDefault="00F606F5" w:rsidP="00822782">
      <w:pPr>
        <w:pStyle w:val="Style3"/>
        <w:widowControl/>
        <w:spacing w:before="202" w:line="240" w:lineRule="auto"/>
        <w:rPr>
          <w:rStyle w:val="FontStyle26"/>
          <w:rFonts w:ascii="Verdana" w:hAnsi="Verdana"/>
          <w:lang w:val="bg-BG" w:eastAsia="bg-BG"/>
        </w:rPr>
      </w:pPr>
      <w:r w:rsidRPr="009F4560">
        <w:rPr>
          <w:rStyle w:val="FontStyle26"/>
          <w:rFonts w:ascii="Verdana" w:hAnsi="Verdana"/>
          <w:lang w:val="bg-BG" w:eastAsia="bg-BG"/>
        </w:rPr>
        <w:t>Извадката, която СО следва да направи трябва напълно да е съобразена с Насока 2 на Европейската комисия, както и с резултатите от предходните одити по тези популации с цел потвърждаване законосъобразността и редовността на транзакциите.</w:t>
      </w:r>
    </w:p>
    <w:p w:rsidR="00BE5FA6" w:rsidRPr="009F4560" w:rsidRDefault="00F606F5" w:rsidP="00822782">
      <w:pPr>
        <w:pStyle w:val="Style3"/>
        <w:widowControl/>
        <w:spacing w:before="192" w:line="240" w:lineRule="auto"/>
        <w:ind w:right="10"/>
        <w:rPr>
          <w:rStyle w:val="FontStyle26"/>
          <w:rFonts w:ascii="Verdana" w:hAnsi="Verdana"/>
          <w:lang w:val="bg-BG" w:eastAsia="bg-BG"/>
        </w:rPr>
      </w:pPr>
      <w:r w:rsidRPr="009F4560">
        <w:rPr>
          <w:rStyle w:val="FontStyle26"/>
          <w:rFonts w:ascii="Verdana" w:hAnsi="Verdana"/>
          <w:lang w:val="bg-BG" w:eastAsia="bg-BG"/>
        </w:rPr>
        <w:t>За финансова 2014г. Технически инспекторат на Разплащателната агенция е извършила следния брой проверки на място:</w:t>
      </w:r>
    </w:p>
    <w:p w:rsidR="00D3350C" w:rsidRPr="00D3350C" w:rsidRDefault="00D3350C" w:rsidP="00822782">
      <w:pPr>
        <w:pStyle w:val="Style3"/>
        <w:widowControl/>
        <w:spacing w:before="221" w:line="240" w:lineRule="auto"/>
        <w:rPr>
          <w:rStyle w:val="FontStyle26"/>
          <w:rFonts w:ascii="Verdana" w:hAnsi="Verdana"/>
          <w:b/>
          <w:lang w:val="bg-BG" w:eastAsia="bg-BG"/>
        </w:rPr>
      </w:pPr>
      <w:r w:rsidRPr="00D3350C">
        <w:rPr>
          <w:rStyle w:val="FontStyle26"/>
          <w:rFonts w:ascii="Verdana" w:hAnsi="Verdana"/>
          <w:b/>
          <w:lang w:val="bg-BG" w:eastAsia="bg-BG"/>
        </w:rPr>
        <w:t xml:space="preserve">ЕФГЗ - проверки на място за ИСАК базирани схеми и мерки; </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Случайно избрани: 1985</w:t>
      </w:r>
      <w:r>
        <w:rPr>
          <w:rStyle w:val="FontStyle26"/>
          <w:rFonts w:ascii="Verdana" w:hAnsi="Verdana"/>
          <w:lang w:val="bg-BG" w:eastAsia="bg-BG"/>
        </w:rPr>
        <w:t xml:space="preserve"> бр. заявления;</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 xml:space="preserve">Риск анализ: 8960 бр. заявления; </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 xml:space="preserve">брой парцели: 172781; </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Контролни проверки: 357 бр</w:t>
      </w:r>
      <w:r>
        <w:rPr>
          <w:rStyle w:val="FontStyle26"/>
          <w:rFonts w:ascii="Verdana" w:hAnsi="Verdana"/>
          <w:lang w:val="bg-BG" w:eastAsia="bg-BG"/>
        </w:rPr>
        <w:t xml:space="preserve">. заявления и 12225 бр.парцели </w:t>
      </w:r>
    </w:p>
    <w:p w:rsidR="00D3350C" w:rsidRPr="00D3350C" w:rsidRDefault="00D3350C" w:rsidP="00822782">
      <w:pPr>
        <w:pStyle w:val="Style3"/>
        <w:widowControl/>
        <w:spacing w:before="221" w:line="240" w:lineRule="auto"/>
        <w:rPr>
          <w:rStyle w:val="FontStyle26"/>
          <w:rFonts w:ascii="Verdana" w:hAnsi="Verdana"/>
          <w:b/>
          <w:lang w:val="bg-BG" w:eastAsia="bg-BG"/>
        </w:rPr>
      </w:pPr>
      <w:r w:rsidRPr="00D3350C">
        <w:rPr>
          <w:rStyle w:val="FontStyle26"/>
          <w:rFonts w:ascii="Verdana" w:hAnsi="Verdana"/>
          <w:b/>
          <w:lang w:val="bg-BG" w:eastAsia="bg-BG"/>
        </w:rPr>
        <w:t xml:space="preserve">ЕФГЗ - проверки на място за не ИСАК базирани схеми и мерки; </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 xml:space="preserve">Случайно избрани: </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 xml:space="preserve">Риск анализ: 1601 бр. заявления </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 xml:space="preserve">Контролни проверки: 193 бр. </w:t>
      </w:r>
    </w:p>
    <w:p w:rsidR="00D3350C" w:rsidRPr="00D3350C" w:rsidRDefault="00D3350C" w:rsidP="00822782">
      <w:pPr>
        <w:pStyle w:val="Style3"/>
        <w:widowControl/>
        <w:spacing w:before="221" w:line="240" w:lineRule="auto"/>
        <w:rPr>
          <w:rStyle w:val="FontStyle26"/>
          <w:rFonts w:ascii="Verdana" w:hAnsi="Verdana"/>
          <w:b/>
          <w:lang w:val="bg-BG" w:eastAsia="bg-BG"/>
        </w:rPr>
      </w:pPr>
      <w:r w:rsidRPr="00D3350C">
        <w:rPr>
          <w:rStyle w:val="FontStyle26"/>
          <w:rFonts w:ascii="Verdana" w:hAnsi="Verdana"/>
          <w:b/>
          <w:lang w:val="bg-BG" w:eastAsia="bg-BG"/>
        </w:rPr>
        <w:t>ЕЗФРСР- проверки на място за ИСАК базирани схеми и мерки;</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Случайно избрани: 1435</w:t>
      </w:r>
      <w:r>
        <w:rPr>
          <w:rStyle w:val="FontStyle26"/>
          <w:rFonts w:ascii="Verdana" w:hAnsi="Verdana"/>
          <w:lang w:val="bg-BG" w:eastAsia="bg-BG"/>
        </w:rPr>
        <w:t xml:space="preserve"> бр. заявления;</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 xml:space="preserve">Риск анализ: 6644 бр. заявления; </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Контрол</w:t>
      </w:r>
      <w:r w:rsidR="00C33869">
        <w:rPr>
          <w:rStyle w:val="FontStyle26"/>
          <w:rFonts w:ascii="Verdana" w:hAnsi="Verdana"/>
          <w:lang w:val="bg-BG" w:eastAsia="bg-BG"/>
        </w:rPr>
        <w:t xml:space="preserve">ни проверки: 251 бр. заявления </w:t>
      </w:r>
    </w:p>
    <w:p w:rsidR="00D3350C" w:rsidRPr="00D3350C" w:rsidRDefault="00D3350C" w:rsidP="00822782">
      <w:pPr>
        <w:pStyle w:val="Style3"/>
        <w:widowControl/>
        <w:spacing w:before="221" w:line="240" w:lineRule="auto"/>
        <w:rPr>
          <w:rStyle w:val="FontStyle26"/>
          <w:rFonts w:ascii="Verdana" w:hAnsi="Verdana"/>
          <w:b/>
          <w:lang w:val="bg-BG" w:eastAsia="bg-BG"/>
        </w:rPr>
      </w:pPr>
      <w:r w:rsidRPr="00D3350C">
        <w:rPr>
          <w:rStyle w:val="FontStyle26"/>
          <w:rFonts w:ascii="Verdana" w:hAnsi="Verdana"/>
          <w:b/>
          <w:lang w:val="bg-BG" w:eastAsia="bg-BG"/>
        </w:rPr>
        <w:t xml:space="preserve">ЕЗФРСР - проверки на място за не ИСАК базирани схеми и мерки; </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 xml:space="preserve">Случайно избрани: 312 бр. заявления </w:t>
      </w:r>
    </w:p>
    <w:p w:rsidR="00D3350C" w:rsidRPr="00D3350C" w:rsidRDefault="00D3350C" w:rsidP="00822782">
      <w:pPr>
        <w:pStyle w:val="Style3"/>
        <w:widowControl/>
        <w:spacing w:before="221" w:line="240" w:lineRule="auto"/>
        <w:rPr>
          <w:rStyle w:val="FontStyle26"/>
          <w:rFonts w:ascii="Verdana" w:hAnsi="Verdana"/>
          <w:lang w:val="bg-BG" w:eastAsia="bg-BG"/>
        </w:rPr>
      </w:pPr>
      <w:r w:rsidRPr="00D3350C">
        <w:rPr>
          <w:rStyle w:val="FontStyle26"/>
          <w:rFonts w:ascii="Verdana" w:hAnsi="Verdana"/>
          <w:lang w:val="bg-BG" w:eastAsia="bg-BG"/>
        </w:rPr>
        <w:t xml:space="preserve">Риск анализ: 936 бр. заявления </w:t>
      </w:r>
    </w:p>
    <w:p w:rsidR="00D3350C" w:rsidRPr="00D3350C" w:rsidRDefault="00D3350C" w:rsidP="00822782">
      <w:pPr>
        <w:pStyle w:val="Style3"/>
        <w:widowControl/>
        <w:spacing w:before="221" w:line="240" w:lineRule="auto"/>
        <w:rPr>
          <w:rStyle w:val="FontStyle26"/>
          <w:rFonts w:ascii="Verdana" w:hAnsi="Verdana"/>
          <w:lang w:val="bg-BG" w:eastAsia="bg-BG"/>
        </w:rPr>
      </w:pPr>
      <w:r>
        <w:rPr>
          <w:rStyle w:val="FontStyle26"/>
          <w:rFonts w:ascii="Verdana" w:hAnsi="Verdana"/>
          <w:lang w:val="bg-BG" w:eastAsia="bg-BG"/>
        </w:rPr>
        <w:t>Контролни проверки:</w:t>
      </w:r>
      <w:r w:rsidR="00C33869">
        <w:rPr>
          <w:rStyle w:val="FontStyle26"/>
          <w:rFonts w:ascii="Verdana" w:hAnsi="Verdana"/>
          <w:lang w:val="bg-BG" w:eastAsia="bg-BG"/>
        </w:rPr>
        <w:t xml:space="preserve"> 170 бр. </w:t>
      </w:r>
    </w:p>
    <w:p w:rsidR="00D3350C" w:rsidRDefault="00D3350C" w:rsidP="00822782">
      <w:pPr>
        <w:pStyle w:val="Style3"/>
        <w:widowControl/>
        <w:spacing w:before="221" w:line="240" w:lineRule="auto"/>
        <w:rPr>
          <w:rStyle w:val="FontStyle26"/>
          <w:rFonts w:ascii="Verdana" w:hAnsi="Verdana"/>
          <w:lang w:val="bg-BG" w:eastAsia="bg-BG"/>
        </w:rPr>
      </w:pPr>
      <w:r>
        <w:rPr>
          <w:rStyle w:val="FontStyle26"/>
          <w:rFonts w:ascii="Verdana" w:hAnsi="Verdana"/>
          <w:b/>
          <w:lang w:val="bg-BG" w:eastAsia="bg-BG"/>
        </w:rPr>
        <w:lastRenderedPageBreak/>
        <w:t>К</w:t>
      </w:r>
      <w:r w:rsidRPr="00D3350C">
        <w:rPr>
          <w:rStyle w:val="FontStyle26"/>
          <w:rFonts w:ascii="Verdana" w:hAnsi="Verdana"/>
          <w:b/>
          <w:lang w:val="bg-BG" w:eastAsia="bg-BG"/>
        </w:rPr>
        <w:t>ръстосаното съответствие</w:t>
      </w:r>
      <w:r w:rsidRPr="00D3350C">
        <w:rPr>
          <w:rStyle w:val="FontStyle26"/>
          <w:rFonts w:ascii="Verdana" w:hAnsi="Verdana"/>
          <w:lang w:val="bg-BG" w:eastAsia="bg-BG"/>
        </w:rPr>
        <w:t xml:space="preserve">: </w:t>
      </w:r>
    </w:p>
    <w:p w:rsidR="00D3350C" w:rsidRPr="00D3350C" w:rsidRDefault="00D3350C" w:rsidP="00822782">
      <w:pPr>
        <w:pStyle w:val="Style3"/>
        <w:widowControl/>
        <w:spacing w:before="221" w:line="240" w:lineRule="auto"/>
        <w:rPr>
          <w:rStyle w:val="FontStyle26"/>
          <w:rFonts w:ascii="Verdana" w:hAnsi="Verdana"/>
          <w:lang w:val="bg-BG" w:eastAsia="bg-BG"/>
        </w:rPr>
      </w:pPr>
      <w:r>
        <w:rPr>
          <w:rStyle w:val="FontStyle26"/>
          <w:rFonts w:ascii="Verdana" w:hAnsi="Verdana"/>
          <w:lang w:val="bg-BG" w:eastAsia="bg-BG"/>
        </w:rPr>
        <w:t>Б</w:t>
      </w:r>
      <w:r w:rsidRPr="00D3350C">
        <w:rPr>
          <w:rStyle w:val="FontStyle26"/>
          <w:rFonts w:ascii="Verdana" w:hAnsi="Verdana"/>
          <w:lang w:val="bg-BG" w:eastAsia="bg-BG"/>
        </w:rPr>
        <w:t xml:space="preserve">рой проверени заявления - 1922 </w:t>
      </w:r>
    </w:p>
    <w:p w:rsidR="00BE5FA6" w:rsidRPr="009F4560" w:rsidRDefault="00D3350C" w:rsidP="00822782">
      <w:pPr>
        <w:pStyle w:val="Style3"/>
        <w:widowControl/>
        <w:spacing w:before="221" w:line="240" w:lineRule="auto"/>
        <w:rPr>
          <w:rStyle w:val="FontStyle26"/>
          <w:rFonts w:ascii="Verdana" w:hAnsi="Verdana"/>
          <w:lang w:val="bg-BG" w:eastAsia="bg-BG"/>
        </w:rPr>
      </w:pPr>
      <w:r>
        <w:rPr>
          <w:rStyle w:val="FontStyle26"/>
          <w:rFonts w:ascii="Verdana" w:hAnsi="Verdana"/>
          <w:lang w:val="bg-BG" w:eastAsia="bg-BG"/>
        </w:rPr>
        <w:t>Б</w:t>
      </w:r>
      <w:r w:rsidRPr="00D3350C">
        <w:rPr>
          <w:rStyle w:val="FontStyle26"/>
          <w:rFonts w:ascii="Verdana" w:hAnsi="Verdana"/>
          <w:lang w:val="bg-BG" w:eastAsia="bg-BG"/>
        </w:rPr>
        <w:t>рой контролни проверки - 67</w:t>
      </w:r>
    </w:p>
    <w:p w:rsidR="00D11E3D" w:rsidRDefault="00D11E3D" w:rsidP="00822782">
      <w:pPr>
        <w:pStyle w:val="Style3"/>
        <w:widowControl/>
        <w:spacing w:before="202" w:line="240" w:lineRule="auto"/>
        <w:rPr>
          <w:rStyle w:val="FontStyle26"/>
          <w:rFonts w:ascii="Verdana" w:hAnsi="Verdana"/>
          <w:lang w:val="bg-BG" w:eastAsia="bg-BG"/>
        </w:rPr>
      </w:pPr>
    </w:p>
    <w:p w:rsidR="00BE5FA6" w:rsidRPr="009F4560" w:rsidRDefault="00F606F5" w:rsidP="00822782">
      <w:pPr>
        <w:pStyle w:val="Style3"/>
        <w:widowControl/>
        <w:spacing w:before="202" w:line="240" w:lineRule="auto"/>
        <w:rPr>
          <w:rStyle w:val="FontStyle26"/>
          <w:rFonts w:ascii="Verdana" w:hAnsi="Verdana"/>
          <w:lang w:val="bg-BG" w:eastAsia="bg-BG"/>
        </w:rPr>
      </w:pPr>
      <w:r w:rsidRPr="009F4560">
        <w:rPr>
          <w:rStyle w:val="FontStyle26"/>
          <w:rFonts w:ascii="Verdana" w:hAnsi="Verdana"/>
          <w:lang w:val="bg-BG" w:eastAsia="bg-BG"/>
        </w:rPr>
        <w:t xml:space="preserve">Съгласно </w:t>
      </w:r>
      <w:r w:rsidR="006822A5" w:rsidRPr="000069D9">
        <w:rPr>
          <w:rFonts w:ascii="Verdana" w:hAnsi="Verdana"/>
          <w:sz w:val="20"/>
          <w:szCs w:val="20"/>
          <w:lang w:val="bg-BG" w:eastAsia="bg-BG"/>
        </w:rPr>
        <w:t>Работен документ на Комисията (</w:t>
      </w:r>
      <w:r w:rsidR="006822A5" w:rsidRPr="006822A5">
        <w:rPr>
          <w:rFonts w:ascii="Verdana" w:hAnsi="Verdana"/>
          <w:sz w:val="20"/>
          <w:szCs w:val="20"/>
          <w:lang w:eastAsia="bg-BG"/>
        </w:rPr>
        <w:t>ON</w:t>
      </w:r>
      <w:r w:rsidR="006822A5" w:rsidRPr="000069D9">
        <w:rPr>
          <w:rFonts w:ascii="Verdana" w:hAnsi="Verdana"/>
          <w:sz w:val="20"/>
          <w:szCs w:val="20"/>
          <w:lang w:val="bg-BG" w:eastAsia="bg-BG"/>
        </w:rPr>
        <w:t>-</w:t>
      </w:r>
      <w:r w:rsidR="006822A5" w:rsidRPr="006822A5">
        <w:rPr>
          <w:rFonts w:ascii="Verdana" w:hAnsi="Verdana"/>
          <w:sz w:val="20"/>
          <w:szCs w:val="20"/>
          <w:lang w:eastAsia="bg-BG"/>
        </w:rPr>
        <w:t>THE</w:t>
      </w:r>
      <w:r w:rsidR="006822A5" w:rsidRPr="000069D9">
        <w:rPr>
          <w:rFonts w:ascii="Verdana" w:hAnsi="Verdana"/>
          <w:sz w:val="20"/>
          <w:szCs w:val="20"/>
          <w:lang w:val="bg-BG" w:eastAsia="bg-BG"/>
        </w:rPr>
        <w:t>-</w:t>
      </w:r>
      <w:r w:rsidR="006822A5" w:rsidRPr="006822A5">
        <w:rPr>
          <w:rFonts w:ascii="Verdana" w:hAnsi="Verdana"/>
          <w:sz w:val="20"/>
          <w:szCs w:val="20"/>
          <w:lang w:eastAsia="bg-BG"/>
        </w:rPr>
        <w:t>SPOT</w:t>
      </w:r>
      <w:r w:rsidR="006822A5" w:rsidRPr="000069D9">
        <w:rPr>
          <w:rFonts w:ascii="Verdana" w:hAnsi="Verdana"/>
          <w:sz w:val="20"/>
          <w:szCs w:val="20"/>
          <w:lang w:val="bg-BG" w:eastAsia="bg-BG"/>
        </w:rPr>
        <w:t xml:space="preserve"> </w:t>
      </w:r>
      <w:r w:rsidR="006822A5" w:rsidRPr="006822A5">
        <w:rPr>
          <w:rFonts w:ascii="Verdana" w:hAnsi="Verdana"/>
          <w:sz w:val="20"/>
          <w:szCs w:val="20"/>
          <w:lang w:eastAsia="bg-BG"/>
        </w:rPr>
        <w:t>CHECKS</w:t>
      </w:r>
      <w:r w:rsidR="006822A5" w:rsidRPr="000069D9">
        <w:rPr>
          <w:rFonts w:ascii="Verdana" w:hAnsi="Verdana"/>
          <w:sz w:val="20"/>
          <w:szCs w:val="20"/>
          <w:lang w:val="bg-BG" w:eastAsia="bg-BG"/>
        </w:rPr>
        <w:t xml:space="preserve"> </w:t>
      </w:r>
      <w:r w:rsidR="006822A5" w:rsidRPr="006822A5">
        <w:rPr>
          <w:rFonts w:ascii="Verdana" w:hAnsi="Verdana"/>
          <w:sz w:val="20"/>
          <w:szCs w:val="20"/>
          <w:lang w:eastAsia="bg-BG"/>
        </w:rPr>
        <w:t>ACCORDINGTO</w:t>
      </w:r>
      <w:r w:rsidR="006822A5" w:rsidRPr="000069D9">
        <w:rPr>
          <w:rFonts w:ascii="Verdana" w:hAnsi="Verdana"/>
          <w:sz w:val="20"/>
          <w:szCs w:val="20"/>
          <w:lang w:val="bg-BG" w:eastAsia="bg-BG"/>
        </w:rPr>
        <w:t xml:space="preserve"> </w:t>
      </w:r>
      <w:r w:rsidR="006822A5" w:rsidRPr="006822A5">
        <w:rPr>
          <w:rFonts w:ascii="Verdana" w:hAnsi="Verdana"/>
          <w:sz w:val="20"/>
          <w:szCs w:val="20"/>
          <w:lang w:eastAsia="bg-BG"/>
        </w:rPr>
        <w:t>ART</w:t>
      </w:r>
      <w:r w:rsidR="006822A5" w:rsidRPr="000069D9">
        <w:rPr>
          <w:rFonts w:ascii="Verdana" w:hAnsi="Verdana"/>
          <w:sz w:val="20"/>
          <w:szCs w:val="20"/>
          <w:lang w:val="bg-BG" w:eastAsia="bg-BG"/>
        </w:rPr>
        <w:t xml:space="preserve">. 31 </w:t>
      </w:r>
      <w:r w:rsidR="006822A5" w:rsidRPr="006822A5">
        <w:rPr>
          <w:rFonts w:ascii="Verdana" w:hAnsi="Verdana"/>
          <w:sz w:val="20"/>
          <w:szCs w:val="20"/>
          <w:lang w:eastAsia="bg-BG"/>
        </w:rPr>
        <w:t>AND</w:t>
      </w:r>
      <w:r w:rsidR="006822A5" w:rsidRPr="000069D9">
        <w:rPr>
          <w:rFonts w:ascii="Verdana" w:hAnsi="Verdana"/>
          <w:sz w:val="20"/>
          <w:szCs w:val="20"/>
          <w:lang w:val="bg-BG" w:eastAsia="bg-BG"/>
        </w:rPr>
        <w:t xml:space="preserve"> 33-35 </w:t>
      </w:r>
      <w:r w:rsidR="006822A5" w:rsidRPr="006822A5">
        <w:rPr>
          <w:rFonts w:ascii="Verdana" w:hAnsi="Verdana"/>
          <w:sz w:val="20"/>
          <w:szCs w:val="20"/>
          <w:lang w:eastAsia="bg-BG"/>
        </w:rPr>
        <w:t>OF</w:t>
      </w:r>
      <w:r w:rsidR="006822A5" w:rsidRPr="000069D9">
        <w:rPr>
          <w:rFonts w:ascii="Verdana" w:hAnsi="Verdana"/>
          <w:sz w:val="20"/>
          <w:szCs w:val="20"/>
          <w:lang w:val="bg-BG" w:eastAsia="bg-BG"/>
        </w:rPr>
        <w:t xml:space="preserve"> </w:t>
      </w:r>
      <w:r w:rsidR="006822A5" w:rsidRPr="006822A5">
        <w:rPr>
          <w:rFonts w:ascii="Verdana" w:hAnsi="Verdana"/>
          <w:sz w:val="20"/>
          <w:szCs w:val="20"/>
          <w:lang w:eastAsia="bg-BG"/>
        </w:rPr>
        <w:t>R</w:t>
      </w:r>
      <w:r w:rsidR="006822A5" w:rsidRPr="000069D9">
        <w:rPr>
          <w:rFonts w:ascii="Verdana" w:hAnsi="Verdana"/>
          <w:sz w:val="20"/>
          <w:szCs w:val="20"/>
          <w:lang w:val="bg-BG" w:eastAsia="bg-BG"/>
        </w:rPr>
        <w:t xml:space="preserve">.1122/2009 - </w:t>
      </w:r>
      <w:r w:rsidR="006822A5" w:rsidRPr="006822A5">
        <w:rPr>
          <w:rFonts w:ascii="Verdana" w:hAnsi="Verdana"/>
          <w:b/>
          <w:bCs/>
          <w:sz w:val="20"/>
          <w:szCs w:val="20"/>
          <w:lang w:eastAsia="bg-BG"/>
        </w:rPr>
        <w:t>DSCG</w:t>
      </w:r>
      <w:r w:rsidR="006822A5" w:rsidRPr="000069D9">
        <w:rPr>
          <w:rFonts w:ascii="Verdana" w:hAnsi="Verdana"/>
          <w:b/>
          <w:bCs/>
          <w:sz w:val="20"/>
          <w:szCs w:val="20"/>
          <w:lang w:val="bg-BG" w:eastAsia="bg-BG"/>
        </w:rPr>
        <w:t xml:space="preserve">/2014/27 – </w:t>
      </w:r>
      <w:r w:rsidR="006822A5" w:rsidRPr="006822A5">
        <w:rPr>
          <w:rFonts w:ascii="Verdana" w:hAnsi="Verdana"/>
          <w:b/>
          <w:bCs/>
          <w:sz w:val="20"/>
          <w:szCs w:val="20"/>
          <w:lang w:eastAsia="bg-BG"/>
        </w:rPr>
        <w:t>FINAL</w:t>
      </w:r>
      <w:r w:rsidR="006822A5" w:rsidRPr="000069D9">
        <w:rPr>
          <w:rFonts w:ascii="Verdana" w:hAnsi="Verdana"/>
          <w:sz w:val="20"/>
          <w:szCs w:val="20"/>
          <w:lang w:val="bg-BG" w:eastAsia="bg-BG"/>
        </w:rPr>
        <w:t xml:space="preserve">), който е за проверките на площ по ЕФГЗ за 2014 г. </w:t>
      </w:r>
      <w:r w:rsidRPr="009F4560">
        <w:rPr>
          <w:rStyle w:val="FontStyle26"/>
          <w:rFonts w:ascii="Verdana" w:hAnsi="Verdana"/>
          <w:lang w:val="bg-BG" w:eastAsia="bg-BG"/>
        </w:rPr>
        <w:t>на ЕК</w:t>
      </w:r>
      <w:r w:rsidR="006822A5">
        <w:rPr>
          <w:rStyle w:val="FontStyle26"/>
          <w:rFonts w:ascii="Verdana" w:hAnsi="Verdana"/>
          <w:lang w:val="bg-BG" w:eastAsia="bg-BG"/>
        </w:rPr>
        <w:t>,</w:t>
      </w:r>
      <w:r w:rsidRPr="009F4560">
        <w:rPr>
          <w:rStyle w:val="FontStyle26"/>
          <w:rFonts w:ascii="Verdana" w:hAnsi="Verdana"/>
          <w:lang w:val="bg-BG" w:eastAsia="bg-BG"/>
        </w:rPr>
        <w:t xml:space="preserve"> Разплащателната агенция извършва контролни проверк</w:t>
      </w:r>
      <w:r w:rsidR="007F5AF5">
        <w:rPr>
          <w:rStyle w:val="FontStyle26"/>
          <w:rFonts w:ascii="Verdana" w:hAnsi="Verdana"/>
          <w:lang w:val="bg-BG" w:eastAsia="bg-BG"/>
        </w:rPr>
        <w:t>и</w:t>
      </w:r>
      <w:r w:rsidRPr="009F4560">
        <w:rPr>
          <w:rStyle w:val="FontStyle26"/>
          <w:rFonts w:ascii="Verdana" w:hAnsi="Verdana"/>
          <w:lang w:val="bg-BG" w:eastAsia="bg-BG"/>
        </w:rPr>
        <w:t xml:space="preserve"> на 2% от всички извършени проверки на място за съответната година. Проверките на място се извършват от Регионалните технически инспекторати, докато Контролните проверки се изпълняват от Централно управление Дирекция „Технически инспекторат".</w:t>
      </w:r>
    </w:p>
    <w:p w:rsidR="00BE5FA6" w:rsidRPr="009F4560" w:rsidRDefault="00822782" w:rsidP="00822782">
      <w:pPr>
        <w:pStyle w:val="Style3"/>
        <w:widowControl/>
        <w:spacing w:before="206" w:line="240" w:lineRule="auto"/>
        <w:rPr>
          <w:rStyle w:val="FontStyle26"/>
          <w:rFonts w:ascii="Verdana" w:hAnsi="Verdana"/>
          <w:lang w:val="bg-BG" w:eastAsia="bg-BG"/>
        </w:rPr>
      </w:pPr>
      <w:r>
        <w:rPr>
          <w:rStyle w:val="FontStyle26"/>
          <w:rFonts w:ascii="Verdana" w:hAnsi="Verdana"/>
          <w:lang w:val="bg-BG" w:eastAsia="bg-BG"/>
        </w:rPr>
        <w:t>За 201</w:t>
      </w:r>
      <w:r w:rsidR="00F606F5" w:rsidRPr="009F4560">
        <w:rPr>
          <w:rStyle w:val="FontStyle26"/>
          <w:rFonts w:ascii="Verdana" w:hAnsi="Verdana"/>
          <w:lang w:val="bg-BG" w:eastAsia="bg-BG"/>
        </w:rPr>
        <w:t>Зг. извадката на СО, показва, че по ЕФГЗ - ИСАК базирани схеми броят на бенефициентите, който следва да бъде проверен на място от негова страна е 97 и съответно 1142 парцела. По отношение на популация ЕЗФРСР - ИСАК базирани схеми и мерки съотношението е 120 бенефициента и 957 парцела.</w:t>
      </w:r>
    </w:p>
    <w:p w:rsidR="00BE5FA6" w:rsidRPr="009F4560" w:rsidRDefault="00F606F5" w:rsidP="00822782">
      <w:pPr>
        <w:pStyle w:val="Style3"/>
        <w:widowControl/>
        <w:spacing w:before="202" w:line="240" w:lineRule="auto"/>
        <w:rPr>
          <w:rStyle w:val="FontStyle26"/>
          <w:rFonts w:ascii="Verdana" w:hAnsi="Verdana"/>
          <w:lang w:val="bg-BG" w:eastAsia="bg-BG"/>
        </w:rPr>
      </w:pPr>
      <w:r w:rsidRPr="009F4560">
        <w:rPr>
          <w:rStyle w:val="FontStyle26"/>
          <w:rFonts w:ascii="Verdana" w:hAnsi="Verdana"/>
          <w:lang w:val="bg-BG" w:eastAsia="bg-BG"/>
        </w:rPr>
        <w:t>За извършените проверки на място за кампания 2014 по отношение на ЕФГЗ и ЕЗФРСР ИСАК базирани схеми и мерки възложителят разполага с данни за измерени площи, разминавания между измерванията на РА и на СО в хектари, и сума на хектарите, които подлежат на редуциране на помощта.</w:t>
      </w:r>
    </w:p>
    <w:p w:rsidR="00BE5FA6" w:rsidRPr="000069D9" w:rsidRDefault="00BE5FA6" w:rsidP="00822782">
      <w:pPr>
        <w:pStyle w:val="Style3"/>
        <w:widowControl/>
        <w:spacing w:line="240" w:lineRule="auto"/>
        <w:ind w:left="360"/>
        <w:jc w:val="left"/>
        <w:rPr>
          <w:rFonts w:ascii="Verdana" w:hAnsi="Verdana"/>
          <w:sz w:val="20"/>
          <w:szCs w:val="20"/>
          <w:lang w:val="bg-BG"/>
        </w:rPr>
      </w:pPr>
    </w:p>
    <w:p w:rsidR="00BE5FA6" w:rsidRPr="009F4560" w:rsidRDefault="00F606F5" w:rsidP="00822782">
      <w:pPr>
        <w:pStyle w:val="Style3"/>
        <w:widowControl/>
        <w:spacing w:before="14" w:line="240" w:lineRule="auto"/>
        <w:ind w:left="360"/>
        <w:jc w:val="left"/>
        <w:rPr>
          <w:rStyle w:val="FontStyle26"/>
          <w:rFonts w:ascii="Verdana" w:hAnsi="Verdana"/>
          <w:lang w:val="bg-BG" w:eastAsia="bg-BG"/>
        </w:rPr>
      </w:pPr>
      <w:r w:rsidRPr="009F4560">
        <w:rPr>
          <w:rStyle w:val="FontStyle26"/>
          <w:rFonts w:ascii="Verdana" w:hAnsi="Verdana"/>
          <w:lang w:val="bg-BG" w:eastAsia="bg-BG"/>
        </w:rPr>
        <w:t>4.2. Равнения на счетоводните данни</w:t>
      </w:r>
    </w:p>
    <w:p w:rsidR="00BE5FA6" w:rsidRPr="009F4560" w:rsidRDefault="00F606F5" w:rsidP="00822782">
      <w:pPr>
        <w:pStyle w:val="Style3"/>
        <w:widowControl/>
        <w:spacing w:before="216" w:line="240" w:lineRule="auto"/>
        <w:rPr>
          <w:rStyle w:val="FontStyle26"/>
          <w:rFonts w:ascii="Verdana" w:hAnsi="Verdana"/>
          <w:lang w:val="bg-BG" w:eastAsia="bg-BG"/>
        </w:rPr>
      </w:pPr>
      <w:r w:rsidRPr="009F4560">
        <w:rPr>
          <w:rStyle w:val="FontStyle26"/>
          <w:rFonts w:ascii="Verdana" w:hAnsi="Verdana"/>
          <w:lang w:val="bg-BG" w:eastAsia="bg-BG"/>
        </w:rPr>
        <w:t>Детайлното тестване на СО следва да включва всички равнения, предвидени в Насоките на ЕК, а именно:</w:t>
      </w:r>
    </w:p>
    <w:p w:rsidR="00BE5FA6" w:rsidRPr="009F4560" w:rsidRDefault="00F606F5" w:rsidP="00822782">
      <w:pPr>
        <w:pStyle w:val="Style14"/>
        <w:widowControl/>
        <w:numPr>
          <w:ilvl w:val="0"/>
          <w:numId w:val="25"/>
        </w:numPr>
        <w:tabs>
          <w:tab w:val="left" w:pos="715"/>
        </w:tabs>
        <w:spacing w:before="226" w:line="240" w:lineRule="auto"/>
        <w:ind w:left="715" w:hanging="360"/>
        <w:rPr>
          <w:rStyle w:val="FontStyle26"/>
          <w:rFonts w:ascii="Verdana" w:hAnsi="Verdana"/>
          <w:lang w:val="bg-BG" w:eastAsia="bg-BG"/>
        </w:rPr>
      </w:pPr>
      <w:r w:rsidRPr="009F4560">
        <w:rPr>
          <w:rStyle w:val="FontStyle26"/>
          <w:rFonts w:ascii="Verdana" w:hAnsi="Verdana"/>
          <w:lang w:val="bg-BG" w:eastAsia="bg-BG"/>
        </w:rPr>
        <w:t>Равнение на Годишните декларации на разходите по двата фонда с тримесечните декларации по тях;</w:t>
      </w:r>
    </w:p>
    <w:p w:rsidR="00BE5FA6" w:rsidRPr="009F4560" w:rsidRDefault="00F606F5" w:rsidP="00822782">
      <w:pPr>
        <w:pStyle w:val="Style14"/>
        <w:widowControl/>
        <w:numPr>
          <w:ilvl w:val="0"/>
          <w:numId w:val="25"/>
        </w:numPr>
        <w:tabs>
          <w:tab w:val="left" w:pos="715"/>
        </w:tabs>
        <w:spacing w:before="14" w:line="240" w:lineRule="auto"/>
        <w:ind w:left="355" w:firstLine="0"/>
        <w:rPr>
          <w:rStyle w:val="FontStyle26"/>
          <w:rFonts w:ascii="Verdana" w:hAnsi="Verdana"/>
          <w:lang w:val="bg-BG" w:eastAsia="bg-BG"/>
        </w:rPr>
      </w:pPr>
      <w:r w:rsidRPr="009F4560">
        <w:rPr>
          <w:rStyle w:val="FontStyle26"/>
          <w:rFonts w:ascii="Verdana" w:hAnsi="Verdana"/>
          <w:lang w:val="bg-BG" w:eastAsia="bg-BG"/>
        </w:rPr>
        <w:t>Равнения на Годишните декларации с Х-Таблиците;</w:t>
      </w:r>
    </w:p>
    <w:p w:rsidR="00BE5FA6" w:rsidRPr="009F4560" w:rsidRDefault="00F606F5" w:rsidP="00822782">
      <w:pPr>
        <w:pStyle w:val="Style14"/>
        <w:widowControl/>
        <w:numPr>
          <w:ilvl w:val="0"/>
          <w:numId w:val="25"/>
        </w:numPr>
        <w:tabs>
          <w:tab w:val="left" w:pos="715"/>
        </w:tabs>
        <w:spacing w:line="240" w:lineRule="auto"/>
        <w:ind w:left="355" w:firstLine="0"/>
        <w:rPr>
          <w:rStyle w:val="FontStyle26"/>
          <w:rFonts w:ascii="Verdana" w:hAnsi="Verdana"/>
          <w:lang w:val="bg-BG" w:eastAsia="bg-BG"/>
        </w:rPr>
      </w:pPr>
      <w:r w:rsidRPr="009F4560">
        <w:rPr>
          <w:rStyle w:val="FontStyle26"/>
          <w:rFonts w:ascii="Verdana" w:hAnsi="Verdana"/>
          <w:lang w:val="bg-BG" w:eastAsia="bg-BG"/>
        </w:rPr>
        <w:t>Равнение на Анекс II и Анекс</w:t>
      </w:r>
      <w:r w:rsidRPr="000069D9">
        <w:rPr>
          <w:rStyle w:val="FontStyle26"/>
          <w:rFonts w:ascii="Verdana" w:hAnsi="Verdana"/>
          <w:lang w:val="bg-BG" w:eastAsia="bg-BG"/>
        </w:rPr>
        <w:t xml:space="preserve"> </w:t>
      </w:r>
      <w:r w:rsidRPr="009F4560">
        <w:rPr>
          <w:rStyle w:val="FontStyle26"/>
          <w:rFonts w:ascii="Verdana" w:hAnsi="Verdana"/>
          <w:lang w:eastAsia="bg-BG"/>
        </w:rPr>
        <w:t>III</w:t>
      </w:r>
      <w:r w:rsidRPr="009F4560">
        <w:rPr>
          <w:rStyle w:val="FontStyle26"/>
          <w:rFonts w:ascii="Verdana" w:hAnsi="Verdana"/>
          <w:lang w:val="bg-BG" w:eastAsia="bg-BG"/>
        </w:rPr>
        <w:t xml:space="preserve"> с книгата на </w:t>
      </w:r>
      <w:proofErr w:type="spellStart"/>
      <w:r w:rsidRPr="009F4560">
        <w:rPr>
          <w:rStyle w:val="FontStyle26"/>
          <w:rFonts w:ascii="Verdana" w:hAnsi="Verdana"/>
          <w:lang w:val="bg-BG" w:eastAsia="bg-BG"/>
        </w:rPr>
        <w:t>длъжниците</w:t>
      </w:r>
      <w:proofErr w:type="spellEnd"/>
      <w:r w:rsidRPr="009F4560">
        <w:rPr>
          <w:rStyle w:val="FontStyle26"/>
          <w:rFonts w:ascii="Verdana" w:hAnsi="Verdana"/>
          <w:lang w:val="bg-BG" w:eastAsia="bg-BG"/>
        </w:rPr>
        <w:t>;</w:t>
      </w:r>
    </w:p>
    <w:p w:rsidR="00BE5FA6" w:rsidRPr="009F4560" w:rsidRDefault="00F606F5" w:rsidP="00822782">
      <w:pPr>
        <w:pStyle w:val="Style14"/>
        <w:widowControl/>
        <w:numPr>
          <w:ilvl w:val="0"/>
          <w:numId w:val="25"/>
        </w:numPr>
        <w:tabs>
          <w:tab w:val="left" w:pos="715"/>
        </w:tabs>
        <w:spacing w:line="240" w:lineRule="auto"/>
        <w:ind w:left="355" w:firstLine="0"/>
        <w:rPr>
          <w:rStyle w:val="FontStyle26"/>
          <w:rFonts w:ascii="Verdana" w:hAnsi="Verdana"/>
          <w:lang w:val="bg-BG" w:eastAsia="bg-BG"/>
        </w:rPr>
      </w:pPr>
      <w:r w:rsidRPr="009F4560">
        <w:rPr>
          <w:rStyle w:val="FontStyle26"/>
          <w:rFonts w:ascii="Verdana" w:hAnsi="Verdana"/>
          <w:lang w:val="bg-BG" w:eastAsia="bg-BG"/>
        </w:rPr>
        <w:t xml:space="preserve">Равнение на крайно и начално салдо по Анекс II, Анекс III и книгата на </w:t>
      </w:r>
      <w:proofErr w:type="spellStart"/>
      <w:r w:rsidRPr="009F4560">
        <w:rPr>
          <w:rStyle w:val="FontStyle26"/>
          <w:rFonts w:ascii="Verdana" w:hAnsi="Verdana"/>
          <w:lang w:val="bg-BG" w:eastAsia="bg-BG"/>
        </w:rPr>
        <w:t>длъжниците</w:t>
      </w:r>
      <w:proofErr w:type="spellEnd"/>
      <w:r w:rsidRPr="009F4560">
        <w:rPr>
          <w:rStyle w:val="FontStyle26"/>
          <w:rFonts w:ascii="Verdana" w:hAnsi="Verdana"/>
          <w:lang w:val="bg-BG" w:eastAsia="bg-BG"/>
        </w:rPr>
        <w:t>;</w:t>
      </w:r>
    </w:p>
    <w:p w:rsidR="00BE5FA6" w:rsidRPr="009F4560" w:rsidRDefault="00F606F5" w:rsidP="00822782">
      <w:pPr>
        <w:pStyle w:val="Style14"/>
        <w:widowControl/>
        <w:numPr>
          <w:ilvl w:val="0"/>
          <w:numId w:val="25"/>
        </w:numPr>
        <w:tabs>
          <w:tab w:val="left" w:pos="715"/>
        </w:tabs>
        <w:spacing w:line="240" w:lineRule="auto"/>
        <w:ind w:left="355" w:firstLine="0"/>
        <w:rPr>
          <w:rStyle w:val="FontStyle26"/>
          <w:rFonts w:ascii="Verdana" w:hAnsi="Verdana"/>
          <w:lang w:val="bg-BG" w:eastAsia="bg-BG"/>
        </w:rPr>
      </w:pPr>
      <w:r w:rsidRPr="009F4560">
        <w:rPr>
          <w:rStyle w:val="FontStyle26"/>
          <w:rFonts w:ascii="Verdana" w:hAnsi="Verdana"/>
          <w:lang w:val="bg-BG" w:eastAsia="bg-BG"/>
        </w:rPr>
        <w:t>Равнение на таблица 50/</w:t>
      </w:r>
      <w:proofErr w:type="spellStart"/>
      <w:r w:rsidRPr="009F4560">
        <w:rPr>
          <w:rStyle w:val="FontStyle26"/>
          <w:rFonts w:ascii="Verdana" w:hAnsi="Verdana"/>
          <w:lang w:val="bg-BG" w:eastAsia="bg-BG"/>
        </w:rPr>
        <w:t>50</w:t>
      </w:r>
      <w:proofErr w:type="spellEnd"/>
      <w:r w:rsidRPr="009F4560">
        <w:rPr>
          <w:rStyle w:val="FontStyle26"/>
          <w:rFonts w:ascii="Verdana" w:hAnsi="Verdana"/>
          <w:lang w:val="bg-BG" w:eastAsia="bg-BG"/>
        </w:rPr>
        <w:t>;</w:t>
      </w:r>
    </w:p>
    <w:p w:rsidR="00BE5FA6" w:rsidRPr="009F4560" w:rsidRDefault="00F606F5" w:rsidP="00822782">
      <w:pPr>
        <w:pStyle w:val="Style14"/>
        <w:widowControl/>
        <w:numPr>
          <w:ilvl w:val="0"/>
          <w:numId w:val="25"/>
        </w:numPr>
        <w:tabs>
          <w:tab w:val="left" w:pos="715"/>
        </w:tabs>
        <w:spacing w:before="5" w:line="240" w:lineRule="auto"/>
        <w:ind w:left="355" w:firstLine="0"/>
        <w:rPr>
          <w:rStyle w:val="FontStyle26"/>
          <w:rFonts w:ascii="Verdana" w:hAnsi="Verdana"/>
          <w:lang w:val="bg-BG" w:eastAsia="bg-BG"/>
        </w:rPr>
      </w:pPr>
      <w:r w:rsidRPr="009F4560">
        <w:rPr>
          <w:rStyle w:val="FontStyle26"/>
          <w:rFonts w:ascii="Verdana" w:hAnsi="Verdana"/>
          <w:lang w:val="bg-BG" w:eastAsia="bg-BG"/>
        </w:rPr>
        <w:t>Равнение на годишна таблица Т104 с Анекс II, Анекс III;</w:t>
      </w:r>
    </w:p>
    <w:p w:rsidR="00BE5FA6" w:rsidRPr="009F4560" w:rsidRDefault="00F606F5" w:rsidP="00822782">
      <w:pPr>
        <w:pStyle w:val="Style14"/>
        <w:widowControl/>
        <w:numPr>
          <w:ilvl w:val="0"/>
          <w:numId w:val="25"/>
        </w:numPr>
        <w:tabs>
          <w:tab w:val="left" w:pos="715"/>
        </w:tabs>
        <w:spacing w:line="240" w:lineRule="auto"/>
        <w:ind w:left="355" w:firstLine="0"/>
        <w:rPr>
          <w:rStyle w:val="FontStyle26"/>
          <w:rFonts w:ascii="Verdana" w:hAnsi="Verdana"/>
          <w:lang w:val="bg-BG" w:eastAsia="bg-BG"/>
        </w:rPr>
      </w:pPr>
      <w:r w:rsidRPr="009F4560">
        <w:rPr>
          <w:rStyle w:val="FontStyle26"/>
          <w:rFonts w:ascii="Verdana" w:hAnsi="Verdana"/>
          <w:lang w:val="bg-BG" w:eastAsia="bg-BG"/>
        </w:rPr>
        <w:t>Равнения по отношение на авансовите плащания;</w:t>
      </w:r>
    </w:p>
    <w:p w:rsidR="00BE5FA6" w:rsidRPr="009F4560" w:rsidRDefault="00F606F5" w:rsidP="00822782">
      <w:pPr>
        <w:pStyle w:val="Style14"/>
        <w:widowControl/>
        <w:numPr>
          <w:ilvl w:val="0"/>
          <w:numId w:val="25"/>
        </w:numPr>
        <w:tabs>
          <w:tab w:val="left" w:pos="715"/>
        </w:tabs>
        <w:spacing w:line="240" w:lineRule="auto"/>
        <w:ind w:left="355" w:firstLine="0"/>
        <w:rPr>
          <w:rStyle w:val="FontStyle26"/>
          <w:rFonts w:ascii="Verdana" w:hAnsi="Verdana"/>
          <w:lang w:val="bg-BG" w:eastAsia="bg-BG"/>
        </w:rPr>
      </w:pPr>
      <w:r w:rsidRPr="009F4560">
        <w:rPr>
          <w:rStyle w:val="FontStyle26"/>
          <w:rFonts w:ascii="Verdana" w:hAnsi="Verdana"/>
          <w:lang w:val="bg-BG" w:eastAsia="bg-BG"/>
        </w:rPr>
        <w:t>Равнения на финансовите тавани;</w:t>
      </w:r>
    </w:p>
    <w:p w:rsidR="004B12E8" w:rsidRPr="009C2945" w:rsidRDefault="00F606F5" w:rsidP="00822782">
      <w:pPr>
        <w:pStyle w:val="Style9"/>
        <w:widowControl/>
        <w:tabs>
          <w:tab w:val="left" w:pos="715"/>
        </w:tabs>
        <w:ind w:left="350" w:right="2386"/>
        <w:rPr>
          <w:rStyle w:val="FontStyle26"/>
          <w:rFonts w:ascii="Verdana" w:hAnsi="Verdana"/>
          <w:lang w:val="bg-BG" w:eastAsia="bg-BG"/>
        </w:rPr>
      </w:pPr>
      <w:r w:rsidRPr="009F4560">
        <w:rPr>
          <w:rStyle w:val="FontStyle26"/>
          <w:rFonts w:ascii="Verdana" w:hAnsi="Verdana"/>
          <w:lang w:val="bg-BG" w:eastAsia="bg-BG"/>
        </w:rPr>
        <w:t>•</w:t>
      </w:r>
      <w:r w:rsidRPr="009F4560">
        <w:rPr>
          <w:rStyle w:val="FontStyle26"/>
          <w:rFonts w:ascii="Verdana" w:hAnsi="Verdana"/>
          <w:lang w:val="bg-BG" w:eastAsia="bg-BG"/>
        </w:rPr>
        <w:tab/>
        <w:t xml:space="preserve">Равнения на контролните статистики с данните в ИСАК  </w:t>
      </w:r>
    </w:p>
    <w:p w:rsidR="002D2927" w:rsidRPr="000069D9" w:rsidRDefault="002D2927" w:rsidP="00822782">
      <w:pPr>
        <w:pStyle w:val="Style9"/>
        <w:widowControl/>
        <w:tabs>
          <w:tab w:val="left" w:pos="715"/>
        </w:tabs>
        <w:ind w:left="350" w:right="2386"/>
        <w:rPr>
          <w:rStyle w:val="FontStyle26"/>
          <w:rFonts w:ascii="Verdana" w:hAnsi="Verdana"/>
          <w:highlight w:val="yellow"/>
          <w:lang w:val="bg-BG" w:eastAsia="bg-BG"/>
        </w:rPr>
      </w:pPr>
    </w:p>
    <w:p w:rsidR="00BE5FA6" w:rsidRPr="009F4560" w:rsidRDefault="006729DA" w:rsidP="00822782">
      <w:pPr>
        <w:pStyle w:val="Style9"/>
        <w:widowControl/>
        <w:tabs>
          <w:tab w:val="left" w:pos="715"/>
        </w:tabs>
        <w:ind w:left="350" w:right="2386"/>
        <w:rPr>
          <w:rStyle w:val="FontStyle26"/>
          <w:rFonts w:ascii="Verdana" w:hAnsi="Verdana"/>
          <w:lang w:val="bg-BG" w:eastAsia="bg-BG"/>
        </w:rPr>
      </w:pPr>
      <w:r w:rsidRPr="000069D9">
        <w:rPr>
          <w:rStyle w:val="FontStyle26"/>
          <w:rFonts w:ascii="Verdana" w:hAnsi="Verdana"/>
          <w:lang w:val="bg-BG" w:eastAsia="bg-BG"/>
        </w:rPr>
        <w:t xml:space="preserve">5. </w:t>
      </w:r>
      <w:r w:rsidR="00F606F5" w:rsidRPr="000069D9">
        <w:rPr>
          <w:rStyle w:val="FontStyle26"/>
          <w:rFonts w:ascii="Verdana" w:hAnsi="Verdana"/>
          <w:lang w:val="bg-BG" w:eastAsia="bg-BG"/>
        </w:rPr>
        <w:t>Докладване</w:t>
      </w:r>
    </w:p>
    <w:p w:rsidR="00BE5FA6" w:rsidRPr="009F4560" w:rsidRDefault="00F606F5" w:rsidP="00822782">
      <w:pPr>
        <w:pStyle w:val="Style3"/>
        <w:widowControl/>
        <w:spacing w:before="144" w:line="240" w:lineRule="auto"/>
        <w:ind w:left="341"/>
        <w:rPr>
          <w:rStyle w:val="FontStyle26"/>
          <w:rFonts w:ascii="Verdana" w:hAnsi="Verdana"/>
          <w:lang w:val="bg-BG" w:eastAsia="bg-BG"/>
        </w:rPr>
      </w:pPr>
      <w:r w:rsidRPr="009F4560">
        <w:rPr>
          <w:rStyle w:val="FontStyle26"/>
          <w:rFonts w:ascii="Verdana" w:hAnsi="Verdana"/>
          <w:lang w:val="bg-BG" w:eastAsia="bg-BG"/>
        </w:rPr>
        <w:t xml:space="preserve">СО следва да изготвя доклад с констатации и препоръки след всеки етап от своята </w:t>
      </w:r>
      <w:proofErr w:type="spellStart"/>
      <w:r w:rsidRPr="009F4560">
        <w:rPr>
          <w:rStyle w:val="FontStyle26"/>
          <w:rFonts w:ascii="Verdana" w:hAnsi="Verdana"/>
          <w:lang w:val="bg-BG" w:eastAsia="bg-BG"/>
        </w:rPr>
        <w:t>одитна</w:t>
      </w:r>
      <w:proofErr w:type="spellEnd"/>
      <w:r w:rsidRPr="009F4560">
        <w:rPr>
          <w:rStyle w:val="FontStyle26"/>
          <w:rFonts w:ascii="Verdana" w:hAnsi="Verdana"/>
          <w:lang w:val="bg-BG" w:eastAsia="bg-BG"/>
        </w:rPr>
        <w:t xml:space="preserve"> дейност.</w:t>
      </w:r>
    </w:p>
    <w:p w:rsidR="00BE5FA6" w:rsidRPr="009F4560" w:rsidRDefault="00F606F5" w:rsidP="00822782">
      <w:pPr>
        <w:pStyle w:val="Style3"/>
        <w:widowControl/>
        <w:spacing w:before="206" w:line="240" w:lineRule="auto"/>
        <w:ind w:left="346"/>
        <w:rPr>
          <w:rStyle w:val="FontStyle26"/>
          <w:rFonts w:ascii="Verdana" w:hAnsi="Verdana"/>
          <w:lang w:val="bg-BG" w:eastAsia="bg-BG"/>
        </w:rPr>
      </w:pPr>
      <w:r w:rsidRPr="009F4560">
        <w:rPr>
          <w:rStyle w:val="FontStyle26"/>
          <w:rFonts w:ascii="Verdana" w:hAnsi="Verdana"/>
          <w:lang w:val="bg-BG" w:eastAsia="bg-BG"/>
        </w:rPr>
        <w:t xml:space="preserve">Във всеки доклад следва да бъдат изложени броят на участвалите в одита </w:t>
      </w:r>
      <w:proofErr w:type="spellStart"/>
      <w:r w:rsidRPr="009F4560">
        <w:rPr>
          <w:rStyle w:val="FontStyle26"/>
          <w:rFonts w:ascii="Verdana" w:hAnsi="Verdana"/>
          <w:lang w:val="bg-BG" w:eastAsia="bg-BG"/>
        </w:rPr>
        <w:t>одитори</w:t>
      </w:r>
      <w:proofErr w:type="spellEnd"/>
      <w:r w:rsidRPr="009F4560">
        <w:rPr>
          <w:rStyle w:val="FontStyle26"/>
          <w:rFonts w:ascii="Verdana" w:hAnsi="Verdana"/>
          <w:lang w:val="bg-BG" w:eastAsia="bg-BG"/>
        </w:rPr>
        <w:t xml:space="preserve"> и други експерти, както и използваните часове.</w:t>
      </w:r>
    </w:p>
    <w:p w:rsidR="00BE5FA6" w:rsidRPr="009F4560" w:rsidRDefault="00F606F5" w:rsidP="00822782">
      <w:pPr>
        <w:pStyle w:val="Style3"/>
        <w:widowControl/>
        <w:spacing w:before="206" w:line="240" w:lineRule="auto"/>
        <w:ind w:left="341"/>
        <w:rPr>
          <w:rStyle w:val="FontStyle26"/>
          <w:rFonts w:ascii="Verdana" w:hAnsi="Verdana"/>
          <w:lang w:val="bg-BG" w:eastAsia="bg-BG"/>
        </w:rPr>
      </w:pPr>
      <w:r w:rsidRPr="009F4560">
        <w:rPr>
          <w:rStyle w:val="FontStyle26"/>
          <w:rFonts w:ascii="Verdana" w:hAnsi="Verdana"/>
          <w:lang w:val="bg-BG" w:eastAsia="bg-BG"/>
        </w:rPr>
        <w:t>По отношение на Годишният Доклад за сертификация, който се изготвя след приключване на детайлните проверки Съгласно чл.9 на Регламент 1306/2013 и Насока 3 на ЕК Изисквания за Докладване и за мненията, издадени от Сертифициращия орган</w:t>
      </w:r>
      <w:r w:rsidR="004B12E8" w:rsidRPr="000069D9">
        <w:rPr>
          <w:rStyle w:val="FontStyle26"/>
          <w:rFonts w:ascii="Verdana" w:hAnsi="Verdana"/>
          <w:lang w:val="bg-BG" w:eastAsia="bg-BG"/>
        </w:rPr>
        <w:t>,</w:t>
      </w:r>
      <w:r w:rsidRPr="009F4560">
        <w:rPr>
          <w:rStyle w:val="FontStyle26"/>
          <w:rFonts w:ascii="Verdana" w:hAnsi="Verdana"/>
          <w:lang w:val="bg-BG" w:eastAsia="bg-BG"/>
        </w:rPr>
        <w:t xml:space="preserve"> Годишният доклад се придружава от :</w:t>
      </w:r>
    </w:p>
    <w:p w:rsidR="00BE5FA6" w:rsidRPr="000069D9" w:rsidRDefault="00BE5FA6" w:rsidP="00822782">
      <w:pPr>
        <w:pStyle w:val="Style3"/>
        <w:widowControl/>
        <w:spacing w:line="240" w:lineRule="auto"/>
        <w:ind w:left="346"/>
        <w:rPr>
          <w:rFonts w:ascii="Verdana" w:hAnsi="Verdana"/>
          <w:sz w:val="20"/>
          <w:szCs w:val="20"/>
          <w:lang w:val="bg-BG"/>
        </w:rPr>
      </w:pPr>
    </w:p>
    <w:p w:rsidR="00BE5FA6" w:rsidRPr="009F4560" w:rsidRDefault="00F606F5" w:rsidP="00822782">
      <w:pPr>
        <w:pStyle w:val="Style3"/>
        <w:widowControl/>
        <w:spacing w:before="10" w:line="240" w:lineRule="auto"/>
        <w:ind w:left="346"/>
        <w:rPr>
          <w:rStyle w:val="FontStyle26"/>
          <w:rFonts w:ascii="Verdana" w:hAnsi="Verdana"/>
          <w:lang w:val="bg-BG" w:eastAsia="bg-BG"/>
        </w:rPr>
      </w:pPr>
      <w:r w:rsidRPr="009F4560">
        <w:rPr>
          <w:rStyle w:val="FontStyle26"/>
          <w:rFonts w:ascii="Verdana" w:hAnsi="Verdana"/>
          <w:lang w:val="bg-BG" w:eastAsia="bg-BG"/>
        </w:rPr>
        <w:t>- мнения за Годишните декларации по ЕФГЗ и ЕЗФРСР;</w:t>
      </w:r>
    </w:p>
    <w:p w:rsidR="00BE5FA6" w:rsidRPr="000069D9" w:rsidRDefault="00BE5FA6" w:rsidP="00822782">
      <w:pPr>
        <w:pStyle w:val="Style3"/>
        <w:widowControl/>
        <w:spacing w:line="240" w:lineRule="auto"/>
        <w:ind w:right="3144"/>
        <w:jc w:val="right"/>
        <w:rPr>
          <w:rFonts w:ascii="Verdana" w:hAnsi="Verdana"/>
          <w:sz w:val="20"/>
          <w:szCs w:val="20"/>
          <w:lang w:val="bg-BG"/>
        </w:rPr>
      </w:pPr>
    </w:p>
    <w:p w:rsidR="00BE5FA6" w:rsidRPr="009F4560" w:rsidRDefault="00F606F5" w:rsidP="00822782">
      <w:pPr>
        <w:pStyle w:val="Style3"/>
        <w:widowControl/>
        <w:spacing w:before="149" w:line="240" w:lineRule="auto"/>
        <w:ind w:right="2386" w:firstLine="346"/>
        <w:rPr>
          <w:rStyle w:val="FontStyle26"/>
          <w:rFonts w:ascii="Verdana" w:hAnsi="Verdana"/>
          <w:lang w:val="bg-BG" w:eastAsia="bg-BG"/>
        </w:rPr>
      </w:pPr>
      <w:r w:rsidRPr="009F4560">
        <w:rPr>
          <w:rStyle w:val="FontStyle26"/>
          <w:rFonts w:ascii="Verdana" w:hAnsi="Verdana"/>
          <w:lang w:val="bg-BG" w:eastAsia="bg-BG"/>
        </w:rPr>
        <w:t>- мнение по Декларацията за управление</w:t>
      </w:r>
      <w:r w:rsidR="00C8565C">
        <w:rPr>
          <w:rStyle w:val="FontStyle26"/>
          <w:rFonts w:ascii="Verdana" w:hAnsi="Verdana"/>
          <w:lang w:val="bg-BG" w:eastAsia="bg-BG"/>
        </w:rPr>
        <w:t>;</w:t>
      </w:r>
    </w:p>
    <w:p w:rsidR="00BE5FA6" w:rsidRPr="000069D9" w:rsidRDefault="00BE5FA6" w:rsidP="00822782">
      <w:pPr>
        <w:pStyle w:val="Style16"/>
        <w:widowControl/>
        <w:spacing w:line="240" w:lineRule="auto"/>
        <w:ind w:left="1214"/>
        <w:jc w:val="both"/>
        <w:rPr>
          <w:rFonts w:ascii="Verdana" w:hAnsi="Verdana"/>
          <w:sz w:val="20"/>
          <w:szCs w:val="20"/>
          <w:lang w:val="bg-BG"/>
        </w:rPr>
      </w:pPr>
    </w:p>
    <w:p w:rsidR="004B12E8" w:rsidRPr="000069D9" w:rsidRDefault="004B12E8" w:rsidP="00822782">
      <w:pPr>
        <w:pStyle w:val="ListParagraph"/>
        <w:widowControl/>
        <w:numPr>
          <w:ilvl w:val="0"/>
          <w:numId w:val="30"/>
        </w:numPr>
        <w:autoSpaceDE/>
        <w:autoSpaceDN/>
        <w:adjustRightInd/>
        <w:spacing w:before="86" w:after="160"/>
        <w:ind w:left="567" w:hanging="207"/>
        <w:jc w:val="both"/>
        <w:rPr>
          <w:rFonts w:ascii="Verdana" w:eastAsia="Times New Roman" w:hAnsi="Verdana"/>
          <w:b/>
          <w:sz w:val="20"/>
          <w:szCs w:val="20"/>
          <w:lang w:val="bg-BG" w:eastAsia="bg-BG"/>
        </w:rPr>
      </w:pPr>
      <w:r w:rsidRPr="000069D9">
        <w:rPr>
          <w:rFonts w:ascii="Verdana" w:eastAsia="Times New Roman" w:hAnsi="Verdana"/>
          <w:color w:val="000000"/>
          <w:sz w:val="20"/>
          <w:szCs w:val="20"/>
          <w:lang w:val="bg-BG" w:eastAsia="bg-BG"/>
        </w:rPr>
        <w:t xml:space="preserve">Становище за законосъобразността и редовността на трансакциите на ниво </w:t>
      </w:r>
      <w:proofErr w:type="spellStart"/>
      <w:r w:rsidRPr="000069D9">
        <w:rPr>
          <w:rFonts w:ascii="Verdana" w:eastAsia="Times New Roman" w:hAnsi="Verdana"/>
          <w:color w:val="000000"/>
          <w:sz w:val="20"/>
          <w:szCs w:val="20"/>
          <w:lang w:val="bg-BG" w:eastAsia="bg-BG"/>
        </w:rPr>
        <w:t>бенефициер</w:t>
      </w:r>
      <w:proofErr w:type="spellEnd"/>
      <w:r w:rsidRPr="000069D9">
        <w:rPr>
          <w:rFonts w:ascii="Verdana" w:eastAsia="Times New Roman" w:hAnsi="Verdana"/>
          <w:color w:val="000000"/>
          <w:sz w:val="20"/>
          <w:szCs w:val="20"/>
          <w:lang w:val="bg-BG" w:eastAsia="bg-BG"/>
        </w:rPr>
        <w:t>, съгласно Регламент № 966/2012.</w:t>
      </w:r>
    </w:p>
    <w:p w:rsidR="004B12E8" w:rsidRPr="004B12E8" w:rsidRDefault="004B12E8" w:rsidP="00822782">
      <w:pPr>
        <w:widowControl/>
        <w:tabs>
          <w:tab w:val="left" w:pos="331"/>
        </w:tabs>
        <w:spacing w:before="86"/>
        <w:jc w:val="both"/>
        <w:rPr>
          <w:rFonts w:ascii="Verdana" w:eastAsia="Times New Roman" w:hAnsi="Verdana"/>
          <w:sz w:val="20"/>
          <w:szCs w:val="20"/>
          <w:lang w:val="bg-BG" w:eastAsia="bg-BG"/>
        </w:rPr>
      </w:pPr>
      <w:r w:rsidRPr="004B12E8">
        <w:rPr>
          <w:rFonts w:ascii="Verdana" w:eastAsia="Times New Roman" w:hAnsi="Verdana"/>
          <w:sz w:val="20"/>
          <w:szCs w:val="20"/>
          <w:lang w:val="bg-BG" w:eastAsia="bg-BG"/>
        </w:rPr>
        <w:t xml:space="preserve">Докладът, заедно с придружаващите го документи, </w:t>
      </w:r>
      <w:r w:rsidR="00986E2F" w:rsidRPr="00986E2F">
        <w:rPr>
          <w:rFonts w:ascii="Verdana" w:eastAsia="Times New Roman" w:hAnsi="Verdana"/>
          <w:sz w:val="20"/>
          <w:szCs w:val="20"/>
          <w:lang w:val="bg-BG" w:eastAsia="bg-BG"/>
        </w:rPr>
        <w:t>мнения за Годишните декларации по ЕФГЗ и ЕЗФРСР;</w:t>
      </w:r>
      <w:r w:rsidR="00986E2F">
        <w:rPr>
          <w:rFonts w:ascii="Verdana" w:eastAsia="Times New Roman" w:hAnsi="Verdana"/>
          <w:sz w:val="20"/>
          <w:szCs w:val="20"/>
          <w:lang w:val="bg-BG" w:eastAsia="bg-BG"/>
        </w:rPr>
        <w:t xml:space="preserve"> </w:t>
      </w:r>
      <w:r w:rsidR="00986E2F" w:rsidRPr="00986E2F">
        <w:rPr>
          <w:rFonts w:ascii="Verdana" w:eastAsia="Times New Roman" w:hAnsi="Verdana"/>
          <w:sz w:val="20"/>
          <w:szCs w:val="20"/>
          <w:lang w:val="bg-BG" w:eastAsia="bg-BG"/>
        </w:rPr>
        <w:t xml:space="preserve">мнение по Декларацията за управление </w:t>
      </w:r>
      <w:r w:rsidRPr="004B12E8">
        <w:rPr>
          <w:rFonts w:ascii="Verdana" w:eastAsia="Times New Roman" w:hAnsi="Verdana"/>
          <w:sz w:val="20"/>
          <w:szCs w:val="20"/>
          <w:lang w:val="bg-BG" w:eastAsia="bg-BG"/>
        </w:rPr>
        <w:t xml:space="preserve">и Становището за законосъобразността и редовността на трансакциите на ниво </w:t>
      </w:r>
      <w:proofErr w:type="spellStart"/>
      <w:r w:rsidRPr="004B12E8">
        <w:rPr>
          <w:rFonts w:ascii="Verdana" w:eastAsia="Times New Roman" w:hAnsi="Verdana"/>
          <w:sz w:val="20"/>
          <w:szCs w:val="20"/>
          <w:lang w:val="bg-BG" w:eastAsia="bg-BG"/>
        </w:rPr>
        <w:t>бенефициер</w:t>
      </w:r>
      <w:proofErr w:type="spellEnd"/>
      <w:r w:rsidRPr="004B12E8">
        <w:rPr>
          <w:rFonts w:ascii="Verdana" w:eastAsia="Times New Roman" w:hAnsi="Verdana"/>
          <w:sz w:val="20"/>
          <w:szCs w:val="20"/>
          <w:lang w:val="bg-BG" w:eastAsia="bg-BG"/>
        </w:rPr>
        <w:t xml:space="preserve">, се предават на </w:t>
      </w:r>
      <w:r w:rsidRPr="004B12E8">
        <w:rPr>
          <w:rFonts w:ascii="Verdana" w:eastAsia="Times New Roman" w:hAnsi="Verdana"/>
          <w:b/>
          <w:sz w:val="20"/>
          <w:szCs w:val="20"/>
          <w:lang w:val="bg-BG" w:eastAsia="bg-BG"/>
        </w:rPr>
        <w:t>български и английски език</w:t>
      </w:r>
      <w:r w:rsidRPr="004B12E8">
        <w:rPr>
          <w:rFonts w:ascii="Verdana" w:eastAsia="Times New Roman" w:hAnsi="Verdana"/>
          <w:sz w:val="20"/>
          <w:szCs w:val="20"/>
          <w:lang w:val="bg-BG" w:eastAsia="bg-BG"/>
        </w:rPr>
        <w:t>. При противоречие между двете езикови версии, за достоверна ще се счита българската.</w:t>
      </w:r>
    </w:p>
    <w:p w:rsidR="004B12E8" w:rsidRPr="004B12E8" w:rsidRDefault="004B12E8" w:rsidP="00822782">
      <w:pPr>
        <w:widowControl/>
        <w:tabs>
          <w:tab w:val="left" w:pos="331"/>
        </w:tabs>
        <w:spacing w:before="86"/>
        <w:jc w:val="both"/>
        <w:rPr>
          <w:rFonts w:ascii="Verdana" w:eastAsia="Times New Roman" w:hAnsi="Verdana"/>
          <w:b/>
          <w:sz w:val="20"/>
          <w:szCs w:val="20"/>
          <w:lang w:val="bg-BG" w:eastAsia="bg-BG"/>
        </w:rPr>
      </w:pPr>
      <w:r w:rsidRPr="004B12E8">
        <w:rPr>
          <w:rFonts w:ascii="Verdana" w:eastAsia="Times New Roman" w:hAnsi="Verdana"/>
          <w:sz w:val="20"/>
          <w:szCs w:val="20"/>
          <w:lang w:val="bg-BG" w:eastAsia="bg-BG"/>
        </w:rPr>
        <w:t xml:space="preserve">Окончателно изготвените доклад, заедно с придружаващите го документи, </w:t>
      </w:r>
      <w:r w:rsidR="006E5D26" w:rsidRPr="006E5D26">
        <w:rPr>
          <w:rFonts w:ascii="Verdana" w:eastAsia="Times New Roman" w:hAnsi="Verdana"/>
          <w:sz w:val="20"/>
          <w:szCs w:val="20"/>
          <w:lang w:val="bg-BG" w:eastAsia="bg-BG"/>
        </w:rPr>
        <w:t xml:space="preserve">мнения за Годишните декларации по ЕФГЗ и ЕЗФРСР; мнение по Декларацията за управление и Становището за законосъобразността и редовността на трансакциите на ниво </w:t>
      </w:r>
      <w:proofErr w:type="spellStart"/>
      <w:r w:rsidR="006E5D26" w:rsidRPr="006E5D26">
        <w:rPr>
          <w:rFonts w:ascii="Verdana" w:eastAsia="Times New Roman" w:hAnsi="Verdana"/>
          <w:sz w:val="20"/>
          <w:szCs w:val="20"/>
          <w:lang w:val="bg-BG" w:eastAsia="bg-BG"/>
        </w:rPr>
        <w:t>бенефициер</w:t>
      </w:r>
      <w:proofErr w:type="spellEnd"/>
      <w:r w:rsidRPr="004B12E8">
        <w:rPr>
          <w:rFonts w:ascii="Verdana" w:eastAsia="Times New Roman" w:hAnsi="Verdana"/>
          <w:sz w:val="20"/>
          <w:szCs w:val="20"/>
          <w:lang w:val="bg-BG" w:eastAsia="bg-BG"/>
        </w:rPr>
        <w:t>, следва да се предоставят на К</w:t>
      </w:r>
      <w:r w:rsidR="004A0743">
        <w:rPr>
          <w:rFonts w:ascii="Verdana" w:eastAsia="Times New Roman" w:hAnsi="Verdana"/>
          <w:sz w:val="20"/>
          <w:szCs w:val="20"/>
          <w:lang w:val="bg-BG" w:eastAsia="bg-BG"/>
        </w:rPr>
        <w:t>омпетентния орган</w:t>
      </w:r>
      <w:r w:rsidRPr="004B12E8">
        <w:rPr>
          <w:rFonts w:ascii="Verdana" w:eastAsia="Times New Roman" w:hAnsi="Verdana"/>
          <w:sz w:val="20"/>
          <w:szCs w:val="20"/>
          <w:lang w:val="bg-BG" w:eastAsia="bg-BG"/>
        </w:rPr>
        <w:t xml:space="preserve"> </w:t>
      </w:r>
      <w:r w:rsidRPr="004B12E8">
        <w:rPr>
          <w:rFonts w:ascii="Verdana" w:eastAsia="Times New Roman" w:hAnsi="Verdana"/>
          <w:b/>
          <w:sz w:val="20"/>
          <w:szCs w:val="20"/>
          <w:lang w:val="bg-BG" w:eastAsia="bg-BG"/>
        </w:rPr>
        <w:t>не по-късно от 31 януари на годината, следваща края на съответната финансова година</w:t>
      </w:r>
      <w:r w:rsidRPr="004B12E8">
        <w:rPr>
          <w:rFonts w:ascii="Verdana" w:eastAsia="Times New Roman" w:hAnsi="Verdana"/>
          <w:sz w:val="20"/>
          <w:szCs w:val="20"/>
          <w:lang w:val="bg-BG" w:eastAsia="bg-BG"/>
        </w:rPr>
        <w:t xml:space="preserve">, с оглед изискването за предаване на Комисията в срок до 15 февруари на годината, следваща края на съответната финансова година (чл. 7, </w:t>
      </w:r>
      <w:proofErr w:type="spellStart"/>
      <w:r w:rsidRPr="004B12E8">
        <w:rPr>
          <w:rFonts w:ascii="Verdana" w:eastAsia="Times New Roman" w:hAnsi="Verdana"/>
          <w:sz w:val="20"/>
          <w:szCs w:val="20"/>
          <w:lang w:val="bg-BG" w:eastAsia="bg-BG"/>
        </w:rPr>
        <w:t>пар</w:t>
      </w:r>
      <w:proofErr w:type="spellEnd"/>
      <w:r w:rsidRPr="004B12E8">
        <w:rPr>
          <w:rFonts w:ascii="Verdana" w:eastAsia="Times New Roman" w:hAnsi="Verdana"/>
          <w:sz w:val="20"/>
          <w:szCs w:val="20"/>
          <w:lang w:val="bg-BG" w:eastAsia="bg-BG"/>
        </w:rPr>
        <w:t>. 3 от Регламент № 1306/2013)</w:t>
      </w:r>
      <w:r w:rsidRPr="004B12E8">
        <w:rPr>
          <w:rFonts w:ascii="Verdana" w:eastAsia="Times New Roman" w:hAnsi="Verdana"/>
          <w:b/>
          <w:sz w:val="20"/>
          <w:szCs w:val="20"/>
          <w:lang w:val="bg-BG" w:eastAsia="bg-BG"/>
        </w:rPr>
        <w:t xml:space="preserve">. </w:t>
      </w:r>
    </w:p>
    <w:p w:rsidR="004B12E8" w:rsidRPr="004B12E8" w:rsidRDefault="004B12E8" w:rsidP="00822782">
      <w:pPr>
        <w:widowControl/>
        <w:tabs>
          <w:tab w:val="left" w:pos="331"/>
        </w:tabs>
        <w:spacing w:before="86"/>
        <w:jc w:val="both"/>
        <w:rPr>
          <w:rFonts w:ascii="Verdana" w:eastAsia="Times New Roman" w:hAnsi="Verdana"/>
          <w:i/>
          <w:sz w:val="20"/>
          <w:szCs w:val="20"/>
          <w:lang w:val="bg-BG" w:eastAsia="bg-BG"/>
        </w:rPr>
      </w:pPr>
      <w:r w:rsidRPr="004B12E8">
        <w:rPr>
          <w:rFonts w:ascii="Verdana" w:eastAsia="Times New Roman" w:hAnsi="Verdana"/>
          <w:i/>
          <w:sz w:val="20"/>
          <w:szCs w:val="20"/>
          <w:lang w:val="bg-BG" w:eastAsia="bg-BG"/>
        </w:rPr>
        <w:t xml:space="preserve">Англоезичната версия на доклада и придружаващите го документи следва да бъдат получени от Сертифициращия орган до </w:t>
      </w:r>
      <w:r w:rsidRPr="004B12E8">
        <w:rPr>
          <w:rFonts w:ascii="Verdana" w:eastAsia="Times New Roman" w:hAnsi="Verdana"/>
          <w:b/>
          <w:i/>
          <w:sz w:val="20"/>
          <w:szCs w:val="20"/>
          <w:lang w:val="bg-BG" w:eastAsia="bg-BG"/>
        </w:rPr>
        <w:t>20 февруари на годината, следваща края на съответната финансова година,</w:t>
      </w:r>
      <w:r w:rsidRPr="004B12E8">
        <w:rPr>
          <w:rFonts w:ascii="Verdana" w:eastAsia="Times New Roman" w:hAnsi="Verdana"/>
          <w:i/>
          <w:sz w:val="20"/>
          <w:szCs w:val="20"/>
          <w:lang w:val="bg-BG" w:eastAsia="bg-BG"/>
        </w:rPr>
        <w:t xml:space="preserve"> като единствено изключение от посочения срок за изпълнението на тази дейност.</w:t>
      </w:r>
    </w:p>
    <w:p w:rsidR="004B12E8" w:rsidRPr="004B12E8" w:rsidRDefault="004B12E8" w:rsidP="00822782">
      <w:pPr>
        <w:widowControl/>
        <w:tabs>
          <w:tab w:val="left" w:pos="331"/>
        </w:tabs>
        <w:spacing w:before="86"/>
        <w:jc w:val="both"/>
        <w:rPr>
          <w:rFonts w:ascii="Verdana" w:eastAsia="Times New Roman" w:hAnsi="Verdana"/>
          <w:sz w:val="20"/>
          <w:szCs w:val="20"/>
          <w:lang w:val="bg-BG" w:eastAsia="bg-BG"/>
        </w:rPr>
      </w:pPr>
      <w:r w:rsidRPr="004B12E8">
        <w:rPr>
          <w:rFonts w:ascii="Verdana" w:eastAsia="Times New Roman" w:hAnsi="Verdana"/>
          <w:sz w:val="20"/>
          <w:szCs w:val="20"/>
          <w:lang w:val="bg-BG" w:eastAsia="bg-BG"/>
        </w:rPr>
        <w:t xml:space="preserve">При предаването на описаните документи, СО следва да съблюдава приложимите изисквания относно </w:t>
      </w:r>
      <w:proofErr w:type="spellStart"/>
      <w:r w:rsidRPr="004B12E8">
        <w:rPr>
          <w:rFonts w:ascii="Verdana" w:eastAsia="Times New Roman" w:hAnsi="Verdana"/>
          <w:sz w:val="20"/>
          <w:szCs w:val="20"/>
          <w:lang w:val="bg-BG" w:eastAsia="bg-BG"/>
        </w:rPr>
        <w:t>комплектоваността</w:t>
      </w:r>
      <w:proofErr w:type="spellEnd"/>
      <w:r w:rsidRPr="004B12E8">
        <w:rPr>
          <w:rFonts w:ascii="Verdana" w:eastAsia="Times New Roman" w:hAnsi="Verdana"/>
          <w:sz w:val="20"/>
          <w:szCs w:val="20"/>
          <w:lang w:val="bg-BG" w:eastAsia="bg-BG"/>
        </w:rPr>
        <w:t xml:space="preserve">, пълнотата, съдържанието, формата и начина на предаване на информацията, съгласно посочените актове от правото на ЕС, както и </w:t>
      </w:r>
      <w:proofErr w:type="spellStart"/>
      <w:r w:rsidRPr="004B12E8">
        <w:rPr>
          <w:rFonts w:ascii="Verdana" w:eastAsia="Times New Roman" w:hAnsi="Verdana"/>
          <w:sz w:val="20"/>
          <w:szCs w:val="20"/>
          <w:lang w:val="bg-BG" w:eastAsia="bg-BG"/>
        </w:rPr>
        <w:t>относимите</w:t>
      </w:r>
      <w:proofErr w:type="spellEnd"/>
      <w:r w:rsidRPr="004B12E8">
        <w:rPr>
          <w:rFonts w:ascii="Verdana" w:eastAsia="Times New Roman" w:hAnsi="Verdana"/>
          <w:sz w:val="20"/>
          <w:szCs w:val="20"/>
          <w:lang w:val="bg-BG" w:eastAsia="bg-BG"/>
        </w:rPr>
        <w:t xml:space="preserve"> насоки, издавани от ЕК, включително по време на изпълнението на поръчката.</w:t>
      </w:r>
    </w:p>
    <w:p w:rsidR="00BE5FA6" w:rsidRPr="006729DA" w:rsidRDefault="00BE5FA6" w:rsidP="00822782">
      <w:pPr>
        <w:pStyle w:val="Style16"/>
        <w:widowControl/>
        <w:spacing w:line="240" w:lineRule="auto"/>
        <w:jc w:val="both"/>
        <w:rPr>
          <w:rFonts w:ascii="Verdana" w:hAnsi="Verdana"/>
          <w:sz w:val="20"/>
          <w:szCs w:val="20"/>
          <w:lang w:val="bg-BG"/>
        </w:rPr>
      </w:pPr>
    </w:p>
    <w:p w:rsidR="00BE5FA6" w:rsidRPr="009F4560" w:rsidRDefault="00F606F5" w:rsidP="00822782">
      <w:pPr>
        <w:pStyle w:val="Style16"/>
        <w:widowControl/>
        <w:numPr>
          <w:ilvl w:val="0"/>
          <w:numId w:val="32"/>
        </w:numPr>
        <w:spacing w:before="82" w:line="240" w:lineRule="auto"/>
        <w:jc w:val="both"/>
        <w:rPr>
          <w:rStyle w:val="FontStyle24"/>
          <w:rFonts w:ascii="Verdana" w:hAnsi="Verdana"/>
          <w:u w:val="single"/>
          <w:lang w:val="bg-BG" w:eastAsia="bg-BG"/>
        </w:rPr>
      </w:pPr>
      <w:r w:rsidRPr="009F4560">
        <w:rPr>
          <w:rStyle w:val="FontStyle24"/>
          <w:rFonts w:ascii="Verdana" w:hAnsi="Verdana"/>
          <w:u w:val="single"/>
          <w:lang w:val="bg-BG" w:eastAsia="bg-BG"/>
        </w:rPr>
        <w:t xml:space="preserve">Списък на приложимото </w:t>
      </w:r>
      <w:r w:rsidR="00777844">
        <w:rPr>
          <w:rStyle w:val="FontStyle24"/>
          <w:rFonts w:ascii="Verdana" w:hAnsi="Verdana"/>
          <w:u w:val="single"/>
          <w:lang w:val="bg-BG" w:eastAsia="bg-BG"/>
        </w:rPr>
        <w:t>з</w:t>
      </w:r>
      <w:r w:rsidRPr="009F4560">
        <w:rPr>
          <w:rStyle w:val="FontStyle24"/>
          <w:rFonts w:ascii="Verdana" w:hAnsi="Verdana"/>
          <w:u w:val="single"/>
          <w:lang w:val="bg-BG" w:eastAsia="bg-BG"/>
        </w:rPr>
        <w:t>аконодателство</w:t>
      </w:r>
    </w:p>
    <w:p w:rsidR="00BE5FA6" w:rsidRPr="009F4560" w:rsidRDefault="00BE5FA6" w:rsidP="00822782">
      <w:pPr>
        <w:pStyle w:val="Style3"/>
        <w:widowControl/>
        <w:spacing w:line="240" w:lineRule="auto"/>
        <w:ind w:right="3634"/>
        <w:jc w:val="center"/>
        <w:rPr>
          <w:rFonts w:ascii="Verdana" w:hAnsi="Verdana"/>
          <w:sz w:val="20"/>
          <w:szCs w:val="20"/>
        </w:rPr>
      </w:pPr>
    </w:p>
    <w:p w:rsidR="00BE5FA6" w:rsidRDefault="00F606F5" w:rsidP="00822782">
      <w:pPr>
        <w:pStyle w:val="Style3"/>
        <w:widowControl/>
        <w:numPr>
          <w:ilvl w:val="0"/>
          <w:numId w:val="34"/>
        </w:numPr>
        <w:spacing w:before="19" w:line="240" w:lineRule="auto"/>
        <w:ind w:right="3634"/>
        <w:jc w:val="center"/>
        <w:rPr>
          <w:rStyle w:val="FontStyle26"/>
          <w:rFonts w:ascii="Verdana" w:hAnsi="Verdana"/>
          <w:b/>
          <w:lang w:val="bg-BG" w:eastAsia="bg-BG"/>
        </w:rPr>
      </w:pPr>
      <w:r w:rsidRPr="00537A9F">
        <w:rPr>
          <w:rStyle w:val="FontStyle26"/>
          <w:rFonts w:ascii="Verdana" w:hAnsi="Verdana"/>
          <w:b/>
          <w:lang w:val="bg-BG" w:eastAsia="bg-BG"/>
        </w:rPr>
        <w:t>Национално законодателство</w:t>
      </w:r>
      <w:r w:rsidR="00537A9F">
        <w:rPr>
          <w:rStyle w:val="FontStyle26"/>
          <w:rFonts w:ascii="Verdana" w:hAnsi="Verdana"/>
          <w:b/>
          <w:lang w:val="bg-BG" w:eastAsia="bg-BG"/>
        </w:rPr>
        <w:t>:</w:t>
      </w:r>
    </w:p>
    <w:p w:rsidR="00537A9F" w:rsidRPr="00537A9F" w:rsidRDefault="00537A9F" w:rsidP="00822782">
      <w:pPr>
        <w:pStyle w:val="Style3"/>
        <w:widowControl/>
        <w:spacing w:before="19" w:line="240" w:lineRule="auto"/>
        <w:ind w:left="1080" w:right="3634"/>
        <w:rPr>
          <w:rStyle w:val="FontStyle26"/>
          <w:rFonts w:ascii="Verdana" w:hAnsi="Verdana"/>
          <w:b/>
          <w:lang w:val="bg-BG" w:eastAsia="bg-BG"/>
        </w:rPr>
      </w:pPr>
    </w:p>
    <w:p w:rsidR="00BE5FA6" w:rsidRDefault="00F606F5" w:rsidP="00822782">
      <w:pPr>
        <w:pStyle w:val="Style3"/>
        <w:widowControl/>
        <w:numPr>
          <w:ilvl w:val="0"/>
          <w:numId w:val="34"/>
        </w:numPr>
        <w:spacing w:before="72" w:line="240" w:lineRule="auto"/>
        <w:rPr>
          <w:rStyle w:val="FontStyle26"/>
          <w:rFonts w:ascii="Verdana" w:hAnsi="Verdana"/>
          <w:lang w:val="bg-BG" w:eastAsia="bg-BG"/>
        </w:rPr>
      </w:pPr>
      <w:r w:rsidRPr="009F4560">
        <w:rPr>
          <w:rStyle w:val="FontStyle26"/>
          <w:rFonts w:ascii="Verdana" w:hAnsi="Verdana"/>
          <w:lang w:val="bg-BG" w:eastAsia="bg-BG"/>
        </w:rPr>
        <w:t>Закон за подпомагане на земеделските производители;</w:t>
      </w:r>
    </w:p>
    <w:p w:rsidR="00537A9F" w:rsidRPr="009F4560" w:rsidRDefault="00537A9F" w:rsidP="00822782">
      <w:pPr>
        <w:pStyle w:val="Style3"/>
        <w:widowControl/>
        <w:numPr>
          <w:ilvl w:val="0"/>
          <w:numId w:val="34"/>
        </w:numPr>
        <w:spacing w:before="72" w:line="240" w:lineRule="auto"/>
        <w:rPr>
          <w:rStyle w:val="FontStyle26"/>
          <w:rFonts w:ascii="Verdana" w:hAnsi="Verdana"/>
          <w:lang w:val="bg-BG" w:eastAsia="bg-BG"/>
        </w:rPr>
      </w:pPr>
      <w:r w:rsidRPr="009F4560">
        <w:rPr>
          <w:rStyle w:val="FontStyle26"/>
          <w:rFonts w:ascii="Verdana" w:hAnsi="Verdana"/>
          <w:lang w:val="bg-BG" w:eastAsia="bg-BG"/>
        </w:rPr>
        <w:t>Закон за обществените поръчки</w:t>
      </w:r>
      <w:r>
        <w:rPr>
          <w:rStyle w:val="FontStyle26"/>
          <w:rFonts w:ascii="Verdana" w:hAnsi="Verdana"/>
          <w:lang w:val="bg-BG" w:eastAsia="bg-BG"/>
        </w:rPr>
        <w:t>.</w:t>
      </w:r>
    </w:p>
    <w:p w:rsidR="00BE5FA6" w:rsidRPr="009F4560" w:rsidRDefault="00BE5FA6" w:rsidP="00822782">
      <w:pPr>
        <w:widowControl/>
        <w:rPr>
          <w:rFonts w:ascii="Verdana" w:hAnsi="Verdana"/>
          <w:sz w:val="20"/>
          <w:szCs w:val="20"/>
        </w:rPr>
      </w:pPr>
    </w:p>
    <w:p w:rsidR="00BE5FA6" w:rsidRPr="00537A9F" w:rsidRDefault="00F606F5" w:rsidP="00822782">
      <w:pPr>
        <w:pStyle w:val="Style7"/>
        <w:widowControl/>
        <w:numPr>
          <w:ilvl w:val="0"/>
          <w:numId w:val="21"/>
        </w:numPr>
        <w:tabs>
          <w:tab w:val="left" w:pos="2280"/>
        </w:tabs>
        <w:spacing w:before="288" w:line="240" w:lineRule="auto"/>
        <w:ind w:left="993"/>
        <w:jc w:val="left"/>
        <w:rPr>
          <w:rStyle w:val="FontStyle26"/>
          <w:rFonts w:ascii="Verdana" w:hAnsi="Verdana"/>
          <w:b/>
          <w:lang w:val="bg-BG" w:eastAsia="bg-BG"/>
        </w:rPr>
      </w:pPr>
      <w:r w:rsidRPr="00537A9F">
        <w:rPr>
          <w:rStyle w:val="FontStyle26"/>
          <w:rFonts w:ascii="Verdana" w:hAnsi="Verdana"/>
          <w:b/>
          <w:lang w:val="bg-BG" w:eastAsia="bg-BG"/>
        </w:rPr>
        <w:t>Европейско законодателство</w:t>
      </w:r>
      <w:r w:rsidR="00537A9F">
        <w:rPr>
          <w:rStyle w:val="FontStyle26"/>
          <w:rFonts w:ascii="Verdana" w:hAnsi="Verdana"/>
          <w:b/>
          <w:lang w:val="bg-BG" w:eastAsia="bg-BG"/>
        </w:rPr>
        <w:t>:</w:t>
      </w:r>
    </w:p>
    <w:p w:rsidR="00C53473" w:rsidRPr="009F4560" w:rsidRDefault="00C53473" w:rsidP="00822782">
      <w:pPr>
        <w:pStyle w:val="Style7"/>
        <w:widowControl/>
        <w:tabs>
          <w:tab w:val="left" w:pos="2280"/>
        </w:tabs>
        <w:spacing w:before="288" w:line="240" w:lineRule="auto"/>
        <w:ind w:left="992"/>
        <w:jc w:val="left"/>
        <w:rPr>
          <w:rStyle w:val="FontStyle26"/>
          <w:rFonts w:ascii="Verdana" w:hAnsi="Verdana"/>
          <w:lang w:val="bg-BG" w:eastAsia="bg-BG"/>
        </w:rPr>
      </w:pPr>
    </w:p>
    <w:p w:rsidR="00BE5FA6" w:rsidRPr="00C53473" w:rsidRDefault="00C53473" w:rsidP="00822782">
      <w:pPr>
        <w:pStyle w:val="Style14"/>
        <w:widowControl/>
        <w:numPr>
          <w:ilvl w:val="0"/>
          <w:numId w:val="33"/>
        </w:numPr>
        <w:tabs>
          <w:tab w:val="left" w:pos="2270"/>
        </w:tabs>
        <w:spacing w:line="240" w:lineRule="auto"/>
        <w:jc w:val="both"/>
        <w:rPr>
          <w:rFonts w:ascii="Verdana" w:hAnsi="Verdana"/>
          <w:sz w:val="20"/>
          <w:szCs w:val="20"/>
          <w:lang w:val="bg-BG" w:eastAsia="bg-BG"/>
        </w:rPr>
      </w:pPr>
      <w:r w:rsidRPr="00C53473">
        <w:rPr>
          <w:rFonts w:ascii="Verdana" w:eastAsia="Calibri" w:hAnsi="Verdana"/>
          <w:color w:val="000000"/>
          <w:sz w:val="20"/>
          <w:szCs w:val="20"/>
          <w:lang w:val="bg-BG"/>
        </w:rPr>
        <w:t xml:space="preserve">Регламент (ЕО, </w:t>
      </w:r>
      <w:proofErr w:type="spellStart"/>
      <w:r w:rsidRPr="00C53473">
        <w:rPr>
          <w:rFonts w:ascii="Verdana" w:eastAsia="Calibri" w:hAnsi="Verdana"/>
          <w:color w:val="000000"/>
          <w:sz w:val="20"/>
          <w:szCs w:val="20"/>
          <w:lang w:val="bg-BG"/>
        </w:rPr>
        <w:t>Евратом</w:t>
      </w:r>
      <w:proofErr w:type="spellEnd"/>
      <w:r w:rsidRPr="00C53473">
        <w:rPr>
          <w:rFonts w:ascii="Verdana" w:eastAsia="Calibri" w:hAnsi="Verdana"/>
          <w:color w:val="000000"/>
          <w:sz w:val="20"/>
          <w:szCs w:val="20"/>
          <w:lang w:val="bg-BG"/>
        </w:rPr>
        <w:t xml:space="preserve">) № 966/2012 г. на Европейския парламент и на Съвета от 25 октомври 2012 г. относно финансовите правила, приложими за общия бюджет на Съюза и за отмяна на Регламент (ЕО, </w:t>
      </w:r>
      <w:proofErr w:type="spellStart"/>
      <w:r w:rsidRPr="00C53473">
        <w:rPr>
          <w:rFonts w:ascii="Verdana" w:eastAsia="Calibri" w:hAnsi="Verdana"/>
          <w:color w:val="000000"/>
          <w:sz w:val="20"/>
          <w:szCs w:val="20"/>
          <w:lang w:val="bg-BG"/>
        </w:rPr>
        <w:t>Евратом</w:t>
      </w:r>
      <w:proofErr w:type="spellEnd"/>
      <w:r w:rsidRPr="00C53473">
        <w:rPr>
          <w:rFonts w:ascii="Verdana" w:eastAsia="Calibri" w:hAnsi="Verdana"/>
          <w:color w:val="000000"/>
          <w:sz w:val="20"/>
          <w:szCs w:val="20"/>
          <w:lang w:val="bg-BG"/>
        </w:rPr>
        <w:t>) № 1605/2002 г. на Съвета (ОВ, L298, 26.10.2012 г.);</w:t>
      </w:r>
    </w:p>
    <w:p w:rsidR="00C53473" w:rsidRPr="00C53473" w:rsidRDefault="00C53473" w:rsidP="00822782">
      <w:pPr>
        <w:pStyle w:val="Style14"/>
        <w:widowControl/>
        <w:numPr>
          <w:ilvl w:val="0"/>
          <w:numId w:val="33"/>
        </w:numPr>
        <w:tabs>
          <w:tab w:val="left" w:pos="2270"/>
        </w:tabs>
        <w:spacing w:line="240" w:lineRule="auto"/>
        <w:jc w:val="both"/>
        <w:rPr>
          <w:rFonts w:ascii="Verdana" w:hAnsi="Verdana"/>
          <w:sz w:val="20"/>
          <w:szCs w:val="20"/>
          <w:lang w:val="bg-BG" w:eastAsia="bg-BG"/>
        </w:rPr>
      </w:pPr>
      <w:r w:rsidRPr="00C53473">
        <w:rPr>
          <w:rFonts w:ascii="Verdana" w:eastAsia="Calibri" w:hAnsi="Verdana"/>
          <w:color w:val="000000"/>
          <w:sz w:val="20"/>
          <w:szCs w:val="20"/>
          <w:lang w:val="bg-BG"/>
        </w:rPr>
        <w:t xml:space="preserve">Регламент (ЕС) № 1303/2013 на Европейския парламент и на от 17 декември 2013 година за определяне на </w:t>
      </w:r>
      <w:proofErr w:type="spellStart"/>
      <w:r w:rsidRPr="00C53473">
        <w:rPr>
          <w:rFonts w:ascii="Verdana" w:eastAsia="Calibri" w:hAnsi="Verdana"/>
          <w:color w:val="000000"/>
          <w:sz w:val="20"/>
          <w:szCs w:val="20"/>
          <w:lang w:val="bg-BG"/>
        </w:rPr>
        <w:t>общоприложими</w:t>
      </w:r>
      <w:proofErr w:type="spellEnd"/>
      <w:r w:rsidRPr="00C53473">
        <w:rPr>
          <w:rFonts w:ascii="Verdana" w:eastAsia="Calibri" w:hAnsi="Verdana"/>
          <w:color w:val="000000"/>
          <w:sz w:val="20"/>
          <w:szCs w:val="20"/>
          <w:lang w:val="bg-BG"/>
        </w:rPr>
        <w:t xml:space="preserve"> разпоредби за Европейския фонд за регионално развитие, Европейския социален фонд, </w:t>
      </w:r>
      <w:proofErr w:type="spellStart"/>
      <w:r w:rsidRPr="00C53473">
        <w:rPr>
          <w:rFonts w:ascii="Verdana" w:eastAsia="Calibri" w:hAnsi="Verdana"/>
          <w:color w:val="000000"/>
          <w:sz w:val="20"/>
          <w:szCs w:val="20"/>
          <w:lang w:val="bg-BG"/>
        </w:rPr>
        <w:t>Кохезионния</w:t>
      </w:r>
      <w:proofErr w:type="spellEnd"/>
      <w:r w:rsidRPr="00C53473">
        <w:rPr>
          <w:rFonts w:ascii="Verdana" w:eastAsia="Calibri" w:hAnsi="Verdana"/>
          <w:color w:val="000000"/>
          <w:sz w:val="20"/>
          <w:szCs w:val="20"/>
          <w:lang w:val="bg-BG"/>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C53473">
        <w:rPr>
          <w:rFonts w:ascii="Verdana" w:eastAsia="Calibri" w:hAnsi="Verdana"/>
          <w:color w:val="000000"/>
          <w:sz w:val="20"/>
          <w:szCs w:val="20"/>
          <w:lang w:val="bg-BG"/>
        </w:rPr>
        <w:t>Кохезионния</w:t>
      </w:r>
      <w:proofErr w:type="spellEnd"/>
      <w:r w:rsidRPr="00C53473">
        <w:rPr>
          <w:rFonts w:ascii="Verdana" w:eastAsia="Calibri" w:hAnsi="Verdana"/>
          <w:color w:val="000000"/>
          <w:sz w:val="20"/>
          <w:szCs w:val="20"/>
          <w:lang w:val="bg-BG"/>
        </w:rPr>
        <w:t xml:space="preserve"> фонд и Европейския фонд за морско дело и рибарство, и за отмяна на Регламент (ЕО) № 1083/2006 на Съвета;</w:t>
      </w:r>
    </w:p>
    <w:p w:rsidR="00C53473" w:rsidRDefault="00C53473" w:rsidP="00822782">
      <w:pPr>
        <w:pStyle w:val="Style14"/>
        <w:widowControl/>
        <w:numPr>
          <w:ilvl w:val="0"/>
          <w:numId w:val="33"/>
        </w:numPr>
        <w:tabs>
          <w:tab w:val="left" w:pos="2270"/>
        </w:tabs>
        <w:spacing w:line="240" w:lineRule="auto"/>
        <w:jc w:val="both"/>
        <w:rPr>
          <w:rFonts w:ascii="Verdana" w:hAnsi="Verdana"/>
          <w:sz w:val="20"/>
          <w:szCs w:val="20"/>
          <w:lang w:val="bg-BG" w:eastAsia="bg-BG"/>
        </w:rPr>
      </w:pPr>
      <w:r w:rsidRPr="00C53473">
        <w:rPr>
          <w:rFonts w:ascii="Verdana" w:hAnsi="Verdana"/>
          <w:sz w:val="20"/>
          <w:szCs w:val="20"/>
          <w:lang w:val="bg-BG" w:eastAsia="bg-BG"/>
        </w:rPr>
        <w:t>Регламент (ЕО) 1305/2013 на Европейския парламент и на Съвета от 17 декември 2013 относно подпомагането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rsidR="00C53473" w:rsidRDefault="00C53473" w:rsidP="00822782">
      <w:pPr>
        <w:pStyle w:val="Style14"/>
        <w:widowControl/>
        <w:numPr>
          <w:ilvl w:val="0"/>
          <w:numId w:val="33"/>
        </w:numPr>
        <w:tabs>
          <w:tab w:val="left" w:pos="2270"/>
        </w:tabs>
        <w:spacing w:line="240" w:lineRule="auto"/>
        <w:jc w:val="both"/>
        <w:rPr>
          <w:rFonts w:ascii="Verdana" w:hAnsi="Verdana"/>
          <w:sz w:val="20"/>
          <w:szCs w:val="20"/>
          <w:lang w:val="bg-BG" w:eastAsia="bg-BG"/>
        </w:rPr>
      </w:pPr>
      <w:r w:rsidRPr="00C53473">
        <w:rPr>
          <w:rFonts w:ascii="Verdana" w:hAnsi="Verdana"/>
          <w:sz w:val="20"/>
          <w:szCs w:val="20"/>
          <w:lang w:val="bg-BG" w:eastAsia="bg-BG"/>
        </w:rPr>
        <w:t xml:space="preserve">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№352/78, </w:t>
      </w:r>
      <w:r w:rsidRPr="00C53473">
        <w:rPr>
          <w:rFonts w:ascii="Verdana" w:hAnsi="Verdana"/>
          <w:sz w:val="20"/>
          <w:szCs w:val="20"/>
          <w:lang w:val="bg-BG" w:eastAsia="bg-BG"/>
        </w:rPr>
        <w:lastRenderedPageBreak/>
        <w:t xml:space="preserve">(ЕО) №165/94, (ЕО) № 2799/98, (ЕО) №814/2000, (ЕО) №1290/2005 и (ЕО) №485/2008 на Съвета - </w:t>
      </w:r>
      <w:r w:rsidRPr="00C53473">
        <w:rPr>
          <w:rFonts w:ascii="Verdana" w:hAnsi="Verdana"/>
          <w:sz w:val="20"/>
          <w:szCs w:val="20"/>
          <w:u w:val="single"/>
          <w:lang w:val="bg-BG" w:eastAsia="bg-BG"/>
        </w:rPr>
        <w:t>приложим от 1 януари 2014 г., с изключения, съгл. Чл.121 от него</w:t>
      </w:r>
      <w:r w:rsidRPr="00C53473">
        <w:rPr>
          <w:rFonts w:ascii="Verdana" w:hAnsi="Verdana"/>
          <w:sz w:val="20"/>
          <w:szCs w:val="20"/>
          <w:lang w:val="bg-BG" w:eastAsia="bg-BG"/>
        </w:rPr>
        <w:t>;</w:t>
      </w:r>
    </w:p>
    <w:p w:rsidR="00C53473" w:rsidRDefault="00C53473" w:rsidP="00822782">
      <w:pPr>
        <w:pStyle w:val="Style14"/>
        <w:widowControl/>
        <w:numPr>
          <w:ilvl w:val="0"/>
          <w:numId w:val="33"/>
        </w:numPr>
        <w:tabs>
          <w:tab w:val="left" w:pos="2270"/>
        </w:tabs>
        <w:spacing w:line="240" w:lineRule="auto"/>
        <w:jc w:val="both"/>
        <w:rPr>
          <w:rFonts w:ascii="Verdana" w:hAnsi="Verdana"/>
          <w:sz w:val="20"/>
          <w:szCs w:val="20"/>
          <w:lang w:val="bg-BG" w:eastAsia="bg-BG"/>
        </w:rPr>
      </w:pPr>
      <w:r w:rsidRPr="00C53473">
        <w:rPr>
          <w:rFonts w:ascii="Verdana" w:hAnsi="Verdana"/>
          <w:sz w:val="20"/>
          <w:szCs w:val="20"/>
          <w:lang w:val="bg-BG" w:eastAsia="bg-BG"/>
        </w:rPr>
        <w:t>Регламент (ЕС) № 1307/2013 на Европейския парламент и на Съвета от 17 декември 2013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w:t>
      </w:r>
    </w:p>
    <w:p w:rsidR="00C53473" w:rsidRPr="00C53473" w:rsidRDefault="00C53473" w:rsidP="00822782">
      <w:pPr>
        <w:pStyle w:val="Style14"/>
        <w:widowControl/>
        <w:numPr>
          <w:ilvl w:val="0"/>
          <w:numId w:val="33"/>
        </w:numPr>
        <w:tabs>
          <w:tab w:val="left" w:pos="2270"/>
        </w:tabs>
        <w:spacing w:line="240" w:lineRule="auto"/>
        <w:jc w:val="both"/>
        <w:rPr>
          <w:rStyle w:val="FontStyle26"/>
          <w:rFonts w:ascii="Verdana" w:hAnsi="Verdana"/>
          <w:lang w:val="bg-BG" w:eastAsia="bg-BG"/>
        </w:rPr>
      </w:pPr>
      <w:r w:rsidRPr="00C53473">
        <w:rPr>
          <w:rStyle w:val="FontStyle26"/>
          <w:rFonts w:ascii="Verdana" w:hAnsi="Verdana"/>
          <w:lang w:val="bg-BG" w:eastAsia="bg-BG"/>
        </w:rPr>
        <w:t>Регламент (ЕС) № 1308/2013 на Европейския парламент и на Съвета от 17 декември 2013г. за установяване на обща организация на пазарите на селскостопански продукти и за отмяна на Регламент (ЕИО) № 922/72. (ЕИО) № 234/79. (ЕО) № 1037/2001 и (ЕО) № 1234/2007;</w:t>
      </w:r>
    </w:p>
    <w:p w:rsidR="00C53473" w:rsidRDefault="00C53473" w:rsidP="00822782">
      <w:pPr>
        <w:pStyle w:val="Style14"/>
        <w:widowControl/>
        <w:numPr>
          <w:ilvl w:val="0"/>
          <w:numId w:val="33"/>
        </w:numPr>
        <w:tabs>
          <w:tab w:val="left" w:pos="2270"/>
        </w:tabs>
        <w:spacing w:line="240" w:lineRule="auto"/>
        <w:jc w:val="both"/>
        <w:rPr>
          <w:rStyle w:val="FontStyle26"/>
          <w:rFonts w:ascii="Verdana" w:hAnsi="Verdana"/>
          <w:lang w:val="bg-BG" w:eastAsia="bg-BG"/>
        </w:rPr>
      </w:pPr>
      <w:r w:rsidRPr="00C53473">
        <w:rPr>
          <w:rStyle w:val="FontStyle26"/>
          <w:rFonts w:ascii="Verdana" w:hAnsi="Verdana"/>
          <w:lang w:val="bg-BG" w:eastAsia="bg-BG"/>
        </w:rPr>
        <w:t>Регламент (EC) № 1310/2013 на Европейския парламент и на Съвета от 17 декември 2013 относно определяне на някои преходни разпоредби във връзка с подпомагането на развитието на селските райони от Европейския земеделски фонд за развитие на селските райони, за изменение на Регламент (ЕС) № 1305/2013 на Европейския парламент и на Съвета по отношение на ресурсите и тяхното разпределение за 2014 и за изменение на Регламент (ЕО) № 73/2009 на Съвета и Регламенти (ЕС) №1307/2013, (ЕС) № 1306/2013 и (ЕС) № 1308/2013 на Европейския парламент и на Съвета във връзка с прилагането им през 2014 година;</w:t>
      </w:r>
    </w:p>
    <w:p w:rsidR="00C53473" w:rsidRPr="00C53473" w:rsidRDefault="00C53473" w:rsidP="00822782">
      <w:pPr>
        <w:pStyle w:val="Style14"/>
        <w:widowControl/>
        <w:numPr>
          <w:ilvl w:val="0"/>
          <w:numId w:val="33"/>
        </w:numPr>
        <w:tabs>
          <w:tab w:val="left" w:pos="2270"/>
        </w:tabs>
        <w:spacing w:line="240" w:lineRule="auto"/>
        <w:jc w:val="both"/>
        <w:rPr>
          <w:rStyle w:val="FontStyle26"/>
          <w:rFonts w:ascii="Verdana" w:hAnsi="Verdana"/>
          <w:lang w:val="bg-BG" w:eastAsia="bg-BG"/>
        </w:rPr>
      </w:pPr>
      <w:r w:rsidRPr="00C53473">
        <w:rPr>
          <w:rStyle w:val="FontStyle26"/>
          <w:rFonts w:ascii="Verdana" w:hAnsi="Verdana"/>
          <w:lang w:val="bg-BG" w:eastAsia="bg-BG"/>
        </w:rPr>
        <w:t xml:space="preserve">Делегиран Регламент (ЕС) № 907/2014 на Комисията от 11 март 2014 година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w:t>
      </w:r>
      <w:proofErr w:type="spellStart"/>
      <w:r w:rsidRPr="00C53473">
        <w:rPr>
          <w:rStyle w:val="FontStyle26"/>
          <w:rFonts w:ascii="Verdana" w:hAnsi="Verdana"/>
          <w:lang w:val="bg-BG" w:eastAsia="bg-BG"/>
        </w:rPr>
        <w:t>обезпеченията</w:t>
      </w:r>
      <w:proofErr w:type="spellEnd"/>
      <w:r w:rsidRPr="00C53473">
        <w:rPr>
          <w:rStyle w:val="FontStyle26"/>
          <w:rFonts w:ascii="Verdana" w:hAnsi="Verdana"/>
          <w:lang w:val="bg-BG" w:eastAsia="bg-BG"/>
        </w:rPr>
        <w:t xml:space="preserve"> и използването на еврото;</w:t>
      </w:r>
    </w:p>
    <w:p w:rsidR="00C53473" w:rsidRPr="00C53473" w:rsidRDefault="00C53473" w:rsidP="00822782">
      <w:pPr>
        <w:pStyle w:val="Style14"/>
        <w:widowControl/>
        <w:numPr>
          <w:ilvl w:val="0"/>
          <w:numId w:val="33"/>
        </w:numPr>
        <w:tabs>
          <w:tab w:val="left" w:pos="2270"/>
        </w:tabs>
        <w:spacing w:line="240" w:lineRule="auto"/>
        <w:jc w:val="both"/>
        <w:rPr>
          <w:rStyle w:val="FontStyle26"/>
          <w:rFonts w:ascii="Verdana" w:hAnsi="Verdana"/>
          <w:lang w:val="bg-BG" w:eastAsia="bg-BG"/>
        </w:rPr>
      </w:pPr>
      <w:r w:rsidRPr="00C53473">
        <w:rPr>
          <w:rStyle w:val="FontStyle26"/>
          <w:rFonts w:ascii="Verdana" w:hAnsi="Verdana"/>
          <w:lang w:val="bg-BG" w:eastAsia="bg-BG"/>
        </w:rPr>
        <w:t xml:space="preserve">Регламент за изпълнение (ЕС) № 908/2014 на Комисията от 6 август 2014 година за определяне на правила за прилагането на Регламент (ЕС) № 1306/2013 на Европейския парламент и на Съвета по отношение на разплащателните агенции и други органи, финансовото управление, уравняването на сметките, правилата за проверките, </w:t>
      </w:r>
      <w:proofErr w:type="spellStart"/>
      <w:r w:rsidRPr="00C53473">
        <w:rPr>
          <w:rStyle w:val="FontStyle26"/>
          <w:rFonts w:ascii="Verdana" w:hAnsi="Verdana"/>
          <w:lang w:val="bg-BG" w:eastAsia="bg-BG"/>
        </w:rPr>
        <w:t>обезпеченията</w:t>
      </w:r>
      <w:proofErr w:type="spellEnd"/>
      <w:r w:rsidRPr="00C53473">
        <w:rPr>
          <w:rStyle w:val="FontStyle26"/>
          <w:rFonts w:ascii="Verdana" w:hAnsi="Verdana"/>
          <w:lang w:val="bg-BG" w:eastAsia="bg-BG"/>
        </w:rPr>
        <w:t xml:space="preserve"> и прозрачността;</w:t>
      </w:r>
    </w:p>
    <w:p w:rsidR="00537A9F" w:rsidRPr="000069D9" w:rsidRDefault="00537A9F" w:rsidP="00822782">
      <w:pPr>
        <w:pStyle w:val="Style14"/>
        <w:widowControl/>
        <w:spacing w:line="240" w:lineRule="auto"/>
        <w:ind w:left="720" w:firstLine="0"/>
        <w:rPr>
          <w:rStyle w:val="FontStyle26"/>
          <w:rFonts w:ascii="Verdana" w:hAnsi="Verdana"/>
          <w:b/>
          <w:lang w:val="bg-BG" w:eastAsia="bg-BG"/>
        </w:rPr>
      </w:pPr>
    </w:p>
    <w:p w:rsidR="00BE5FA6" w:rsidRDefault="00F606F5" w:rsidP="00822782">
      <w:pPr>
        <w:pStyle w:val="Style14"/>
        <w:widowControl/>
        <w:numPr>
          <w:ilvl w:val="0"/>
          <w:numId w:val="21"/>
        </w:numPr>
        <w:spacing w:line="240" w:lineRule="auto"/>
        <w:ind w:firstLine="720"/>
        <w:rPr>
          <w:rStyle w:val="FontStyle26"/>
          <w:rFonts w:ascii="Verdana" w:hAnsi="Verdana"/>
          <w:b/>
          <w:lang w:val="bg-BG" w:eastAsia="bg-BG"/>
        </w:rPr>
      </w:pPr>
      <w:r w:rsidRPr="00C53473">
        <w:rPr>
          <w:rStyle w:val="FontStyle26"/>
          <w:rFonts w:ascii="Verdana" w:hAnsi="Verdana"/>
          <w:b/>
          <w:lang w:val="bg-BG" w:eastAsia="bg-BG"/>
        </w:rPr>
        <w:t>Насоки на Европейската комисия</w:t>
      </w:r>
      <w:r w:rsidR="00537A9F">
        <w:rPr>
          <w:rStyle w:val="FontStyle26"/>
          <w:rFonts w:ascii="Verdana" w:hAnsi="Verdana"/>
          <w:b/>
          <w:lang w:val="bg-BG" w:eastAsia="bg-BG"/>
        </w:rPr>
        <w:t>:</w:t>
      </w:r>
    </w:p>
    <w:p w:rsidR="00537A9F" w:rsidRPr="00C53473" w:rsidRDefault="00537A9F" w:rsidP="00822782">
      <w:pPr>
        <w:pStyle w:val="Style14"/>
        <w:widowControl/>
        <w:spacing w:line="240" w:lineRule="auto"/>
        <w:ind w:firstLine="0"/>
        <w:rPr>
          <w:rStyle w:val="FontStyle26"/>
          <w:rFonts w:ascii="Verdana" w:hAnsi="Verdana"/>
          <w:b/>
          <w:lang w:val="bg-BG" w:eastAsia="bg-BG"/>
        </w:rPr>
      </w:pPr>
    </w:p>
    <w:p w:rsidR="00BE5FA6" w:rsidRPr="009F4560" w:rsidRDefault="00F606F5" w:rsidP="00822782">
      <w:pPr>
        <w:pStyle w:val="Style14"/>
        <w:widowControl/>
        <w:numPr>
          <w:ilvl w:val="0"/>
          <w:numId w:val="25"/>
        </w:numPr>
        <w:tabs>
          <w:tab w:val="left" w:pos="2270"/>
        </w:tabs>
        <w:spacing w:line="240" w:lineRule="auto"/>
        <w:ind w:left="1910" w:firstLine="0"/>
        <w:rPr>
          <w:rStyle w:val="FontStyle26"/>
          <w:rFonts w:ascii="Verdana" w:hAnsi="Verdana"/>
          <w:lang w:val="bg-BG" w:eastAsia="bg-BG"/>
        </w:rPr>
      </w:pPr>
      <w:r w:rsidRPr="009F4560">
        <w:rPr>
          <w:rStyle w:val="FontStyle26"/>
          <w:rFonts w:ascii="Verdana" w:hAnsi="Verdana"/>
          <w:lang w:val="bg-BG" w:eastAsia="bg-BG"/>
        </w:rPr>
        <w:t>Насока 1 на ЕК за акредитацията;</w:t>
      </w:r>
    </w:p>
    <w:p w:rsidR="00BE5FA6" w:rsidRPr="009F4560" w:rsidRDefault="00F606F5" w:rsidP="00822782">
      <w:pPr>
        <w:pStyle w:val="Style14"/>
        <w:widowControl/>
        <w:numPr>
          <w:ilvl w:val="0"/>
          <w:numId w:val="25"/>
        </w:numPr>
        <w:tabs>
          <w:tab w:val="left" w:pos="2270"/>
        </w:tabs>
        <w:spacing w:line="240" w:lineRule="auto"/>
        <w:ind w:left="1910" w:firstLine="0"/>
        <w:rPr>
          <w:rStyle w:val="FontStyle26"/>
          <w:rFonts w:ascii="Verdana" w:hAnsi="Verdana"/>
          <w:lang w:val="bg-BG" w:eastAsia="bg-BG"/>
        </w:rPr>
      </w:pPr>
      <w:r w:rsidRPr="009F4560">
        <w:rPr>
          <w:rStyle w:val="FontStyle26"/>
          <w:rFonts w:ascii="Verdana" w:hAnsi="Verdana"/>
          <w:lang w:val="bg-BG" w:eastAsia="bg-BG"/>
        </w:rPr>
        <w:t>Насока 2 на ЕК за годишната сертификация;</w:t>
      </w:r>
    </w:p>
    <w:p w:rsidR="00BE5FA6" w:rsidRPr="009F4560" w:rsidRDefault="00CE171B" w:rsidP="00822782">
      <w:pPr>
        <w:pStyle w:val="Style14"/>
        <w:widowControl/>
        <w:numPr>
          <w:ilvl w:val="0"/>
          <w:numId w:val="25"/>
        </w:numPr>
        <w:tabs>
          <w:tab w:val="left" w:pos="2270"/>
        </w:tabs>
        <w:spacing w:before="19" w:line="240" w:lineRule="auto"/>
        <w:ind w:left="2270" w:hanging="360"/>
        <w:rPr>
          <w:rStyle w:val="FontStyle26"/>
          <w:rFonts w:ascii="Verdana" w:hAnsi="Verdana"/>
          <w:lang w:val="bg-BG" w:eastAsia="bg-BG"/>
        </w:rPr>
      </w:pPr>
      <w:r>
        <w:rPr>
          <w:rStyle w:val="FontStyle26"/>
          <w:rFonts w:ascii="Verdana" w:hAnsi="Verdana"/>
          <w:lang w:val="bg-BG" w:eastAsia="bg-BG"/>
        </w:rPr>
        <w:t>Насока 3 на ЕК за Изисквания</w:t>
      </w:r>
      <w:r w:rsidR="00F606F5" w:rsidRPr="009F4560">
        <w:rPr>
          <w:rStyle w:val="FontStyle26"/>
          <w:rFonts w:ascii="Verdana" w:hAnsi="Verdana"/>
          <w:lang w:val="bg-BG" w:eastAsia="bg-BG"/>
        </w:rPr>
        <w:t>;</w:t>
      </w:r>
    </w:p>
    <w:p w:rsidR="00C0690E" w:rsidRDefault="00F606F5" w:rsidP="00822782">
      <w:pPr>
        <w:pStyle w:val="Style14"/>
        <w:widowControl/>
        <w:numPr>
          <w:ilvl w:val="0"/>
          <w:numId w:val="25"/>
        </w:numPr>
        <w:tabs>
          <w:tab w:val="left" w:pos="2270"/>
        </w:tabs>
        <w:spacing w:before="72" w:line="240" w:lineRule="auto"/>
        <w:ind w:left="1910" w:firstLine="0"/>
        <w:rPr>
          <w:rStyle w:val="FontStyle26"/>
          <w:rFonts w:ascii="Verdana" w:hAnsi="Verdana"/>
          <w:lang w:val="bg-BG" w:eastAsia="bg-BG"/>
        </w:rPr>
      </w:pPr>
      <w:r w:rsidRPr="009F4560">
        <w:rPr>
          <w:rStyle w:val="FontStyle26"/>
          <w:rFonts w:ascii="Verdana" w:hAnsi="Verdana"/>
          <w:lang w:val="bg-BG" w:eastAsia="bg-BG"/>
        </w:rPr>
        <w:t>Насока 4 на ЕК за Декларация за уверение на ръководството</w:t>
      </w:r>
    </w:p>
    <w:p w:rsidR="000741F2" w:rsidRPr="003D5778" w:rsidRDefault="00DD672F" w:rsidP="00822782">
      <w:pPr>
        <w:pStyle w:val="Style14"/>
        <w:widowControl/>
        <w:numPr>
          <w:ilvl w:val="0"/>
          <w:numId w:val="25"/>
        </w:numPr>
        <w:tabs>
          <w:tab w:val="left" w:pos="2270"/>
        </w:tabs>
        <w:spacing w:before="72" w:line="240" w:lineRule="auto"/>
        <w:ind w:left="2268" w:hanging="358"/>
        <w:rPr>
          <w:rStyle w:val="FontStyle26"/>
          <w:rFonts w:ascii="Verdana" w:hAnsi="Verdana"/>
          <w:lang w:val="bg-BG" w:eastAsia="bg-BG"/>
        </w:rPr>
      </w:pPr>
      <w:r>
        <w:rPr>
          <w:rStyle w:val="FontStyle26"/>
          <w:rFonts w:ascii="Verdana" w:hAnsi="Verdana"/>
          <w:lang w:val="bg-BG" w:eastAsia="bg-BG"/>
        </w:rPr>
        <w:t>Насока</w:t>
      </w:r>
      <w:r w:rsidR="000741F2" w:rsidRPr="000741F2">
        <w:rPr>
          <w:rStyle w:val="FontStyle26"/>
          <w:rFonts w:ascii="Verdana" w:hAnsi="Verdana"/>
          <w:lang w:val="bg-BG" w:eastAsia="bg-BG"/>
        </w:rPr>
        <w:t xml:space="preserve"> за подаване към Комисията на табл</w:t>
      </w:r>
      <w:r w:rsidR="000741F2">
        <w:rPr>
          <w:rStyle w:val="FontStyle26"/>
          <w:rFonts w:ascii="Verdana" w:hAnsi="Verdana"/>
          <w:lang w:val="bg-BG" w:eastAsia="bg-BG"/>
        </w:rPr>
        <w:t>ици от приложения ІІ и ІІІ към Р</w:t>
      </w:r>
      <w:r w:rsidR="000741F2" w:rsidRPr="000741F2">
        <w:rPr>
          <w:rStyle w:val="FontStyle26"/>
          <w:rFonts w:ascii="Verdana" w:hAnsi="Verdana"/>
          <w:lang w:val="bg-BG" w:eastAsia="bg-BG"/>
        </w:rPr>
        <w:t>егламент за изпълнение /ЕС/ №908/2014 за финансова година N: Приложение в действие на хоризонтален регламент  /EС/ 1306/2013</w:t>
      </w:r>
    </w:p>
    <w:p w:rsidR="006543FE" w:rsidRDefault="006543FE" w:rsidP="00822782">
      <w:pPr>
        <w:pStyle w:val="Style14"/>
        <w:tabs>
          <w:tab w:val="left" w:pos="2270"/>
        </w:tabs>
        <w:spacing w:before="72" w:line="240" w:lineRule="auto"/>
        <w:rPr>
          <w:rFonts w:ascii="Verdana" w:hAnsi="Verdana"/>
          <w:sz w:val="20"/>
          <w:szCs w:val="20"/>
          <w:lang w:val="bg-BG" w:eastAsia="bg-BG"/>
        </w:rPr>
      </w:pPr>
    </w:p>
    <w:p w:rsidR="00BB3048" w:rsidRPr="000069D9" w:rsidRDefault="007379A3" w:rsidP="00822782">
      <w:pPr>
        <w:pStyle w:val="Style14"/>
        <w:tabs>
          <w:tab w:val="left" w:pos="2270"/>
        </w:tabs>
        <w:spacing w:before="72" w:line="240" w:lineRule="auto"/>
        <w:ind w:firstLine="0"/>
        <w:jc w:val="both"/>
        <w:rPr>
          <w:rFonts w:ascii="Verdana" w:hAnsi="Verdana"/>
          <w:sz w:val="20"/>
          <w:szCs w:val="20"/>
          <w:lang w:val="bg-BG" w:eastAsia="bg-BG"/>
        </w:rPr>
      </w:pPr>
      <w:r w:rsidRPr="007379A3">
        <w:rPr>
          <w:rFonts w:ascii="Verdana" w:hAnsi="Verdana"/>
          <w:sz w:val="20"/>
          <w:szCs w:val="20"/>
          <w:lang w:val="bg-BG" w:eastAsia="bg-BG"/>
        </w:rPr>
        <w:t xml:space="preserve">Поръчката трябва да бъде изпълнена при спазване на </w:t>
      </w:r>
      <w:proofErr w:type="spellStart"/>
      <w:r w:rsidRPr="007379A3">
        <w:rPr>
          <w:rFonts w:ascii="Verdana" w:hAnsi="Verdana"/>
          <w:sz w:val="20"/>
          <w:szCs w:val="20"/>
          <w:lang w:val="bg-BG" w:eastAsia="bg-BG"/>
        </w:rPr>
        <w:t>относимите</w:t>
      </w:r>
      <w:proofErr w:type="spellEnd"/>
      <w:r w:rsidRPr="000069D9">
        <w:rPr>
          <w:rFonts w:ascii="Verdana" w:hAnsi="Verdana"/>
          <w:sz w:val="20"/>
          <w:szCs w:val="20"/>
          <w:lang w:val="bg-BG" w:eastAsia="bg-BG"/>
        </w:rPr>
        <w:t xml:space="preserve"> </w:t>
      </w:r>
      <w:r w:rsidRPr="007379A3">
        <w:rPr>
          <w:rFonts w:ascii="Verdana" w:hAnsi="Verdana"/>
          <w:sz w:val="20"/>
          <w:szCs w:val="20"/>
          <w:lang w:val="bg-BG" w:eastAsia="bg-BG"/>
        </w:rPr>
        <w:t xml:space="preserve">към </w:t>
      </w:r>
      <w:proofErr w:type="spellStart"/>
      <w:r w:rsidRPr="007379A3">
        <w:rPr>
          <w:rFonts w:ascii="Verdana" w:hAnsi="Verdana"/>
          <w:sz w:val="20"/>
          <w:szCs w:val="20"/>
          <w:lang w:val="bg-BG" w:eastAsia="bg-BG"/>
        </w:rPr>
        <w:t>одитната</w:t>
      </w:r>
      <w:proofErr w:type="spellEnd"/>
      <w:r w:rsidRPr="007379A3">
        <w:rPr>
          <w:rFonts w:ascii="Verdana" w:hAnsi="Verdana"/>
          <w:sz w:val="20"/>
          <w:szCs w:val="20"/>
          <w:lang w:val="bg-BG" w:eastAsia="bg-BG"/>
        </w:rPr>
        <w:t xml:space="preserve"> дейност и към дейността на Разплащателната агенция изисквания на приложимите и действащи към съответния период за </w:t>
      </w:r>
      <w:proofErr w:type="spellStart"/>
      <w:r w:rsidRPr="007379A3">
        <w:rPr>
          <w:rFonts w:ascii="Verdana" w:hAnsi="Verdana"/>
          <w:sz w:val="20"/>
          <w:szCs w:val="20"/>
          <w:lang w:val="bg-BG" w:eastAsia="bg-BG"/>
        </w:rPr>
        <w:t>одитиране</w:t>
      </w:r>
      <w:proofErr w:type="spellEnd"/>
      <w:r w:rsidRPr="007379A3">
        <w:rPr>
          <w:rFonts w:ascii="Verdana" w:hAnsi="Verdana"/>
          <w:sz w:val="20"/>
          <w:szCs w:val="20"/>
          <w:lang w:val="bg-BG" w:eastAsia="bg-BG"/>
        </w:rPr>
        <w:t xml:space="preserve"> и проверки актове на ЕС и националното законодателство, в т.ч., </w:t>
      </w:r>
      <w:r w:rsidRPr="000D3FC9">
        <w:rPr>
          <w:rFonts w:ascii="Verdana" w:hAnsi="Verdana"/>
          <w:i/>
          <w:sz w:val="20"/>
          <w:szCs w:val="20"/>
          <w:u w:val="single"/>
          <w:lang w:val="bg-BG" w:eastAsia="bg-BG"/>
        </w:rPr>
        <w:t>но без да се ограничава до посочените по-</w:t>
      </w:r>
      <w:r w:rsidR="00BF67FF" w:rsidRPr="000D3FC9">
        <w:rPr>
          <w:rFonts w:ascii="Verdana" w:hAnsi="Verdana"/>
          <w:i/>
          <w:sz w:val="20"/>
          <w:szCs w:val="20"/>
          <w:u w:val="single"/>
          <w:lang w:val="bg-BG" w:eastAsia="bg-BG"/>
        </w:rPr>
        <w:t>горе</w:t>
      </w:r>
      <w:r w:rsidRPr="000D3FC9">
        <w:rPr>
          <w:rFonts w:ascii="Verdana" w:hAnsi="Verdana"/>
          <w:i/>
          <w:sz w:val="20"/>
          <w:szCs w:val="20"/>
          <w:u w:val="single"/>
          <w:lang w:val="bg-BG" w:eastAsia="bg-BG"/>
        </w:rPr>
        <w:t>.</w:t>
      </w:r>
      <w:r w:rsidRPr="007379A3">
        <w:rPr>
          <w:rFonts w:ascii="Verdana" w:hAnsi="Verdana"/>
          <w:sz w:val="20"/>
          <w:szCs w:val="20"/>
          <w:lang w:val="bg-BG" w:eastAsia="bg-BG"/>
        </w:rPr>
        <w:t xml:space="preserve"> При изпълнението на поръчката следва да бъдат съобразени и насоки/указания на Европейската комисия, </w:t>
      </w:r>
      <w:proofErr w:type="spellStart"/>
      <w:r w:rsidRPr="007379A3">
        <w:rPr>
          <w:rFonts w:ascii="Verdana" w:hAnsi="Verdana"/>
          <w:sz w:val="20"/>
          <w:szCs w:val="20"/>
          <w:lang w:val="bg-BG" w:eastAsia="bg-BG"/>
        </w:rPr>
        <w:t>относими</w:t>
      </w:r>
      <w:proofErr w:type="spellEnd"/>
      <w:r w:rsidRPr="007379A3">
        <w:rPr>
          <w:rFonts w:ascii="Verdana" w:hAnsi="Verdana"/>
          <w:sz w:val="20"/>
          <w:szCs w:val="20"/>
          <w:lang w:val="bg-BG" w:eastAsia="bg-BG"/>
        </w:rPr>
        <w:t xml:space="preserve"> към предмета на поръчката, които към настоящия момент са в проект, но се очаква да бъдат приети по време на изпълнението на поръчката.</w:t>
      </w:r>
    </w:p>
    <w:p w:rsidR="007379A3" w:rsidRPr="000069D9" w:rsidRDefault="007379A3" w:rsidP="00822782">
      <w:pPr>
        <w:pStyle w:val="Style14"/>
        <w:tabs>
          <w:tab w:val="left" w:pos="2270"/>
        </w:tabs>
        <w:spacing w:before="72" w:line="240" w:lineRule="auto"/>
        <w:ind w:firstLine="0"/>
        <w:jc w:val="both"/>
        <w:rPr>
          <w:rFonts w:ascii="Verdana" w:hAnsi="Verdana"/>
          <w:sz w:val="20"/>
          <w:szCs w:val="20"/>
          <w:lang w:val="bg-BG" w:eastAsia="bg-BG"/>
        </w:rPr>
      </w:pPr>
    </w:p>
    <w:p w:rsidR="007379A3" w:rsidRPr="000069D9" w:rsidRDefault="007379A3" w:rsidP="00822782">
      <w:pPr>
        <w:pStyle w:val="Style14"/>
        <w:tabs>
          <w:tab w:val="left" w:pos="2270"/>
        </w:tabs>
        <w:spacing w:before="72" w:line="240" w:lineRule="auto"/>
        <w:ind w:firstLine="0"/>
        <w:jc w:val="both"/>
        <w:rPr>
          <w:rFonts w:ascii="Verdana" w:hAnsi="Verdana"/>
          <w:sz w:val="20"/>
          <w:szCs w:val="20"/>
          <w:lang w:val="bg-BG" w:eastAsia="bg-BG"/>
        </w:rPr>
      </w:pPr>
    </w:p>
    <w:p w:rsidR="002D2927" w:rsidRPr="000069D9" w:rsidRDefault="002D2927" w:rsidP="00822782">
      <w:pPr>
        <w:pStyle w:val="Style14"/>
        <w:tabs>
          <w:tab w:val="left" w:pos="2270"/>
        </w:tabs>
        <w:spacing w:before="72" w:line="240" w:lineRule="auto"/>
        <w:ind w:firstLine="0"/>
        <w:jc w:val="both"/>
        <w:rPr>
          <w:rFonts w:ascii="Verdana" w:hAnsi="Verdana"/>
          <w:sz w:val="20"/>
          <w:szCs w:val="20"/>
          <w:lang w:val="bg-BG" w:eastAsia="bg-BG"/>
        </w:rPr>
      </w:pPr>
    </w:p>
    <w:p w:rsidR="002D2927" w:rsidRPr="000069D9" w:rsidRDefault="002D2927" w:rsidP="00822782">
      <w:pPr>
        <w:pStyle w:val="Style14"/>
        <w:tabs>
          <w:tab w:val="left" w:pos="2270"/>
        </w:tabs>
        <w:spacing w:before="72" w:line="240" w:lineRule="auto"/>
        <w:ind w:firstLine="0"/>
        <w:jc w:val="both"/>
        <w:rPr>
          <w:rFonts w:ascii="Verdana" w:hAnsi="Verdana"/>
          <w:sz w:val="20"/>
          <w:szCs w:val="20"/>
          <w:lang w:val="bg-BG" w:eastAsia="bg-BG"/>
        </w:rPr>
      </w:pPr>
    </w:p>
    <w:p w:rsidR="003D5778" w:rsidRDefault="003D5778" w:rsidP="00822782">
      <w:pPr>
        <w:pStyle w:val="Style14"/>
        <w:numPr>
          <w:ilvl w:val="0"/>
          <w:numId w:val="32"/>
        </w:numPr>
        <w:tabs>
          <w:tab w:val="left" w:pos="2270"/>
        </w:tabs>
        <w:spacing w:before="72" w:line="240" w:lineRule="auto"/>
        <w:rPr>
          <w:rFonts w:ascii="Verdana" w:hAnsi="Verdana"/>
          <w:b/>
          <w:sz w:val="20"/>
          <w:szCs w:val="20"/>
          <w:u w:val="single"/>
          <w:lang w:val="bg-BG" w:eastAsia="bg-BG"/>
        </w:rPr>
      </w:pPr>
      <w:r w:rsidRPr="00BB3048">
        <w:rPr>
          <w:rFonts w:ascii="Verdana" w:hAnsi="Verdana"/>
          <w:b/>
          <w:sz w:val="20"/>
          <w:szCs w:val="20"/>
          <w:u w:val="single"/>
          <w:lang w:val="bg-BG" w:eastAsia="bg-BG"/>
        </w:rPr>
        <w:lastRenderedPageBreak/>
        <w:t xml:space="preserve">Участникът </w:t>
      </w:r>
      <w:r w:rsidR="00BB3048" w:rsidRPr="00BB3048">
        <w:rPr>
          <w:rFonts w:ascii="Verdana" w:hAnsi="Verdana"/>
          <w:b/>
          <w:sz w:val="20"/>
          <w:szCs w:val="20"/>
          <w:u w:val="single"/>
          <w:lang w:val="bg-BG" w:eastAsia="bg-BG"/>
        </w:rPr>
        <w:t xml:space="preserve">в обществената поръчка </w:t>
      </w:r>
      <w:r w:rsidRPr="00BB3048">
        <w:rPr>
          <w:rFonts w:ascii="Verdana" w:hAnsi="Verdana"/>
          <w:b/>
          <w:sz w:val="20"/>
          <w:szCs w:val="20"/>
          <w:u w:val="single"/>
          <w:lang w:val="bg-BG" w:eastAsia="bg-BG"/>
        </w:rPr>
        <w:t>следва да предложи следното:</w:t>
      </w:r>
    </w:p>
    <w:p w:rsidR="00BB3048" w:rsidRPr="00BB3048" w:rsidRDefault="00BB3048" w:rsidP="00822782">
      <w:pPr>
        <w:pStyle w:val="Style14"/>
        <w:tabs>
          <w:tab w:val="left" w:pos="2270"/>
        </w:tabs>
        <w:spacing w:before="72" w:line="240" w:lineRule="auto"/>
        <w:ind w:left="1080" w:firstLine="0"/>
        <w:rPr>
          <w:rFonts w:ascii="Verdana" w:hAnsi="Verdana"/>
          <w:b/>
          <w:sz w:val="20"/>
          <w:szCs w:val="20"/>
          <w:u w:val="single"/>
          <w:lang w:val="bg-BG" w:eastAsia="bg-BG"/>
        </w:rPr>
      </w:pPr>
    </w:p>
    <w:p w:rsidR="003D5778" w:rsidRPr="000069D9" w:rsidRDefault="003D5778" w:rsidP="00822782">
      <w:pPr>
        <w:pStyle w:val="Style14"/>
        <w:numPr>
          <w:ilvl w:val="0"/>
          <w:numId w:val="28"/>
        </w:numPr>
        <w:tabs>
          <w:tab w:val="left" w:pos="2270"/>
        </w:tabs>
        <w:spacing w:before="72" w:line="240" w:lineRule="auto"/>
        <w:jc w:val="both"/>
        <w:rPr>
          <w:rFonts w:ascii="Verdana" w:hAnsi="Verdana"/>
          <w:sz w:val="20"/>
          <w:szCs w:val="20"/>
          <w:lang w:val="bg-BG" w:eastAsia="bg-BG"/>
        </w:rPr>
      </w:pPr>
      <w:r w:rsidRPr="000069D9">
        <w:rPr>
          <w:rFonts w:ascii="Verdana" w:hAnsi="Verdana"/>
          <w:sz w:val="20"/>
          <w:szCs w:val="20"/>
          <w:lang w:val="bg-BG" w:eastAsia="bg-BG"/>
        </w:rPr>
        <w:t>Организация и управление на ангажимента</w:t>
      </w:r>
      <w:r w:rsidRPr="003D5778">
        <w:rPr>
          <w:rFonts w:ascii="Verdana" w:hAnsi="Verdana"/>
          <w:sz w:val="20"/>
          <w:szCs w:val="20"/>
          <w:lang w:val="bg-BG" w:eastAsia="bg-BG"/>
        </w:rPr>
        <w:t>, като следва да опише механизмът, който предвижда да използва при изпълнението на ангажимента, така че да постигне поставените цели в изисквания обем и качество и при спазване на дефинираните срокове.</w:t>
      </w:r>
    </w:p>
    <w:p w:rsidR="003D5778" w:rsidRPr="000069D9" w:rsidRDefault="003D5778" w:rsidP="00822782">
      <w:pPr>
        <w:pStyle w:val="Style14"/>
        <w:numPr>
          <w:ilvl w:val="0"/>
          <w:numId w:val="28"/>
        </w:numPr>
        <w:tabs>
          <w:tab w:val="left" w:pos="2270"/>
        </w:tabs>
        <w:spacing w:before="72" w:line="240" w:lineRule="auto"/>
        <w:jc w:val="both"/>
        <w:rPr>
          <w:rFonts w:ascii="Verdana" w:hAnsi="Verdana"/>
          <w:sz w:val="20"/>
          <w:szCs w:val="20"/>
          <w:lang w:val="bg-BG" w:eastAsia="bg-BG"/>
        </w:rPr>
      </w:pPr>
      <w:r w:rsidRPr="000069D9">
        <w:rPr>
          <w:rFonts w:ascii="Verdana" w:hAnsi="Verdana"/>
          <w:sz w:val="20"/>
          <w:szCs w:val="20"/>
          <w:lang w:val="bg-BG" w:eastAsia="bg-BG"/>
        </w:rPr>
        <w:t>План-график за изпълнение на ангажимента</w:t>
      </w:r>
      <w:r w:rsidRPr="003D5778">
        <w:rPr>
          <w:rFonts w:ascii="Verdana" w:hAnsi="Verdana"/>
          <w:sz w:val="20"/>
          <w:szCs w:val="20"/>
          <w:lang w:val="bg-BG" w:eastAsia="bg-BG"/>
        </w:rPr>
        <w:t xml:space="preserve">, като следва да демонстрира разпределението на задачите във времето под формата на линеен график (диаграма на </w:t>
      </w:r>
      <w:proofErr w:type="spellStart"/>
      <w:r w:rsidRPr="003D5778">
        <w:rPr>
          <w:rFonts w:ascii="Verdana" w:hAnsi="Verdana"/>
          <w:sz w:val="20"/>
          <w:szCs w:val="20"/>
          <w:lang w:val="bg-BG" w:eastAsia="bg-BG"/>
        </w:rPr>
        <w:t>Гант</w:t>
      </w:r>
      <w:proofErr w:type="spellEnd"/>
      <w:r w:rsidRPr="003D5778">
        <w:rPr>
          <w:rFonts w:ascii="Verdana" w:hAnsi="Verdana"/>
          <w:sz w:val="20"/>
          <w:szCs w:val="20"/>
          <w:lang w:val="bg-BG" w:eastAsia="bg-BG"/>
        </w:rPr>
        <w:t xml:space="preserve"> с обяснителни записки или друга форма, която участникът счете за приложима) и да идентифицира евентуални проблеми при изпълнението.</w:t>
      </w:r>
    </w:p>
    <w:p w:rsidR="003D5778" w:rsidRPr="000069D9" w:rsidRDefault="003D5778" w:rsidP="00822782">
      <w:pPr>
        <w:pStyle w:val="Style14"/>
        <w:numPr>
          <w:ilvl w:val="0"/>
          <w:numId w:val="28"/>
        </w:numPr>
        <w:tabs>
          <w:tab w:val="left" w:pos="2270"/>
        </w:tabs>
        <w:spacing w:before="72" w:line="240" w:lineRule="auto"/>
        <w:jc w:val="both"/>
        <w:rPr>
          <w:rFonts w:ascii="Verdana" w:hAnsi="Verdana"/>
          <w:sz w:val="20"/>
          <w:szCs w:val="20"/>
          <w:lang w:val="bg-BG" w:eastAsia="bg-BG"/>
        </w:rPr>
      </w:pPr>
      <w:r w:rsidRPr="000069D9">
        <w:rPr>
          <w:rFonts w:ascii="Verdana" w:hAnsi="Verdana"/>
          <w:sz w:val="20"/>
          <w:szCs w:val="20"/>
          <w:lang w:val="bg-BG" w:eastAsia="bg-BG"/>
        </w:rPr>
        <w:t>Управление на качеството</w:t>
      </w:r>
      <w:r w:rsidRPr="003D5778">
        <w:rPr>
          <w:rFonts w:ascii="Verdana" w:hAnsi="Verdana"/>
          <w:sz w:val="20"/>
          <w:szCs w:val="20"/>
          <w:lang w:val="bg-BG" w:eastAsia="bg-BG"/>
        </w:rPr>
        <w:t xml:space="preserve"> с цел да се демонстрира механизмът, който ще прилага, за да гарантира качествено изпълнение на ангажимента.</w:t>
      </w:r>
    </w:p>
    <w:p w:rsidR="003D5778" w:rsidRPr="000069D9" w:rsidRDefault="003D5778" w:rsidP="00822782">
      <w:pPr>
        <w:pStyle w:val="Style14"/>
        <w:numPr>
          <w:ilvl w:val="0"/>
          <w:numId w:val="28"/>
        </w:numPr>
        <w:tabs>
          <w:tab w:val="left" w:pos="2270"/>
        </w:tabs>
        <w:spacing w:before="72" w:line="240" w:lineRule="auto"/>
        <w:jc w:val="both"/>
        <w:rPr>
          <w:rFonts w:ascii="Verdana" w:hAnsi="Verdana"/>
          <w:sz w:val="20"/>
          <w:szCs w:val="20"/>
          <w:lang w:val="bg-BG" w:eastAsia="bg-BG"/>
        </w:rPr>
      </w:pPr>
      <w:r w:rsidRPr="000069D9">
        <w:rPr>
          <w:rFonts w:ascii="Verdana" w:hAnsi="Verdana"/>
          <w:sz w:val="20"/>
          <w:szCs w:val="20"/>
          <w:lang w:val="bg-BG" w:eastAsia="bg-BG"/>
        </w:rPr>
        <w:t>Стратегия за управление на риска</w:t>
      </w:r>
      <w:r w:rsidRPr="003D5778">
        <w:rPr>
          <w:rFonts w:ascii="Verdana" w:hAnsi="Verdana"/>
          <w:sz w:val="20"/>
          <w:szCs w:val="20"/>
          <w:lang w:val="bg-BG" w:eastAsia="bg-BG"/>
        </w:rPr>
        <w:t xml:space="preserve"> при изпълнение на ангажимента, като се опише системата за управление на риска, която ще прилага при изпълнение на ангажимента, да се оцени и предложат мерки за адресиране на дефинираните от него рискове.</w:t>
      </w:r>
    </w:p>
    <w:p w:rsidR="003D5778" w:rsidRPr="000069D9" w:rsidRDefault="003D5778" w:rsidP="00566E02">
      <w:pPr>
        <w:pStyle w:val="Style14"/>
        <w:widowControl/>
        <w:tabs>
          <w:tab w:val="left" w:pos="2270"/>
        </w:tabs>
        <w:spacing w:before="72" w:line="240" w:lineRule="auto"/>
        <w:ind w:firstLine="0"/>
        <w:jc w:val="both"/>
        <w:rPr>
          <w:rStyle w:val="FontStyle26"/>
          <w:rFonts w:ascii="Verdana" w:hAnsi="Verdana"/>
          <w:lang w:val="bg-BG" w:eastAsia="bg-BG"/>
        </w:rPr>
      </w:pPr>
    </w:p>
    <w:sectPr w:rsidR="003D5778" w:rsidRPr="000069D9">
      <w:footerReference w:type="default" r:id="rId9"/>
      <w:type w:val="continuous"/>
      <w:pgSz w:w="11905" w:h="16837"/>
      <w:pgMar w:top="1190" w:right="1322" w:bottom="1294" w:left="15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E3A" w:rsidRDefault="009F1E3A">
      <w:r>
        <w:separator/>
      </w:r>
    </w:p>
  </w:endnote>
  <w:endnote w:type="continuationSeparator" w:id="0">
    <w:p w:rsidR="009F1E3A" w:rsidRDefault="009F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113452"/>
      <w:docPartObj>
        <w:docPartGallery w:val="Page Numbers (Bottom of Page)"/>
        <w:docPartUnique/>
      </w:docPartObj>
    </w:sdtPr>
    <w:sdtEndPr>
      <w:rPr>
        <w:noProof/>
      </w:rPr>
    </w:sdtEndPr>
    <w:sdtContent>
      <w:p w:rsidR="0045119E" w:rsidRDefault="0045119E">
        <w:pPr>
          <w:pStyle w:val="Footer"/>
          <w:jc w:val="center"/>
        </w:pPr>
        <w:r>
          <w:fldChar w:fldCharType="begin"/>
        </w:r>
        <w:r>
          <w:instrText xml:space="preserve"> PAGE   \* MERGEFORMAT </w:instrText>
        </w:r>
        <w:r>
          <w:fldChar w:fldCharType="separate"/>
        </w:r>
        <w:r w:rsidR="003B01C0">
          <w:rPr>
            <w:noProof/>
          </w:rPr>
          <w:t>10</w:t>
        </w:r>
        <w:r>
          <w:rPr>
            <w:noProof/>
          </w:rPr>
          <w:fldChar w:fldCharType="end"/>
        </w:r>
      </w:p>
    </w:sdtContent>
  </w:sdt>
  <w:p w:rsidR="0045119E" w:rsidRDefault="00451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E3A" w:rsidRDefault="009F1E3A">
      <w:r>
        <w:separator/>
      </w:r>
    </w:p>
  </w:footnote>
  <w:footnote w:type="continuationSeparator" w:id="0">
    <w:p w:rsidR="009F1E3A" w:rsidRDefault="009F1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BA163A"/>
    <w:lvl w:ilvl="0">
      <w:numFmt w:val="bullet"/>
      <w:lvlText w:val="*"/>
      <w:lvlJc w:val="left"/>
    </w:lvl>
  </w:abstractNum>
  <w:abstractNum w:abstractNumId="1">
    <w:nsid w:val="07242804"/>
    <w:multiLevelType w:val="singleLevel"/>
    <w:tmpl w:val="394A14E0"/>
    <w:lvl w:ilvl="0">
      <w:start w:val="1"/>
      <w:numFmt w:val="lowerRoman"/>
      <w:lvlText w:val="%1)"/>
      <w:legacy w:legacy="1" w:legacySpace="0" w:legacyIndent="278"/>
      <w:lvlJc w:val="left"/>
      <w:rPr>
        <w:rFonts w:ascii="Verdana" w:hAnsi="Verdana" w:cs="Times New Roman" w:hint="default"/>
      </w:rPr>
    </w:lvl>
  </w:abstractNum>
  <w:abstractNum w:abstractNumId="2">
    <w:nsid w:val="07BE3B1B"/>
    <w:multiLevelType w:val="hybridMultilevel"/>
    <w:tmpl w:val="3BAEFE82"/>
    <w:lvl w:ilvl="0" w:tplc="891A24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B3144"/>
    <w:multiLevelType w:val="singleLevel"/>
    <w:tmpl w:val="7D581C0C"/>
    <w:lvl w:ilvl="0">
      <w:start w:val="1"/>
      <w:numFmt w:val="lowerRoman"/>
      <w:lvlText w:val="%1)"/>
      <w:legacy w:legacy="1" w:legacySpace="0" w:legacyIndent="398"/>
      <w:lvlJc w:val="left"/>
      <w:rPr>
        <w:rFonts w:ascii="Times New Roman" w:hAnsi="Times New Roman" w:cs="Times New Roman" w:hint="default"/>
      </w:rPr>
    </w:lvl>
  </w:abstractNum>
  <w:abstractNum w:abstractNumId="4">
    <w:nsid w:val="0E877524"/>
    <w:multiLevelType w:val="hybridMultilevel"/>
    <w:tmpl w:val="E1BA1F12"/>
    <w:lvl w:ilvl="0" w:tplc="B6D0D9D8">
      <w:start w:val="1"/>
      <w:numFmt w:val="decimal"/>
      <w:lvlText w:val="%1."/>
      <w:lvlJc w:val="left"/>
      <w:pPr>
        <w:ind w:left="720" w:hanging="360"/>
      </w:pPr>
      <w:rPr>
        <w:rFonts w:ascii="Times New Roman" w:eastAsia="Calibri"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F3DA6"/>
    <w:multiLevelType w:val="singleLevel"/>
    <w:tmpl w:val="3A52AC92"/>
    <w:lvl w:ilvl="0">
      <w:start w:val="1"/>
      <w:numFmt w:val="lowerRoman"/>
      <w:lvlText w:val="%1)"/>
      <w:legacy w:legacy="1" w:legacySpace="0" w:legacyIndent="274"/>
      <w:lvlJc w:val="left"/>
      <w:rPr>
        <w:rFonts w:ascii="Verdana" w:hAnsi="Verdana" w:cs="Times New Roman" w:hint="default"/>
      </w:rPr>
    </w:lvl>
  </w:abstractNum>
  <w:abstractNum w:abstractNumId="6">
    <w:nsid w:val="165875A9"/>
    <w:multiLevelType w:val="singleLevel"/>
    <w:tmpl w:val="512436B4"/>
    <w:lvl w:ilvl="0">
      <w:start w:val="3"/>
      <w:numFmt w:val="decimal"/>
      <w:lvlText w:val="%1."/>
      <w:legacy w:legacy="1" w:legacySpace="0" w:legacyIndent="355"/>
      <w:lvlJc w:val="left"/>
      <w:rPr>
        <w:rFonts w:ascii="Verdana" w:hAnsi="Verdana" w:cs="Times New Roman" w:hint="default"/>
      </w:rPr>
    </w:lvl>
  </w:abstractNum>
  <w:abstractNum w:abstractNumId="7">
    <w:nsid w:val="17F67A56"/>
    <w:multiLevelType w:val="singleLevel"/>
    <w:tmpl w:val="92CE7F5E"/>
    <w:lvl w:ilvl="0">
      <w:start w:val="3"/>
      <w:numFmt w:val="decimal"/>
      <w:lvlText w:val="%1."/>
      <w:legacy w:legacy="1" w:legacySpace="0" w:legacyIndent="369"/>
      <w:lvlJc w:val="left"/>
      <w:rPr>
        <w:rFonts w:ascii="Verdana" w:hAnsi="Verdana" w:cs="Times New Roman" w:hint="default"/>
      </w:rPr>
    </w:lvl>
  </w:abstractNum>
  <w:abstractNum w:abstractNumId="8">
    <w:nsid w:val="19CA19EA"/>
    <w:multiLevelType w:val="singleLevel"/>
    <w:tmpl w:val="272881B8"/>
    <w:lvl w:ilvl="0">
      <w:start w:val="2"/>
      <w:numFmt w:val="decimal"/>
      <w:lvlText w:val="%1."/>
      <w:legacy w:legacy="1" w:legacySpace="0" w:legacyIndent="369"/>
      <w:lvlJc w:val="left"/>
      <w:rPr>
        <w:rFonts w:ascii="Verdana" w:hAnsi="Verdana" w:cs="Times New Roman" w:hint="default"/>
      </w:rPr>
    </w:lvl>
  </w:abstractNum>
  <w:abstractNum w:abstractNumId="9">
    <w:nsid w:val="1B7B7660"/>
    <w:multiLevelType w:val="singleLevel"/>
    <w:tmpl w:val="8EA83576"/>
    <w:lvl w:ilvl="0">
      <w:start w:val="2"/>
      <w:numFmt w:val="decimal"/>
      <w:lvlText w:val="%1."/>
      <w:legacy w:legacy="1" w:legacySpace="0" w:legacyIndent="226"/>
      <w:lvlJc w:val="left"/>
      <w:rPr>
        <w:rFonts w:ascii="Verdana" w:hAnsi="Verdana" w:cs="Times New Roman" w:hint="default"/>
      </w:rPr>
    </w:lvl>
  </w:abstractNum>
  <w:abstractNum w:abstractNumId="10">
    <w:nsid w:val="308F1309"/>
    <w:multiLevelType w:val="singleLevel"/>
    <w:tmpl w:val="B3DEB81E"/>
    <w:lvl w:ilvl="0">
      <w:start w:val="4"/>
      <w:numFmt w:val="lowerRoman"/>
      <w:lvlText w:val="%1)"/>
      <w:legacy w:legacy="1" w:legacySpace="0" w:legacyIndent="403"/>
      <w:lvlJc w:val="left"/>
      <w:rPr>
        <w:rFonts w:ascii="Verdana" w:hAnsi="Verdana" w:cs="Times New Roman" w:hint="default"/>
      </w:rPr>
    </w:lvl>
  </w:abstractNum>
  <w:abstractNum w:abstractNumId="11">
    <w:nsid w:val="37493A1E"/>
    <w:multiLevelType w:val="singleLevel"/>
    <w:tmpl w:val="5F3CEE82"/>
    <w:lvl w:ilvl="0">
      <w:start w:val="1"/>
      <w:numFmt w:val="lowerRoman"/>
      <w:lvlText w:val="%1)"/>
      <w:legacy w:legacy="1" w:legacySpace="0" w:legacyIndent="418"/>
      <w:lvlJc w:val="left"/>
      <w:rPr>
        <w:rFonts w:ascii="Verdana" w:hAnsi="Verdana" w:cs="Times New Roman" w:hint="default"/>
      </w:rPr>
    </w:lvl>
  </w:abstractNum>
  <w:abstractNum w:abstractNumId="12">
    <w:nsid w:val="37A74824"/>
    <w:multiLevelType w:val="hybridMultilevel"/>
    <w:tmpl w:val="A0EACFA8"/>
    <w:lvl w:ilvl="0" w:tplc="FA2C002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92C63"/>
    <w:multiLevelType w:val="singleLevel"/>
    <w:tmpl w:val="228CB570"/>
    <w:lvl w:ilvl="0">
      <w:start w:val="1"/>
      <w:numFmt w:val="lowerRoman"/>
      <w:lvlText w:val="%1)"/>
      <w:legacy w:legacy="1" w:legacySpace="0" w:legacyIndent="278"/>
      <w:lvlJc w:val="left"/>
      <w:rPr>
        <w:rFonts w:ascii="Verdana" w:hAnsi="Verdana" w:cs="Times New Roman" w:hint="default"/>
      </w:rPr>
    </w:lvl>
  </w:abstractNum>
  <w:abstractNum w:abstractNumId="14">
    <w:nsid w:val="38D50079"/>
    <w:multiLevelType w:val="singleLevel"/>
    <w:tmpl w:val="0178917E"/>
    <w:lvl w:ilvl="0">
      <w:start w:val="1"/>
      <w:numFmt w:val="lowerRoman"/>
      <w:lvlText w:val="%1)"/>
      <w:legacy w:legacy="1" w:legacySpace="0" w:legacyIndent="418"/>
      <w:lvlJc w:val="left"/>
      <w:rPr>
        <w:rFonts w:ascii="Verdana" w:hAnsi="Verdana" w:cs="Times New Roman" w:hint="default"/>
      </w:rPr>
    </w:lvl>
  </w:abstractNum>
  <w:abstractNum w:abstractNumId="15">
    <w:nsid w:val="4AEC74CD"/>
    <w:multiLevelType w:val="singleLevel"/>
    <w:tmpl w:val="243C77FA"/>
    <w:lvl w:ilvl="0">
      <w:start w:val="1"/>
      <w:numFmt w:val="lowerRoman"/>
      <w:lvlText w:val="%1)"/>
      <w:legacy w:legacy="1" w:legacySpace="0" w:legacyIndent="413"/>
      <w:lvlJc w:val="left"/>
      <w:rPr>
        <w:rFonts w:ascii="Verdana" w:hAnsi="Verdana" w:cs="Times New Roman" w:hint="default"/>
      </w:rPr>
    </w:lvl>
  </w:abstractNum>
  <w:abstractNum w:abstractNumId="16">
    <w:nsid w:val="59E60A35"/>
    <w:multiLevelType w:val="hybridMultilevel"/>
    <w:tmpl w:val="D8885140"/>
    <w:lvl w:ilvl="0" w:tplc="56847FFE">
      <w:start w:val="5"/>
      <w:numFmt w:val="bullet"/>
      <w:lvlText w:val="-"/>
      <w:lvlJc w:val="left"/>
      <w:pPr>
        <w:ind w:left="720" w:hanging="360"/>
      </w:pPr>
      <w:rPr>
        <w:rFonts w:ascii="Verdana" w:eastAsia="Times New Roman" w:hAnsi="Verdana"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F72C1"/>
    <w:multiLevelType w:val="hybridMultilevel"/>
    <w:tmpl w:val="4E6AA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5E29AD"/>
    <w:multiLevelType w:val="singleLevel"/>
    <w:tmpl w:val="7B96B3F6"/>
    <w:lvl w:ilvl="0">
      <w:start w:val="1"/>
      <w:numFmt w:val="decimal"/>
      <w:lvlText w:val="%1."/>
      <w:legacy w:legacy="1" w:legacySpace="0" w:legacyIndent="346"/>
      <w:lvlJc w:val="left"/>
      <w:rPr>
        <w:rFonts w:ascii="Verdana" w:hAnsi="Verdana" w:cs="Times New Roman" w:hint="default"/>
      </w:rPr>
    </w:lvl>
  </w:abstractNum>
  <w:abstractNum w:abstractNumId="19">
    <w:nsid w:val="5E4D746F"/>
    <w:multiLevelType w:val="singleLevel"/>
    <w:tmpl w:val="2B023976"/>
    <w:lvl w:ilvl="0">
      <w:start w:val="2"/>
      <w:numFmt w:val="decimal"/>
      <w:lvlText w:val="%1."/>
      <w:legacy w:legacy="1" w:legacySpace="0" w:legacyIndent="355"/>
      <w:lvlJc w:val="left"/>
      <w:rPr>
        <w:rFonts w:ascii="Verdana" w:hAnsi="Verdana" w:cs="Times New Roman" w:hint="default"/>
      </w:rPr>
    </w:lvl>
  </w:abstractNum>
  <w:abstractNum w:abstractNumId="20">
    <w:nsid w:val="6087763A"/>
    <w:multiLevelType w:val="singleLevel"/>
    <w:tmpl w:val="6A4EB76E"/>
    <w:lvl w:ilvl="0">
      <w:start w:val="4"/>
      <w:numFmt w:val="lowerRoman"/>
      <w:lvlText w:val="%1)"/>
      <w:legacy w:legacy="1" w:legacySpace="0" w:legacyIndent="418"/>
      <w:lvlJc w:val="left"/>
      <w:rPr>
        <w:rFonts w:ascii="Verdana" w:hAnsi="Verdana" w:cs="Times New Roman" w:hint="default"/>
      </w:rPr>
    </w:lvl>
  </w:abstractNum>
  <w:abstractNum w:abstractNumId="21">
    <w:nsid w:val="6B5A3B70"/>
    <w:multiLevelType w:val="hybridMultilevel"/>
    <w:tmpl w:val="7E365CC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6DCB494C"/>
    <w:multiLevelType w:val="singleLevel"/>
    <w:tmpl w:val="7F2674A0"/>
    <w:lvl w:ilvl="0">
      <w:start w:val="1"/>
      <w:numFmt w:val="decimal"/>
      <w:lvlText w:val="%1."/>
      <w:legacy w:legacy="1" w:legacySpace="0" w:legacyIndent="355"/>
      <w:lvlJc w:val="left"/>
      <w:rPr>
        <w:rFonts w:ascii="Verdana" w:hAnsi="Verdana" w:cs="Times New Roman" w:hint="default"/>
      </w:rPr>
    </w:lvl>
  </w:abstractNum>
  <w:abstractNum w:abstractNumId="23">
    <w:nsid w:val="6E410988"/>
    <w:multiLevelType w:val="singleLevel"/>
    <w:tmpl w:val="F052FE9A"/>
    <w:lvl w:ilvl="0">
      <w:start w:val="4"/>
      <w:numFmt w:val="lowerRoman"/>
      <w:lvlText w:val="%1)"/>
      <w:legacy w:legacy="1" w:legacySpace="0" w:legacyIndent="418"/>
      <w:lvlJc w:val="left"/>
      <w:rPr>
        <w:rFonts w:ascii="Verdana" w:hAnsi="Verdana" w:cs="Times New Roman" w:hint="default"/>
      </w:rPr>
    </w:lvl>
  </w:abstractNum>
  <w:abstractNum w:abstractNumId="24">
    <w:nsid w:val="723058D9"/>
    <w:multiLevelType w:val="singleLevel"/>
    <w:tmpl w:val="F84AB07A"/>
    <w:lvl w:ilvl="0">
      <w:start w:val="1"/>
      <w:numFmt w:val="decimal"/>
      <w:lvlText w:val="%1."/>
      <w:legacy w:legacy="1" w:legacySpace="0" w:legacyIndent="355"/>
      <w:lvlJc w:val="left"/>
      <w:rPr>
        <w:rFonts w:ascii="Verdana" w:hAnsi="Verdana" w:cs="Times New Roman" w:hint="default"/>
      </w:rPr>
    </w:lvl>
  </w:abstractNum>
  <w:abstractNum w:abstractNumId="25">
    <w:nsid w:val="72BD09C8"/>
    <w:multiLevelType w:val="hybridMultilevel"/>
    <w:tmpl w:val="48F8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0B048D"/>
    <w:multiLevelType w:val="hybridMultilevel"/>
    <w:tmpl w:val="B7281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7"/>
  </w:num>
  <w:num w:numId="3">
    <w:abstractNumId w:val="9"/>
  </w:num>
  <w:num w:numId="4">
    <w:abstractNumId w:val="15"/>
  </w:num>
  <w:num w:numId="5">
    <w:abstractNumId w:val="11"/>
  </w:num>
  <w:num w:numId="6">
    <w:abstractNumId w:val="23"/>
  </w:num>
  <w:num w:numId="7">
    <w:abstractNumId w:val="3"/>
  </w:num>
  <w:num w:numId="8">
    <w:abstractNumId w:val="10"/>
  </w:num>
  <w:num w:numId="9">
    <w:abstractNumId w:val="14"/>
  </w:num>
  <w:num w:numId="10">
    <w:abstractNumId w:val="14"/>
    <w:lvlOverride w:ilvl="0">
      <w:lvl w:ilvl="0">
        <w:start w:val="3"/>
        <w:numFmt w:val="lowerRoman"/>
        <w:lvlText w:val="%1)"/>
        <w:legacy w:legacy="1" w:legacySpace="0" w:legacyIndent="418"/>
        <w:lvlJc w:val="left"/>
        <w:rPr>
          <w:rFonts w:ascii="Verdana" w:hAnsi="Verdana" w:cs="Times New Roman" w:hint="default"/>
        </w:rPr>
      </w:lvl>
    </w:lvlOverride>
  </w:num>
  <w:num w:numId="11">
    <w:abstractNumId w:val="20"/>
  </w:num>
  <w:num w:numId="12">
    <w:abstractNumId w:val="5"/>
  </w:num>
  <w:num w:numId="13">
    <w:abstractNumId w:val="13"/>
  </w:num>
  <w:num w:numId="14">
    <w:abstractNumId w:val="1"/>
  </w:num>
  <w:num w:numId="15">
    <w:abstractNumId w:val="18"/>
  </w:num>
  <w:num w:numId="16">
    <w:abstractNumId w:val="18"/>
    <w:lvlOverride w:ilvl="0">
      <w:lvl w:ilvl="0">
        <w:start w:val="17"/>
        <w:numFmt w:val="decimal"/>
        <w:lvlText w:val="%1."/>
        <w:legacy w:legacy="1" w:legacySpace="0" w:legacyIndent="355"/>
        <w:lvlJc w:val="left"/>
        <w:rPr>
          <w:rFonts w:ascii="Verdana" w:hAnsi="Verdana" w:cs="Times New Roman" w:hint="default"/>
        </w:rPr>
      </w:lvl>
    </w:lvlOverride>
  </w:num>
  <w:num w:numId="17">
    <w:abstractNumId w:val="18"/>
    <w:lvlOverride w:ilvl="0">
      <w:lvl w:ilvl="0">
        <w:start w:val="41"/>
        <w:numFmt w:val="decimal"/>
        <w:lvlText w:val="%1."/>
        <w:legacy w:legacy="1" w:legacySpace="0" w:legacyIndent="355"/>
        <w:lvlJc w:val="left"/>
        <w:rPr>
          <w:rFonts w:ascii="Verdana" w:hAnsi="Verdana" w:cs="Times New Roman" w:hint="default"/>
        </w:rPr>
      </w:lvl>
    </w:lvlOverride>
  </w:num>
  <w:num w:numId="18">
    <w:abstractNumId w:val="24"/>
  </w:num>
  <w:num w:numId="1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1">
    <w:abstractNumId w:val="22"/>
  </w:num>
  <w:num w:numId="22">
    <w:abstractNumId w:val="19"/>
  </w:num>
  <w:num w:numId="23">
    <w:abstractNumId w:val="6"/>
  </w:num>
  <w:num w:numId="2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7">
    <w:abstractNumId w:val="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num>
  <w:num w:numId="31">
    <w:abstractNumId w:val="21"/>
  </w:num>
  <w:num w:numId="32">
    <w:abstractNumId w:val="12"/>
  </w:num>
  <w:num w:numId="33">
    <w:abstractNumId w:val="4"/>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0E"/>
    <w:rsid w:val="000069D9"/>
    <w:rsid w:val="00045198"/>
    <w:rsid w:val="00047BD1"/>
    <w:rsid w:val="000741F2"/>
    <w:rsid w:val="00083C85"/>
    <w:rsid w:val="00096B0D"/>
    <w:rsid w:val="000A4A3E"/>
    <w:rsid w:val="000D0823"/>
    <w:rsid w:val="000D0F7A"/>
    <w:rsid w:val="000D3FC9"/>
    <w:rsid w:val="00126FC7"/>
    <w:rsid w:val="001841E1"/>
    <w:rsid w:val="00197B8A"/>
    <w:rsid w:val="001A30E7"/>
    <w:rsid w:val="00204FDF"/>
    <w:rsid w:val="00210775"/>
    <w:rsid w:val="002D2927"/>
    <w:rsid w:val="00365179"/>
    <w:rsid w:val="003678C4"/>
    <w:rsid w:val="00386BBF"/>
    <w:rsid w:val="003A27B4"/>
    <w:rsid w:val="003A66AD"/>
    <w:rsid w:val="003B01C0"/>
    <w:rsid w:val="003C6EA8"/>
    <w:rsid w:val="003D5778"/>
    <w:rsid w:val="00400265"/>
    <w:rsid w:val="0045119E"/>
    <w:rsid w:val="004A0743"/>
    <w:rsid w:val="004B12E8"/>
    <w:rsid w:val="004C2A13"/>
    <w:rsid w:val="00506FAE"/>
    <w:rsid w:val="00537A9F"/>
    <w:rsid w:val="00566E02"/>
    <w:rsid w:val="00624799"/>
    <w:rsid w:val="006543FE"/>
    <w:rsid w:val="006729DA"/>
    <w:rsid w:val="00673F86"/>
    <w:rsid w:val="006822A5"/>
    <w:rsid w:val="006C2DFD"/>
    <w:rsid w:val="006E5D26"/>
    <w:rsid w:val="007026CD"/>
    <w:rsid w:val="00706298"/>
    <w:rsid w:val="00716C60"/>
    <w:rsid w:val="00717E53"/>
    <w:rsid w:val="007379A3"/>
    <w:rsid w:val="00777844"/>
    <w:rsid w:val="007F2672"/>
    <w:rsid w:val="007F5AF5"/>
    <w:rsid w:val="00805A86"/>
    <w:rsid w:val="00822782"/>
    <w:rsid w:val="00823802"/>
    <w:rsid w:val="00846303"/>
    <w:rsid w:val="00893535"/>
    <w:rsid w:val="008C065D"/>
    <w:rsid w:val="008E13BA"/>
    <w:rsid w:val="008E3682"/>
    <w:rsid w:val="00966DBB"/>
    <w:rsid w:val="0098653B"/>
    <w:rsid w:val="00986E2F"/>
    <w:rsid w:val="00996B72"/>
    <w:rsid w:val="009C2945"/>
    <w:rsid w:val="009C6868"/>
    <w:rsid w:val="009F1E3A"/>
    <w:rsid w:val="009F4560"/>
    <w:rsid w:val="00A05822"/>
    <w:rsid w:val="00A577C2"/>
    <w:rsid w:val="00A9058C"/>
    <w:rsid w:val="00AA7C86"/>
    <w:rsid w:val="00AB34C6"/>
    <w:rsid w:val="00AC36AA"/>
    <w:rsid w:val="00AF2D02"/>
    <w:rsid w:val="00B07D5A"/>
    <w:rsid w:val="00B22341"/>
    <w:rsid w:val="00B355A6"/>
    <w:rsid w:val="00B820B0"/>
    <w:rsid w:val="00BB3048"/>
    <w:rsid w:val="00BC5232"/>
    <w:rsid w:val="00BE5FA6"/>
    <w:rsid w:val="00BF67FF"/>
    <w:rsid w:val="00C0690E"/>
    <w:rsid w:val="00C3098E"/>
    <w:rsid w:val="00C33869"/>
    <w:rsid w:val="00C36EFC"/>
    <w:rsid w:val="00C40C1C"/>
    <w:rsid w:val="00C53473"/>
    <w:rsid w:val="00C66E48"/>
    <w:rsid w:val="00C8565C"/>
    <w:rsid w:val="00CA5C57"/>
    <w:rsid w:val="00CB02A0"/>
    <w:rsid w:val="00CE171B"/>
    <w:rsid w:val="00D11E3D"/>
    <w:rsid w:val="00D21EDE"/>
    <w:rsid w:val="00D3350C"/>
    <w:rsid w:val="00D941F6"/>
    <w:rsid w:val="00DA3768"/>
    <w:rsid w:val="00DD672F"/>
    <w:rsid w:val="00DF13C1"/>
    <w:rsid w:val="00E06F79"/>
    <w:rsid w:val="00F5601A"/>
    <w:rsid w:val="00F606F5"/>
    <w:rsid w:val="00F7317F"/>
    <w:rsid w:val="00FB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45" w:lineRule="exact"/>
      <w:ind w:hanging="715"/>
    </w:pPr>
  </w:style>
  <w:style w:type="paragraph" w:customStyle="1" w:styleId="Style2">
    <w:name w:val="Style2"/>
    <w:basedOn w:val="Normal"/>
    <w:uiPriority w:val="99"/>
    <w:pPr>
      <w:spacing w:line="254" w:lineRule="exact"/>
      <w:ind w:hanging="245"/>
      <w:jc w:val="both"/>
    </w:pPr>
  </w:style>
  <w:style w:type="paragraph" w:customStyle="1" w:styleId="Style3">
    <w:name w:val="Style3"/>
    <w:basedOn w:val="Normal"/>
    <w:uiPriority w:val="99"/>
    <w:pPr>
      <w:spacing w:line="256" w:lineRule="exact"/>
      <w:jc w:val="both"/>
    </w:pPr>
  </w:style>
  <w:style w:type="paragraph" w:customStyle="1" w:styleId="Style4">
    <w:name w:val="Style4"/>
    <w:basedOn w:val="Normal"/>
    <w:uiPriority w:val="99"/>
    <w:pPr>
      <w:spacing w:line="293" w:lineRule="exact"/>
      <w:ind w:hanging="346"/>
    </w:pPr>
  </w:style>
  <w:style w:type="paragraph" w:customStyle="1" w:styleId="Style5">
    <w:name w:val="Style5"/>
    <w:basedOn w:val="Normal"/>
    <w:uiPriority w:val="99"/>
    <w:pPr>
      <w:spacing w:line="493" w:lineRule="exact"/>
    </w:pPr>
  </w:style>
  <w:style w:type="paragraph" w:customStyle="1" w:styleId="Style6">
    <w:name w:val="Style6"/>
    <w:basedOn w:val="Normal"/>
    <w:uiPriority w:val="99"/>
  </w:style>
  <w:style w:type="paragraph" w:customStyle="1" w:styleId="Style7">
    <w:name w:val="Style7"/>
    <w:basedOn w:val="Normal"/>
    <w:uiPriority w:val="99"/>
    <w:pPr>
      <w:spacing w:line="254" w:lineRule="exact"/>
      <w:jc w:val="both"/>
    </w:pPr>
  </w:style>
  <w:style w:type="paragraph" w:customStyle="1" w:styleId="Style8">
    <w:name w:val="Style8"/>
    <w:basedOn w:val="Normal"/>
    <w:uiPriority w:val="99"/>
    <w:pPr>
      <w:jc w:val="both"/>
    </w:pPr>
  </w:style>
  <w:style w:type="paragraph" w:customStyle="1" w:styleId="Style9">
    <w:name w:val="Style9"/>
    <w:basedOn w:val="Normal"/>
    <w:uiPriority w:val="99"/>
  </w:style>
  <w:style w:type="paragraph" w:customStyle="1" w:styleId="Style10">
    <w:name w:val="Style10"/>
    <w:basedOn w:val="Normal"/>
    <w:uiPriority w:val="99"/>
    <w:pPr>
      <w:spacing w:line="252" w:lineRule="exact"/>
      <w:ind w:hanging="278"/>
      <w:jc w:val="both"/>
    </w:pPr>
  </w:style>
  <w:style w:type="paragraph" w:customStyle="1" w:styleId="Style11">
    <w:name w:val="Style11"/>
    <w:basedOn w:val="Normal"/>
    <w:uiPriority w:val="99"/>
    <w:pPr>
      <w:spacing w:line="245" w:lineRule="exact"/>
      <w:ind w:hanging="422"/>
      <w:jc w:val="both"/>
    </w:pPr>
  </w:style>
  <w:style w:type="paragraph" w:customStyle="1" w:styleId="Style12">
    <w:name w:val="Style12"/>
    <w:basedOn w:val="Normal"/>
    <w:uiPriority w:val="99"/>
    <w:pPr>
      <w:spacing w:line="293" w:lineRule="exact"/>
    </w:pPr>
  </w:style>
  <w:style w:type="paragraph" w:customStyle="1" w:styleId="Style13">
    <w:name w:val="Style13"/>
    <w:basedOn w:val="Normal"/>
    <w:uiPriority w:val="99"/>
    <w:pPr>
      <w:spacing w:line="274" w:lineRule="exact"/>
      <w:jc w:val="both"/>
    </w:pPr>
  </w:style>
  <w:style w:type="paragraph" w:customStyle="1" w:styleId="Style14">
    <w:name w:val="Style14"/>
    <w:basedOn w:val="Normal"/>
    <w:uiPriority w:val="99"/>
    <w:pPr>
      <w:spacing w:line="298" w:lineRule="exact"/>
      <w:ind w:hanging="350"/>
    </w:pPr>
  </w:style>
  <w:style w:type="paragraph" w:customStyle="1" w:styleId="Style15">
    <w:name w:val="Style15"/>
    <w:basedOn w:val="Normal"/>
    <w:uiPriority w:val="99"/>
  </w:style>
  <w:style w:type="paragraph" w:customStyle="1" w:styleId="Style16">
    <w:name w:val="Style16"/>
    <w:basedOn w:val="Normal"/>
    <w:uiPriority w:val="99"/>
    <w:pPr>
      <w:spacing w:line="370" w:lineRule="exact"/>
    </w:pPr>
  </w:style>
  <w:style w:type="paragraph" w:customStyle="1" w:styleId="Style17">
    <w:name w:val="Style17"/>
    <w:basedOn w:val="Normal"/>
    <w:uiPriority w:val="99"/>
    <w:pPr>
      <w:spacing w:line="254" w:lineRule="exact"/>
      <w:ind w:hanging="413"/>
      <w:jc w:val="both"/>
    </w:pPr>
  </w:style>
  <w:style w:type="paragraph" w:customStyle="1" w:styleId="Style18">
    <w:name w:val="Style18"/>
    <w:basedOn w:val="Normal"/>
    <w:uiPriority w:val="99"/>
    <w:pPr>
      <w:spacing w:line="288" w:lineRule="exact"/>
      <w:ind w:hanging="682"/>
    </w:pPr>
  </w:style>
  <w:style w:type="paragraph" w:customStyle="1" w:styleId="Style19">
    <w:name w:val="Style19"/>
    <w:basedOn w:val="Normal"/>
    <w:uiPriority w:val="99"/>
    <w:pPr>
      <w:spacing w:line="490" w:lineRule="exact"/>
      <w:ind w:hanging="350"/>
    </w:pPr>
  </w:style>
  <w:style w:type="paragraph" w:customStyle="1" w:styleId="Style20">
    <w:name w:val="Style20"/>
    <w:basedOn w:val="Normal"/>
    <w:uiPriority w:val="99"/>
    <w:pPr>
      <w:jc w:val="both"/>
    </w:pPr>
  </w:style>
  <w:style w:type="paragraph" w:customStyle="1" w:styleId="Style21">
    <w:name w:val="Style21"/>
    <w:basedOn w:val="Normal"/>
    <w:uiPriority w:val="99"/>
  </w:style>
  <w:style w:type="character" w:customStyle="1" w:styleId="FontStyle23">
    <w:name w:val="Font Style23"/>
    <w:basedOn w:val="DefaultParagraphFont"/>
    <w:uiPriority w:val="99"/>
    <w:rPr>
      <w:rFonts w:ascii="MS Reference Sans Serif" w:hAnsi="MS Reference Sans Serif" w:cs="MS Reference Sans Serif"/>
      <w:sz w:val="16"/>
      <w:szCs w:val="16"/>
    </w:rPr>
  </w:style>
  <w:style w:type="character" w:customStyle="1" w:styleId="FontStyle24">
    <w:name w:val="Font Style24"/>
    <w:basedOn w:val="DefaultParagraphFont"/>
    <w:uiPriority w:val="99"/>
    <w:rPr>
      <w:rFonts w:ascii="Times New Roman" w:hAnsi="Times New Roman" w:cs="Times New Roman"/>
      <w:b/>
      <w:bCs/>
      <w:i/>
      <w:iCs/>
      <w:sz w:val="20"/>
      <w:szCs w:val="20"/>
    </w:rPr>
  </w:style>
  <w:style w:type="character" w:customStyle="1" w:styleId="FontStyle25">
    <w:name w:val="Font Style25"/>
    <w:basedOn w:val="DefaultParagraphFont"/>
    <w:uiPriority w:val="99"/>
    <w:rPr>
      <w:rFonts w:ascii="Times New Roman" w:hAnsi="Times New Roman" w:cs="Times New Roman"/>
      <w:b/>
      <w:bCs/>
      <w:sz w:val="20"/>
      <w:szCs w:val="20"/>
    </w:rPr>
  </w:style>
  <w:style w:type="character" w:customStyle="1" w:styleId="FontStyle26">
    <w:name w:val="Font Style26"/>
    <w:basedOn w:val="DefaultParagraphFont"/>
    <w:uiPriority w:val="99"/>
    <w:rPr>
      <w:rFonts w:ascii="Times New Roman" w:hAnsi="Times New Roman" w:cs="Times New Roman"/>
      <w:sz w:val="20"/>
      <w:szCs w:val="20"/>
    </w:rPr>
  </w:style>
  <w:style w:type="character" w:customStyle="1" w:styleId="FontStyle27">
    <w:name w:val="Font Style27"/>
    <w:basedOn w:val="DefaultParagraphFont"/>
    <w:uiPriority w:val="99"/>
    <w:rPr>
      <w:rFonts w:ascii="Times New Roman" w:hAnsi="Times New Roman" w:cs="Times New Roman"/>
      <w:b/>
      <w:bCs/>
      <w:i/>
      <w:iCs/>
      <w:sz w:val="22"/>
      <w:szCs w:val="22"/>
    </w:rPr>
  </w:style>
  <w:style w:type="character" w:customStyle="1" w:styleId="FontStyle28">
    <w:name w:val="Font Style28"/>
    <w:basedOn w:val="DefaultParagraphFont"/>
    <w:uiPriority w:val="99"/>
    <w:rPr>
      <w:rFonts w:ascii="MS Reference Sans Serif" w:hAnsi="MS Reference Sans Serif" w:cs="MS Reference Sans Serif"/>
      <w:b/>
      <w:bCs/>
      <w:sz w:val="12"/>
      <w:szCs w:val="12"/>
    </w:rPr>
  </w:style>
  <w:style w:type="character" w:styleId="Hyperlink">
    <w:name w:val="Hyperlink"/>
    <w:basedOn w:val="DefaultParagraphFont"/>
    <w:uiPriority w:val="99"/>
    <w:rPr>
      <w:color w:val="0066CC"/>
      <w:u w:val="single"/>
    </w:rPr>
  </w:style>
  <w:style w:type="paragraph" w:styleId="Header">
    <w:name w:val="header"/>
    <w:basedOn w:val="Normal"/>
    <w:link w:val="HeaderChar"/>
    <w:uiPriority w:val="99"/>
    <w:unhideWhenUsed/>
    <w:rsid w:val="00AA7C86"/>
    <w:pPr>
      <w:tabs>
        <w:tab w:val="center" w:pos="4703"/>
        <w:tab w:val="right" w:pos="9406"/>
      </w:tabs>
    </w:pPr>
  </w:style>
  <w:style w:type="character" w:customStyle="1" w:styleId="HeaderChar">
    <w:name w:val="Header Char"/>
    <w:basedOn w:val="DefaultParagraphFont"/>
    <w:link w:val="Header"/>
    <w:uiPriority w:val="99"/>
    <w:rsid w:val="00AA7C86"/>
    <w:rPr>
      <w:rFonts w:hAnsi="Times New Roman" w:cs="Times New Roman"/>
      <w:sz w:val="24"/>
      <w:szCs w:val="24"/>
    </w:rPr>
  </w:style>
  <w:style w:type="paragraph" w:styleId="Footer">
    <w:name w:val="footer"/>
    <w:basedOn w:val="Normal"/>
    <w:link w:val="FooterChar"/>
    <w:uiPriority w:val="99"/>
    <w:unhideWhenUsed/>
    <w:rsid w:val="00AA7C86"/>
    <w:pPr>
      <w:tabs>
        <w:tab w:val="center" w:pos="4703"/>
        <w:tab w:val="right" w:pos="9406"/>
      </w:tabs>
    </w:pPr>
  </w:style>
  <w:style w:type="character" w:customStyle="1" w:styleId="FooterChar">
    <w:name w:val="Footer Char"/>
    <w:basedOn w:val="DefaultParagraphFont"/>
    <w:link w:val="Footer"/>
    <w:uiPriority w:val="99"/>
    <w:rsid w:val="00AA7C86"/>
    <w:rPr>
      <w:rFonts w:hAnsi="Times New Roman" w:cs="Times New Roman"/>
      <w:sz w:val="24"/>
      <w:szCs w:val="24"/>
    </w:rPr>
  </w:style>
  <w:style w:type="character" w:customStyle="1" w:styleId="samedocreference1">
    <w:name w:val="samedocreference1"/>
    <w:basedOn w:val="DefaultParagraphFont"/>
    <w:rsid w:val="00045198"/>
    <w:rPr>
      <w:i w:val="0"/>
      <w:iCs w:val="0"/>
      <w:color w:val="8B0000"/>
      <w:u w:val="single"/>
    </w:rPr>
  </w:style>
  <w:style w:type="paragraph" w:styleId="ListParagraph">
    <w:name w:val="List Paragraph"/>
    <w:basedOn w:val="Normal"/>
    <w:uiPriority w:val="34"/>
    <w:qFormat/>
    <w:rsid w:val="004B12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45" w:lineRule="exact"/>
      <w:ind w:hanging="715"/>
    </w:pPr>
  </w:style>
  <w:style w:type="paragraph" w:customStyle="1" w:styleId="Style2">
    <w:name w:val="Style2"/>
    <w:basedOn w:val="Normal"/>
    <w:uiPriority w:val="99"/>
    <w:pPr>
      <w:spacing w:line="254" w:lineRule="exact"/>
      <w:ind w:hanging="245"/>
      <w:jc w:val="both"/>
    </w:pPr>
  </w:style>
  <w:style w:type="paragraph" w:customStyle="1" w:styleId="Style3">
    <w:name w:val="Style3"/>
    <w:basedOn w:val="Normal"/>
    <w:uiPriority w:val="99"/>
    <w:pPr>
      <w:spacing w:line="256" w:lineRule="exact"/>
      <w:jc w:val="both"/>
    </w:pPr>
  </w:style>
  <w:style w:type="paragraph" w:customStyle="1" w:styleId="Style4">
    <w:name w:val="Style4"/>
    <w:basedOn w:val="Normal"/>
    <w:uiPriority w:val="99"/>
    <w:pPr>
      <w:spacing w:line="293" w:lineRule="exact"/>
      <w:ind w:hanging="346"/>
    </w:pPr>
  </w:style>
  <w:style w:type="paragraph" w:customStyle="1" w:styleId="Style5">
    <w:name w:val="Style5"/>
    <w:basedOn w:val="Normal"/>
    <w:uiPriority w:val="99"/>
    <w:pPr>
      <w:spacing w:line="493" w:lineRule="exact"/>
    </w:pPr>
  </w:style>
  <w:style w:type="paragraph" w:customStyle="1" w:styleId="Style6">
    <w:name w:val="Style6"/>
    <w:basedOn w:val="Normal"/>
    <w:uiPriority w:val="99"/>
  </w:style>
  <w:style w:type="paragraph" w:customStyle="1" w:styleId="Style7">
    <w:name w:val="Style7"/>
    <w:basedOn w:val="Normal"/>
    <w:uiPriority w:val="99"/>
    <w:pPr>
      <w:spacing w:line="254" w:lineRule="exact"/>
      <w:jc w:val="both"/>
    </w:pPr>
  </w:style>
  <w:style w:type="paragraph" w:customStyle="1" w:styleId="Style8">
    <w:name w:val="Style8"/>
    <w:basedOn w:val="Normal"/>
    <w:uiPriority w:val="99"/>
    <w:pPr>
      <w:jc w:val="both"/>
    </w:pPr>
  </w:style>
  <w:style w:type="paragraph" w:customStyle="1" w:styleId="Style9">
    <w:name w:val="Style9"/>
    <w:basedOn w:val="Normal"/>
    <w:uiPriority w:val="99"/>
  </w:style>
  <w:style w:type="paragraph" w:customStyle="1" w:styleId="Style10">
    <w:name w:val="Style10"/>
    <w:basedOn w:val="Normal"/>
    <w:uiPriority w:val="99"/>
    <w:pPr>
      <w:spacing w:line="252" w:lineRule="exact"/>
      <w:ind w:hanging="278"/>
      <w:jc w:val="both"/>
    </w:pPr>
  </w:style>
  <w:style w:type="paragraph" w:customStyle="1" w:styleId="Style11">
    <w:name w:val="Style11"/>
    <w:basedOn w:val="Normal"/>
    <w:uiPriority w:val="99"/>
    <w:pPr>
      <w:spacing w:line="245" w:lineRule="exact"/>
      <w:ind w:hanging="422"/>
      <w:jc w:val="both"/>
    </w:pPr>
  </w:style>
  <w:style w:type="paragraph" w:customStyle="1" w:styleId="Style12">
    <w:name w:val="Style12"/>
    <w:basedOn w:val="Normal"/>
    <w:uiPriority w:val="99"/>
    <w:pPr>
      <w:spacing w:line="293" w:lineRule="exact"/>
    </w:pPr>
  </w:style>
  <w:style w:type="paragraph" w:customStyle="1" w:styleId="Style13">
    <w:name w:val="Style13"/>
    <w:basedOn w:val="Normal"/>
    <w:uiPriority w:val="99"/>
    <w:pPr>
      <w:spacing w:line="274" w:lineRule="exact"/>
      <w:jc w:val="both"/>
    </w:pPr>
  </w:style>
  <w:style w:type="paragraph" w:customStyle="1" w:styleId="Style14">
    <w:name w:val="Style14"/>
    <w:basedOn w:val="Normal"/>
    <w:uiPriority w:val="99"/>
    <w:pPr>
      <w:spacing w:line="298" w:lineRule="exact"/>
      <w:ind w:hanging="350"/>
    </w:pPr>
  </w:style>
  <w:style w:type="paragraph" w:customStyle="1" w:styleId="Style15">
    <w:name w:val="Style15"/>
    <w:basedOn w:val="Normal"/>
    <w:uiPriority w:val="99"/>
  </w:style>
  <w:style w:type="paragraph" w:customStyle="1" w:styleId="Style16">
    <w:name w:val="Style16"/>
    <w:basedOn w:val="Normal"/>
    <w:uiPriority w:val="99"/>
    <w:pPr>
      <w:spacing w:line="370" w:lineRule="exact"/>
    </w:pPr>
  </w:style>
  <w:style w:type="paragraph" w:customStyle="1" w:styleId="Style17">
    <w:name w:val="Style17"/>
    <w:basedOn w:val="Normal"/>
    <w:uiPriority w:val="99"/>
    <w:pPr>
      <w:spacing w:line="254" w:lineRule="exact"/>
      <w:ind w:hanging="413"/>
      <w:jc w:val="both"/>
    </w:pPr>
  </w:style>
  <w:style w:type="paragraph" w:customStyle="1" w:styleId="Style18">
    <w:name w:val="Style18"/>
    <w:basedOn w:val="Normal"/>
    <w:uiPriority w:val="99"/>
    <w:pPr>
      <w:spacing w:line="288" w:lineRule="exact"/>
      <w:ind w:hanging="682"/>
    </w:pPr>
  </w:style>
  <w:style w:type="paragraph" w:customStyle="1" w:styleId="Style19">
    <w:name w:val="Style19"/>
    <w:basedOn w:val="Normal"/>
    <w:uiPriority w:val="99"/>
    <w:pPr>
      <w:spacing w:line="490" w:lineRule="exact"/>
      <w:ind w:hanging="350"/>
    </w:pPr>
  </w:style>
  <w:style w:type="paragraph" w:customStyle="1" w:styleId="Style20">
    <w:name w:val="Style20"/>
    <w:basedOn w:val="Normal"/>
    <w:uiPriority w:val="99"/>
    <w:pPr>
      <w:jc w:val="both"/>
    </w:pPr>
  </w:style>
  <w:style w:type="paragraph" w:customStyle="1" w:styleId="Style21">
    <w:name w:val="Style21"/>
    <w:basedOn w:val="Normal"/>
    <w:uiPriority w:val="99"/>
  </w:style>
  <w:style w:type="character" w:customStyle="1" w:styleId="FontStyle23">
    <w:name w:val="Font Style23"/>
    <w:basedOn w:val="DefaultParagraphFont"/>
    <w:uiPriority w:val="99"/>
    <w:rPr>
      <w:rFonts w:ascii="MS Reference Sans Serif" w:hAnsi="MS Reference Sans Serif" w:cs="MS Reference Sans Serif"/>
      <w:sz w:val="16"/>
      <w:szCs w:val="16"/>
    </w:rPr>
  </w:style>
  <w:style w:type="character" w:customStyle="1" w:styleId="FontStyle24">
    <w:name w:val="Font Style24"/>
    <w:basedOn w:val="DefaultParagraphFont"/>
    <w:uiPriority w:val="99"/>
    <w:rPr>
      <w:rFonts w:ascii="Times New Roman" w:hAnsi="Times New Roman" w:cs="Times New Roman"/>
      <w:b/>
      <w:bCs/>
      <w:i/>
      <w:iCs/>
      <w:sz w:val="20"/>
      <w:szCs w:val="20"/>
    </w:rPr>
  </w:style>
  <w:style w:type="character" w:customStyle="1" w:styleId="FontStyle25">
    <w:name w:val="Font Style25"/>
    <w:basedOn w:val="DefaultParagraphFont"/>
    <w:uiPriority w:val="99"/>
    <w:rPr>
      <w:rFonts w:ascii="Times New Roman" w:hAnsi="Times New Roman" w:cs="Times New Roman"/>
      <w:b/>
      <w:bCs/>
      <w:sz w:val="20"/>
      <w:szCs w:val="20"/>
    </w:rPr>
  </w:style>
  <w:style w:type="character" w:customStyle="1" w:styleId="FontStyle26">
    <w:name w:val="Font Style26"/>
    <w:basedOn w:val="DefaultParagraphFont"/>
    <w:uiPriority w:val="99"/>
    <w:rPr>
      <w:rFonts w:ascii="Times New Roman" w:hAnsi="Times New Roman" w:cs="Times New Roman"/>
      <w:sz w:val="20"/>
      <w:szCs w:val="20"/>
    </w:rPr>
  </w:style>
  <w:style w:type="character" w:customStyle="1" w:styleId="FontStyle27">
    <w:name w:val="Font Style27"/>
    <w:basedOn w:val="DefaultParagraphFont"/>
    <w:uiPriority w:val="99"/>
    <w:rPr>
      <w:rFonts w:ascii="Times New Roman" w:hAnsi="Times New Roman" w:cs="Times New Roman"/>
      <w:b/>
      <w:bCs/>
      <w:i/>
      <w:iCs/>
      <w:sz w:val="22"/>
      <w:szCs w:val="22"/>
    </w:rPr>
  </w:style>
  <w:style w:type="character" w:customStyle="1" w:styleId="FontStyle28">
    <w:name w:val="Font Style28"/>
    <w:basedOn w:val="DefaultParagraphFont"/>
    <w:uiPriority w:val="99"/>
    <w:rPr>
      <w:rFonts w:ascii="MS Reference Sans Serif" w:hAnsi="MS Reference Sans Serif" w:cs="MS Reference Sans Serif"/>
      <w:b/>
      <w:bCs/>
      <w:sz w:val="12"/>
      <w:szCs w:val="12"/>
    </w:rPr>
  </w:style>
  <w:style w:type="character" w:styleId="Hyperlink">
    <w:name w:val="Hyperlink"/>
    <w:basedOn w:val="DefaultParagraphFont"/>
    <w:uiPriority w:val="99"/>
    <w:rPr>
      <w:color w:val="0066CC"/>
      <w:u w:val="single"/>
    </w:rPr>
  </w:style>
  <w:style w:type="paragraph" w:styleId="Header">
    <w:name w:val="header"/>
    <w:basedOn w:val="Normal"/>
    <w:link w:val="HeaderChar"/>
    <w:uiPriority w:val="99"/>
    <w:unhideWhenUsed/>
    <w:rsid w:val="00AA7C86"/>
    <w:pPr>
      <w:tabs>
        <w:tab w:val="center" w:pos="4703"/>
        <w:tab w:val="right" w:pos="9406"/>
      </w:tabs>
    </w:pPr>
  </w:style>
  <w:style w:type="character" w:customStyle="1" w:styleId="HeaderChar">
    <w:name w:val="Header Char"/>
    <w:basedOn w:val="DefaultParagraphFont"/>
    <w:link w:val="Header"/>
    <w:uiPriority w:val="99"/>
    <w:rsid w:val="00AA7C86"/>
    <w:rPr>
      <w:rFonts w:hAnsi="Times New Roman" w:cs="Times New Roman"/>
      <w:sz w:val="24"/>
      <w:szCs w:val="24"/>
    </w:rPr>
  </w:style>
  <w:style w:type="paragraph" w:styleId="Footer">
    <w:name w:val="footer"/>
    <w:basedOn w:val="Normal"/>
    <w:link w:val="FooterChar"/>
    <w:uiPriority w:val="99"/>
    <w:unhideWhenUsed/>
    <w:rsid w:val="00AA7C86"/>
    <w:pPr>
      <w:tabs>
        <w:tab w:val="center" w:pos="4703"/>
        <w:tab w:val="right" w:pos="9406"/>
      </w:tabs>
    </w:pPr>
  </w:style>
  <w:style w:type="character" w:customStyle="1" w:styleId="FooterChar">
    <w:name w:val="Footer Char"/>
    <w:basedOn w:val="DefaultParagraphFont"/>
    <w:link w:val="Footer"/>
    <w:uiPriority w:val="99"/>
    <w:rsid w:val="00AA7C86"/>
    <w:rPr>
      <w:rFonts w:hAnsi="Times New Roman" w:cs="Times New Roman"/>
      <w:sz w:val="24"/>
      <w:szCs w:val="24"/>
    </w:rPr>
  </w:style>
  <w:style w:type="character" w:customStyle="1" w:styleId="samedocreference1">
    <w:name w:val="samedocreference1"/>
    <w:basedOn w:val="DefaultParagraphFont"/>
    <w:rsid w:val="00045198"/>
    <w:rPr>
      <w:i w:val="0"/>
      <w:iCs w:val="0"/>
      <w:color w:val="8B0000"/>
      <w:u w:val="single"/>
    </w:rPr>
  </w:style>
  <w:style w:type="paragraph" w:styleId="ListParagraph">
    <w:name w:val="List Paragraph"/>
    <w:basedOn w:val="Normal"/>
    <w:uiPriority w:val="34"/>
    <w:qFormat/>
    <w:rsid w:val="004B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689">
      <w:bodyDiv w:val="1"/>
      <w:marLeft w:val="0"/>
      <w:marRight w:val="0"/>
      <w:marTop w:val="0"/>
      <w:marBottom w:val="0"/>
      <w:divBdr>
        <w:top w:val="none" w:sz="0" w:space="0" w:color="auto"/>
        <w:left w:val="none" w:sz="0" w:space="0" w:color="auto"/>
        <w:bottom w:val="none" w:sz="0" w:space="0" w:color="auto"/>
        <w:right w:val="none" w:sz="0" w:space="0" w:color="auto"/>
      </w:divBdr>
    </w:div>
    <w:div w:id="171533951">
      <w:bodyDiv w:val="1"/>
      <w:marLeft w:val="0"/>
      <w:marRight w:val="0"/>
      <w:marTop w:val="0"/>
      <w:marBottom w:val="0"/>
      <w:divBdr>
        <w:top w:val="none" w:sz="0" w:space="0" w:color="auto"/>
        <w:left w:val="none" w:sz="0" w:space="0" w:color="auto"/>
        <w:bottom w:val="none" w:sz="0" w:space="0" w:color="auto"/>
        <w:right w:val="none" w:sz="0" w:space="0" w:color="auto"/>
      </w:divBdr>
    </w:div>
    <w:div w:id="406995063">
      <w:bodyDiv w:val="1"/>
      <w:marLeft w:val="0"/>
      <w:marRight w:val="0"/>
      <w:marTop w:val="0"/>
      <w:marBottom w:val="0"/>
      <w:divBdr>
        <w:top w:val="none" w:sz="0" w:space="0" w:color="auto"/>
        <w:left w:val="none" w:sz="0" w:space="0" w:color="auto"/>
        <w:bottom w:val="none" w:sz="0" w:space="0" w:color="auto"/>
        <w:right w:val="none" w:sz="0" w:space="0" w:color="auto"/>
      </w:divBdr>
      <w:divsChild>
        <w:div w:id="312024076">
          <w:marLeft w:val="0"/>
          <w:marRight w:val="0"/>
          <w:marTop w:val="0"/>
          <w:marBottom w:val="0"/>
          <w:divBdr>
            <w:top w:val="none" w:sz="0" w:space="0" w:color="auto"/>
            <w:left w:val="none" w:sz="0" w:space="0" w:color="auto"/>
            <w:bottom w:val="none" w:sz="0" w:space="0" w:color="auto"/>
            <w:right w:val="none" w:sz="0" w:space="0" w:color="auto"/>
          </w:divBdr>
          <w:divsChild>
            <w:div w:id="1488789743">
              <w:marLeft w:val="0"/>
              <w:marRight w:val="0"/>
              <w:marTop w:val="0"/>
              <w:marBottom w:val="0"/>
              <w:divBdr>
                <w:top w:val="none" w:sz="0" w:space="0" w:color="auto"/>
                <w:left w:val="none" w:sz="0" w:space="0" w:color="auto"/>
                <w:bottom w:val="none" w:sz="0" w:space="0" w:color="auto"/>
                <w:right w:val="none" w:sz="0" w:space="0" w:color="auto"/>
              </w:divBdr>
              <w:divsChild>
                <w:div w:id="458110402">
                  <w:marLeft w:val="0"/>
                  <w:marRight w:val="0"/>
                  <w:marTop w:val="0"/>
                  <w:marBottom w:val="0"/>
                  <w:divBdr>
                    <w:top w:val="none" w:sz="0" w:space="0" w:color="auto"/>
                    <w:left w:val="none" w:sz="0" w:space="0" w:color="auto"/>
                    <w:bottom w:val="none" w:sz="0" w:space="0" w:color="auto"/>
                    <w:right w:val="none" w:sz="0" w:space="0" w:color="auto"/>
                  </w:divBdr>
                  <w:divsChild>
                    <w:div w:id="1041783748">
                      <w:marLeft w:val="0"/>
                      <w:marRight w:val="0"/>
                      <w:marTop w:val="0"/>
                      <w:marBottom w:val="0"/>
                      <w:divBdr>
                        <w:top w:val="none" w:sz="0" w:space="0" w:color="auto"/>
                        <w:left w:val="none" w:sz="0" w:space="0" w:color="auto"/>
                        <w:bottom w:val="none" w:sz="0" w:space="0" w:color="auto"/>
                        <w:right w:val="none" w:sz="0" w:space="0" w:color="auto"/>
                      </w:divBdr>
                      <w:divsChild>
                        <w:div w:id="364865852">
                          <w:marLeft w:val="0"/>
                          <w:marRight w:val="0"/>
                          <w:marTop w:val="0"/>
                          <w:marBottom w:val="0"/>
                          <w:divBdr>
                            <w:top w:val="none" w:sz="0" w:space="0" w:color="auto"/>
                            <w:left w:val="none" w:sz="0" w:space="0" w:color="auto"/>
                            <w:bottom w:val="none" w:sz="0" w:space="0" w:color="auto"/>
                            <w:right w:val="none" w:sz="0" w:space="0" w:color="auto"/>
                          </w:divBdr>
                          <w:divsChild>
                            <w:div w:id="714088267">
                              <w:marLeft w:val="0"/>
                              <w:marRight w:val="0"/>
                              <w:marTop w:val="0"/>
                              <w:marBottom w:val="0"/>
                              <w:divBdr>
                                <w:top w:val="none" w:sz="0" w:space="0" w:color="auto"/>
                                <w:left w:val="none" w:sz="0" w:space="0" w:color="auto"/>
                                <w:bottom w:val="none" w:sz="0" w:space="0" w:color="auto"/>
                                <w:right w:val="none" w:sz="0" w:space="0" w:color="auto"/>
                              </w:divBdr>
                              <w:divsChild>
                                <w:div w:id="1458643344">
                                  <w:marLeft w:val="0"/>
                                  <w:marRight w:val="0"/>
                                  <w:marTop w:val="0"/>
                                  <w:marBottom w:val="0"/>
                                  <w:divBdr>
                                    <w:top w:val="none" w:sz="0" w:space="0" w:color="auto"/>
                                    <w:left w:val="none" w:sz="0" w:space="0" w:color="auto"/>
                                    <w:bottom w:val="none" w:sz="0" w:space="0" w:color="auto"/>
                                    <w:right w:val="none" w:sz="0" w:space="0" w:color="auto"/>
                                  </w:divBdr>
                                  <w:divsChild>
                                    <w:div w:id="1773166017">
                                      <w:marLeft w:val="0"/>
                                      <w:marRight w:val="0"/>
                                      <w:marTop w:val="0"/>
                                      <w:marBottom w:val="0"/>
                                      <w:divBdr>
                                        <w:top w:val="none" w:sz="0" w:space="0" w:color="auto"/>
                                        <w:left w:val="none" w:sz="0" w:space="0" w:color="auto"/>
                                        <w:bottom w:val="none" w:sz="0" w:space="0" w:color="auto"/>
                                        <w:right w:val="none" w:sz="0" w:space="0" w:color="auto"/>
                                      </w:divBdr>
                                      <w:divsChild>
                                        <w:div w:id="458062999">
                                          <w:marLeft w:val="0"/>
                                          <w:marRight w:val="0"/>
                                          <w:marTop w:val="0"/>
                                          <w:marBottom w:val="0"/>
                                          <w:divBdr>
                                            <w:top w:val="none" w:sz="0" w:space="0" w:color="auto"/>
                                            <w:left w:val="none" w:sz="0" w:space="0" w:color="auto"/>
                                            <w:bottom w:val="none" w:sz="0" w:space="0" w:color="auto"/>
                                            <w:right w:val="none" w:sz="0" w:space="0" w:color="auto"/>
                                          </w:divBdr>
                                          <w:divsChild>
                                            <w:div w:id="447361430">
                                              <w:marLeft w:val="0"/>
                                              <w:marRight w:val="0"/>
                                              <w:marTop w:val="0"/>
                                              <w:marBottom w:val="0"/>
                                              <w:divBdr>
                                                <w:top w:val="none" w:sz="0" w:space="0" w:color="auto"/>
                                                <w:left w:val="none" w:sz="0" w:space="0" w:color="auto"/>
                                                <w:bottom w:val="none" w:sz="0" w:space="0" w:color="auto"/>
                                                <w:right w:val="none" w:sz="0" w:space="0" w:color="auto"/>
                                              </w:divBdr>
                                            </w:div>
                                            <w:div w:id="1341856051">
                                              <w:marLeft w:val="0"/>
                                              <w:marRight w:val="0"/>
                                              <w:marTop w:val="0"/>
                                              <w:marBottom w:val="0"/>
                                              <w:divBdr>
                                                <w:top w:val="none" w:sz="0" w:space="0" w:color="auto"/>
                                                <w:left w:val="none" w:sz="0" w:space="0" w:color="auto"/>
                                                <w:bottom w:val="none" w:sz="0" w:space="0" w:color="auto"/>
                                                <w:right w:val="none" w:sz="0" w:space="0" w:color="auto"/>
                                              </w:divBdr>
                                            </w:div>
                                            <w:div w:id="1241718084">
                                              <w:marLeft w:val="0"/>
                                              <w:marRight w:val="0"/>
                                              <w:marTop w:val="0"/>
                                              <w:marBottom w:val="0"/>
                                              <w:divBdr>
                                                <w:top w:val="none" w:sz="0" w:space="0" w:color="auto"/>
                                                <w:left w:val="none" w:sz="0" w:space="0" w:color="auto"/>
                                                <w:bottom w:val="none" w:sz="0" w:space="0" w:color="auto"/>
                                                <w:right w:val="none" w:sz="0" w:space="0" w:color="auto"/>
                                              </w:divBdr>
                                            </w:div>
                                            <w:div w:id="1035807945">
                                              <w:marLeft w:val="0"/>
                                              <w:marRight w:val="0"/>
                                              <w:marTop w:val="0"/>
                                              <w:marBottom w:val="0"/>
                                              <w:divBdr>
                                                <w:top w:val="none" w:sz="0" w:space="0" w:color="auto"/>
                                                <w:left w:val="none" w:sz="0" w:space="0" w:color="auto"/>
                                                <w:bottom w:val="none" w:sz="0" w:space="0" w:color="auto"/>
                                                <w:right w:val="none" w:sz="0" w:space="0" w:color="auto"/>
                                              </w:divBdr>
                                            </w:div>
                                            <w:div w:id="864750030">
                                              <w:marLeft w:val="0"/>
                                              <w:marRight w:val="0"/>
                                              <w:marTop w:val="0"/>
                                              <w:marBottom w:val="0"/>
                                              <w:divBdr>
                                                <w:top w:val="none" w:sz="0" w:space="0" w:color="auto"/>
                                                <w:left w:val="none" w:sz="0" w:space="0" w:color="auto"/>
                                                <w:bottom w:val="none" w:sz="0" w:space="0" w:color="auto"/>
                                                <w:right w:val="none" w:sz="0" w:space="0" w:color="auto"/>
                                              </w:divBdr>
                                            </w:div>
                                            <w:div w:id="10328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0947">
      <w:bodyDiv w:val="1"/>
      <w:marLeft w:val="0"/>
      <w:marRight w:val="0"/>
      <w:marTop w:val="0"/>
      <w:marBottom w:val="0"/>
      <w:divBdr>
        <w:top w:val="none" w:sz="0" w:space="0" w:color="auto"/>
        <w:left w:val="none" w:sz="0" w:space="0" w:color="auto"/>
        <w:bottom w:val="none" w:sz="0" w:space="0" w:color="auto"/>
        <w:right w:val="none" w:sz="0" w:space="0" w:color="auto"/>
      </w:divBdr>
      <w:divsChild>
        <w:div w:id="533075577">
          <w:marLeft w:val="0"/>
          <w:marRight w:val="0"/>
          <w:marTop w:val="0"/>
          <w:marBottom w:val="0"/>
          <w:divBdr>
            <w:top w:val="none" w:sz="0" w:space="0" w:color="auto"/>
            <w:left w:val="none" w:sz="0" w:space="0" w:color="auto"/>
            <w:bottom w:val="none" w:sz="0" w:space="0" w:color="auto"/>
            <w:right w:val="none" w:sz="0" w:space="0" w:color="auto"/>
          </w:divBdr>
          <w:divsChild>
            <w:div w:id="1096707507">
              <w:marLeft w:val="0"/>
              <w:marRight w:val="0"/>
              <w:marTop w:val="0"/>
              <w:marBottom w:val="0"/>
              <w:divBdr>
                <w:top w:val="none" w:sz="0" w:space="0" w:color="auto"/>
                <w:left w:val="none" w:sz="0" w:space="0" w:color="auto"/>
                <w:bottom w:val="none" w:sz="0" w:space="0" w:color="auto"/>
                <w:right w:val="none" w:sz="0" w:space="0" w:color="auto"/>
              </w:divBdr>
              <w:divsChild>
                <w:div w:id="1745494417">
                  <w:marLeft w:val="0"/>
                  <w:marRight w:val="0"/>
                  <w:marTop w:val="0"/>
                  <w:marBottom w:val="0"/>
                  <w:divBdr>
                    <w:top w:val="none" w:sz="0" w:space="0" w:color="auto"/>
                    <w:left w:val="none" w:sz="0" w:space="0" w:color="auto"/>
                    <w:bottom w:val="none" w:sz="0" w:space="0" w:color="auto"/>
                    <w:right w:val="none" w:sz="0" w:space="0" w:color="auto"/>
                  </w:divBdr>
                  <w:divsChild>
                    <w:div w:id="114178138">
                      <w:marLeft w:val="0"/>
                      <w:marRight w:val="0"/>
                      <w:marTop w:val="0"/>
                      <w:marBottom w:val="0"/>
                      <w:divBdr>
                        <w:top w:val="none" w:sz="0" w:space="0" w:color="auto"/>
                        <w:left w:val="none" w:sz="0" w:space="0" w:color="auto"/>
                        <w:bottom w:val="none" w:sz="0" w:space="0" w:color="auto"/>
                        <w:right w:val="none" w:sz="0" w:space="0" w:color="auto"/>
                      </w:divBdr>
                      <w:divsChild>
                        <w:div w:id="1140150595">
                          <w:marLeft w:val="0"/>
                          <w:marRight w:val="0"/>
                          <w:marTop w:val="0"/>
                          <w:marBottom w:val="0"/>
                          <w:divBdr>
                            <w:top w:val="none" w:sz="0" w:space="0" w:color="auto"/>
                            <w:left w:val="none" w:sz="0" w:space="0" w:color="auto"/>
                            <w:bottom w:val="none" w:sz="0" w:space="0" w:color="auto"/>
                            <w:right w:val="none" w:sz="0" w:space="0" w:color="auto"/>
                          </w:divBdr>
                          <w:divsChild>
                            <w:div w:id="865600164">
                              <w:marLeft w:val="0"/>
                              <w:marRight w:val="0"/>
                              <w:marTop w:val="0"/>
                              <w:marBottom w:val="0"/>
                              <w:divBdr>
                                <w:top w:val="none" w:sz="0" w:space="0" w:color="auto"/>
                                <w:left w:val="none" w:sz="0" w:space="0" w:color="auto"/>
                                <w:bottom w:val="none" w:sz="0" w:space="0" w:color="auto"/>
                                <w:right w:val="none" w:sz="0" w:space="0" w:color="auto"/>
                              </w:divBdr>
                              <w:divsChild>
                                <w:div w:id="1805344803">
                                  <w:marLeft w:val="0"/>
                                  <w:marRight w:val="0"/>
                                  <w:marTop w:val="0"/>
                                  <w:marBottom w:val="0"/>
                                  <w:divBdr>
                                    <w:top w:val="none" w:sz="0" w:space="0" w:color="auto"/>
                                    <w:left w:val="none" w:sz="0" w:space="0" w:color="auto"/>
                                    <w:bottom w:val="none" w:sz="0" w:space="0" w:color="auto"/>
                                    <w:right w:val="none" w:sz="0" w:space="0" w:color="auto"/>
                                  </w:divBdr>
                                  <w:divsChild>
                                    <w:div w:id="1805152086">
                                      <w:marLeft w:val="0"/>
                                      <w:marRight w:val="0"/>
                                      <w:marTop w:val="0"/>
                                      <w:marBottom w:val="0"/>
                                      <w:divBdr>
                                        <w:top w:val="none" w:sz="0" w:space="0" w:color="auto"/>
                                        <w:left w:val="none" w:sz="0" w:space="0" w:color="auto"/>
                                        <w:bottom w:val="none" w:sz="0" w:space="0" w:color="auto"/>
                                        <w:right w:val="none" w:sz="0" w:space="0" w:color="auto"/>
                                      </w:divBdr>
                                      <w:divsChild>
                                        <w:div w:id="833689457">
                                          <w:marLeft w:val="0"/>
                                          <w:marRight w:val="0"/>
                                          <w:marTop w:val="0"/>
                                          <w:marBottom w:val="0"/>
                                          <w:divBdr>
                                            <w:top w:val="none" w:sz="0" w:space="0" w:color="auto"/>
                                            <w:left w:val="none" w:sz="0" w:space="0" w:color="auto"/>
                                            <w:bottom w:val="none" w:sz="0" w:space="0" w:color="auto"/>
                                            <w:right w:val="none" w:sz="0" w:space="0" w:color="auto"/>
                                          </w:divBdr>
                                          <w:divsChild>
                                            <w:div w:id="1565144478">
                                              <w:marLeft w:val="0"/>
                                              <w:marRight w:val="0"/>
                                              <w:marTop w:val="0"/>
                                              <w:marBottom w:val="0"/>
                                              <w:divBdr>
                                                <w:top w:val="none" w:sz="0" w:space="0" w:color="auto"/>
                                                <w:left w:val="none" w:sz="0" w:space="0" w:color="auto"/>
                                                <w:bottom w:val="none" w:sz="0" w:space="0" w:color="auto"/>
                                                <w:right w:val="none" w:sz="0" w:space="0" w:color="auto"/>
                                              </w:divBdr>
                                            </w:div>
                                            <w:div w:id="2127239208">
                                              <w:marLeft w:val="0"/>
                                              <w:marRight w:val="0"/>
                                              <w:marTop w:val="0"/>
                                              <w:marBottom w:val="0"/>
                                              <w:divBdr>
                                                <w:top w:val="none" w:sz="0" w:space="0" w:color="auto"/>
                                                <w:left w:val="none" w:sz="0" w:space="0" w:color="auto"/>
                                                <w:bottom w:val="none" w:sz="0" w:space="0" w:color="auto"/>
                                                <w:right w:val="none" w:sz="0" w:space="0" w:color="auto"/>
                                              </w:divBdr>
                                            </w:div>
                                            <w:div w:id="1280261051">
                                              <w:marLeft w:val="0"/>
                                              <w:marRight w:val="0"/>
                                              <w:marTop w:val="0"/>
                                              <w:marBottom w:val="0"/>
                                              <w:divBdr>
                                                <w:top w:val="none" w:sz="0" w:space="0" w:color="auto"/>
                                                <w:left w:val="none" w:sz="0" w:space="0" w:color="auto"/>
                                                <w:bottom w:val="none" w:sz="0" w:space="0" w:color="auto"/>
                                                <w:right w:val="none" w:sz="0" w:space="0" w:color="auto"/>
                                              </w:divBdr>
                                            </w:div>
                                            <w:div w:id="517738766">
                                              <w:marLeft w:val="0"/>
                                              <w:marRight w:val="0"/>
                                              <w:marTop w:val="0"/>
                                              <w:marBottom w:val="0"/>
                                              <w:divBdr>
                                                <w:top w:val="none" w:sz="0" w:space="0" w:color="auto"/>
                                                <w:left w:val="none" w:sz="0" w:space="0" w:color="auto"/>
                                                <w:bottom w:val="none" w:sz="0" w:space="0" w:color="auto"/>
                                                <w:right w:val="none" w:sz="0" w:space="0" w:color="auto"/>
                                              </w:divBdr>
                                            </w:div>
                                            <w:div w:id="1268807784">
                                              <w:marLeft w:val="0"/>
                                              <w:marRight w:val="0"/>
                                              <w:marTop w:val="0"/>
                                              <w:marBottom w:val="0"/>
                                              <w:divBdr>
                                                <w:top w:val="none" w:sz="0" w:space="0" w:color="auto"/>
                                                <w:left w:val="none" w:sz="0" w:space="0" w:color="auto"/>
                                                <w:bottom w:val="none" w:sz="0" w:space="0" w:color="auto"/>
                                                <w:right w:val="none" w:sz="0" w:space="0" w:color="auto"/>
                                              </w:divBdr>
                                            </w:div>
                                            <w:div w:id="1407846425">
                                              <w:marLeft w:val="0"/>
                                              <w:marRight w:val="0"/>
                                              <w:marTop w:val="0"/>
                                              <w:marBottom w:val="0"/>
                                              <w:divBdr>
                                                <w:top w:val="none" w:sz="0" w:space="0" w:color="auto"/>
                                                <w:left w:val="none" w:sz="0" w:space="0" w:color="auto"/>
                                                <w:bottom w:val="none" w:sz="0" w:space="0" w:color="auto"/>
                                                <w:right w:val="none" w:sz="0" w:space="0" w:color="auto"/>
                                              </w:divBdr>
                                            </w:div>
                                            <w:div w:id="838009676">
                                              <w:marLeft w:val="0"/>
                                              <w:marRight w:val="0"/>
                                              <w:marTop w:val="0"/>
                                              <w:marBottom w:val="0"/>
                                              <w:divBdr>
                                                <w:top w:val="none" w:sz="0" w:space="0" w:color="auto"/>
                                                <w:left w:val="none" w:sz="0" w:space="0" w:color="auto"/>
                                                <w:bottom w:val="none" w:sz="0" w:space="0" w:color="auto"/>
                                                <w:right w:val="none" w:sz="0" w:space="0" w:color="auto"/>
                                              </w:divBdr>
                                            </w:div>
                                            <w:div w:id="2081756916">
                                              <w:marLeft w:val="0"/>
                                              <w:marRight w:val="0"/>
                                              <w:marTop w:val="0"/>
                                              <w:marBottom w:val="0"/>
                                              <w:divBdr>
                                                <w:top w:val="none" w:sz="0" w:space="0" w:color="auto"/>
                                                <w:left w:val="none" w:sz="0" w:space="0" w:color="auto"/>
                                                <w:bottom w:val="none" w:sz="0" w:space="0" w:color="auto"/>
                                                <w:right w:val="none" w:sz="0" w:space="0" w:color="auto"/>
                                              </w:divBdr>
                                            </w:div>
                                            <w:div w:id="676035274">
                                              <w:marLeft w:val="0"/>
                                              <w:marRight w:val="0"/>
                                              <w:marTop w:val="0"/>
                                              <w:marBottom w:val="0"/>
                                              <w:divBdr>
                                                <w:top w:val="none" w:sz="0" w:space="0" w:color="auto"/>
                                                <w:left w:val="none" w:sz="0" w:space="0" w:color="auto"/>
                                                <w:bottom w:val="none" w:sz="0" w:space="0" w:color="auto"/>
                                                <w:right w:val="none" w:sz="0" w:space="0" w:color="auto"/>
                                              </w:divBdr>
                                            </w:div>
                                            <w:div w:id="1217620176">
                                              <w:marLeft w:val="0"/>
                                              <w:marRight w:val="0"/>
                                              <w:marTop w:val="0"/>
                                              <w:marBottom w:val="0"/>
                                              <w:divBdr>
                                                <w:top w:val="none" w:sz="0" w:space="0" w:color="auto"/>
                                                <w:left w:val="none" w:sz="0" w:space="0" w:color="auto"/>
                                                <w:bottom w:val="none" w:sz="0" w:space="0" w:color="auto"/>
                                                <w:right w:val="none" w:sz="0" w:space="0" w:color="auto"/>
                                              </w:divBdr>
                                            </w:div>
                                            <w:div w:id="441926337">
                                              <w:marLeft w:val="0"/>
                                              <w:marRight w:val="0"/>
                                              <w:marTop w:val="0"/>
                                              <w:marBottom w:val="0"/>
                                              <w:divBdr>
                                                <w:top w:val="none" w:sz="0" w:space="0" w:color="auto"/>
                                                <w:left w:val="none" w:sz="0" w:space="0" w:color="auto"/>
                                                <w:bottom w:val="none" w:sz="0" w:space="0" w:color="auto"/>
                                                <w:right w:val="none" w:sz="0" w:space="0" w:color="auto"/>
                                              </w:divBdr>
                                            </w:div>
                                            <w:div w:id="222835599">
                                              <w:marLeft w:val="0"/>
                                              <w:marRight w:val="0"/>
                                              <w:marTop w:val="0"/>
                                              <w:marBottom w:val="0"/>
                                              <w:divBdr>
                                                <w:top w:val="none" w:sz="0" w:space="0" w:color="auto"/>
                                                <w:left w:val="none" w:sz="0" w:space="0" w:color="auto"/>
                                                <w:bottom w:val="none" w:sz="0" w:space="0" w:color="auto"/>
                                                <w:right w:val="none" w:sz="0" w:space="0" w:color="auto"/>
                                              </w:divBdr>
                                            </w:div>
                                            <w:div w:id="2087529164">
                                              <w:marLeft w:val="0"/>
                                              <w:marRight w:val="0"/>
                                              <w:marTop w:val="0"/>
                                              <w:marBottom w:val="0"/>
                                              <w:divBdr>
                                                <w:top w:val="none" w:sz="0" w:space="0" w:color="auto"/>
                                                <w:left w:val="none" w:sz="0" w:space="0" w:color="auto"/>
                                                <w:bottom w:val="none" w:sz="0" w:space="0" w:color="auto"/>
                                                <w:right w:val="none" w:sz="0" w:space="0" w:color="auto"/>
                                              </w:divBdr>
                                            </w:div>
                                            <w:div w:id="1944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172967">
      <w:bodyDiv w:val="1"/>
      <w:marLeft w:val="0"/>
      <w:marRight w:val="0"/>
      <w:marTop w:val="0"/>
      <w:marBottom w:val="0"/>
      <w:divBdr>
        <w:top w:val="none" w:sz="0" w:space="0" w:color="auto"/>
        <w:left w:val="none" w:sz="0" w:space="0" w:color="auto"/>
        <w:bottom w:val="none" w:sz="0" w:space="0" w:color="auto"/>
        <w:right w:val="none" w:sz="0" w:space="0" w:color="auto"/>
      </w:divBdr>
    </w:div>
    <w:div w:id="573904199">
      <w:bodyDiv w:val="1"/>
      <w:marLeft w:val="0"/>
      <w:marRight w:val="0"/>
      <w:marTop w:val="0"/>
      <w:marBottom w:val="0"/>
      <w:divBdr>
        <w:top w:val="none" w:sz="0" w:space="0" w:color="auto"/>
        <w:left w:val="none" w:sz="0" w:space="0" w:color="auto"/>
        <w:bottom w:val="none" w:sz="0" w:space="0" w:color="auto"/>
        <w:right w:val="none" w:sz="0" w:space="0" w:color="auto"/>
      </w:divBdr>
    </w:div>
    <w:div w:id="844393773">
      <w:bodyDiv w:val="1"/>
      <w:marLeft w:val="0"/>
      <w:marRight w:val="0"/>
      <w:marTop w:val="0"/>
      <w:marBottom w:val="0"/>
      <w:divBdr>
        <w:top w:val="none" w:sz="0" w:space="0" w:color="auto"/>
        <w:left w:val="none" w:sz="0" w:space="0" w:color="auto"/>
        <w:bottom w:val="none" w:sz="0" w:space="0" w:color="auto"/>
        <w:right w:val="none" w:sz="0" w:space="0" w:color="auto"/>
      </w:divBdr>
    </w:div>
    <w:div w:id="1635137835">
      <w:bodyDiv w:val="1"/>
      <w:marLeft w:val="0"/>
      <w:marRight w:val="0"/>
      <w:marTop w:val="0"/>
      <w:marBottom w:val="0"/>
      <w:divBdr>
        <w:top w:val="none" w:sz="0" w:space="0" w:color="auto"/>
        <w:left w:val="none" w:sz="0" w:space="0" w:color="auto"/>
        <w:bottom w:val="none" w:sz="0" w:space="0" w:color="auto"/>
        <w:right w:val="none" w:sz="0" w:space="0" w:color="auto"/>
      </w:divBdr>
      <w:divsChild>
        <w:div w:id="320230608">
          <w:marLeft w:val="0"/>
          <w:marRight w:val="0"/>
          <w:marTop w:val="0"/>
          <w:marBottom w:val="0"/>
          <w:divBdr>
            <w:top w:val="none" w:sz="0" w:space="0" w:color="auto"/>
            <w:left w:val="none" w:sz="0" w:space="0" w:color="auto"/>
            <w:bottom w:val="none" w:sz="0" w:space="0" w:color="auto"/>
            <w:right w:val="none" w:sz="0" w:space="0" w:color="auto"/>
          </w:divBdr>
          <w:divsChild>
            <w:div w:id="1947615270">
              <w:marLeft w:val="0"/>
              <w:marRight w:val="0"/>
              <w:marTop w:val="0"/>
              <w:marBottom w:val="0"/>
              <w:divBdr>
                <w:top w:val="none" w:sz="0" w:space="0" w:color="auto"/>
                <w:left w:val="none" w:sz="0" w:space="0" w:color="auto"/>
                <w:bottom w:val="none" w:sz="0" w:space="0" w:color="auto"/>
                <w:right w:val="none" w:sz="0" w:space="0" w:color="auto"/>
              </w:divBdr>
              <w:divsChild>
                <w:div w:id="1002970731">
                  <w:marLeft w:val="0"/>
                  <w:marRight w:val="0"/>
                  <w:marTop w:val="0"/>
                  <w:marBottom w:val="0"/>
                  <w:divBdr>
                    <w:top w:val="none" w:sz="0" w:space="0" w:color="auto"/>
                    <w:left w:val="none" w:sz="0" w:space="0" w:color="auto"/>
                    <w:bottom w:val="none" w:sz="0" w:space="0" w:color="auto"/>
                    <w:right w:val="none" w:sz="0" w:space="0" w:color="auto"/>
                  </w:divBdr>
                  <w:divsChild>
                    <w:div w:id="1436828705">
                      <w:marLeft w:val="0"/>
                      <w:marRight w:val="0"/>
                      <w:marTop w:val="0"/>
                      <w:marBottom w:val="0"/>
                      <w:divBdr>
                        <w:top w:val="none" w:sz="0" w:space="0" w:color="auto"/>
                        <w:left w:val="none" w:sz="0" w:space="0" w:color="auto"/>
                        <w:bottom w:val="none" w:sz="0" w:space="0" w:color="auto"/>
                        <w:right w:val="none" w:sz="0" w:space="0" w:color="auto"/>
                      </w:divBdr>
                      <w:divsChild>
                        <w:div w:id="1596593252">
                          <w:marLeft w:val="0"/>
                          <w:marRight w:val="0"/>
                          <w:marTop w:val="0"/>
                          <w:marBottom w:val="0"/>
                          <w:divBdr>
                            <w:top w:val="none" w:sz="0" w:space="0" w:color="auto"/>
                            <w:left w:val="none" w:sz="0" w:space="0" w:color="auto"/>
                            <w:bottom w:val="none" w:sz="0" w:space="0" w:color="auto"/>
                            <w:right w:val="none" w:sz="0" w:space="0" w:color="auto"/>
                          </w:divBdr>
                          <w:divsChild>
                            <w:div w:id="1968926967">
                              <w:marLeft w:val="0"/>
                              <w:marRight w:val="0"/>
                              <w:marTop w:val="0"/>
                              <w:marBottom w:val="0"/>
                              <w:divBdr>
                                <w:top w:val="none" w:sz="0" w:space="0" w:color="auto"/>
                                <w:left w:val="none" w:sz="0" w:space="0" w:color="auto"/>
                                <w:bottom w:val="none" w:sz="0" w:space="0" w:color="auto"/>
                                <w:right w:val="none" w:sz="0" w:space="0" w:color="auto"/>
                              </w:divBdr>
                              <w:divsChild>
                                <w:div w:id="907422002">
                                  <w:marLeft w:val="0"/>
                                  <w:marRight w:val="0"/>
                                  <w:marTop w:val="0"/>
                                  <w:marBottom w:val="0"/>
                                  <w:divBdr>
                                    <w:top w:val="none" w:sz="0" w:space="0" w:color="auto"/>
                                    <w:left w:val="none" w:sz="0" w:space="0" w:color="auto"/>
                                    <w:bottom w:val="none" w:sz="0" w:space="0" w:color="auto"/>
                                    <w:right w:val="none" w:sz="0" w:space="0" w:color="auto"/>
                                  </w:divBdr>
                                  <w:divsChild>
                                    <w:div w:id="1980719105">
                                      <w:marLeft w:val="0"/>
                                      <w:marRight w:val="0"/>
                                      <w:marTop w:val="0"/>
                                      <w:marBottom w:val="0"/>
                                      <w:divBdr>
                                        <w:top w:val="none" w:sz="0" w:space="0" w:color="auto"/>
                                        <w:left w:val="none" w:sz="0" w:space="0" w:color="auto"/>
                                        <w:bottom w:val="none" w:sz="0" w:space="0" w:color="auto"/>
                                        <w:right w:val="none" w:sz="0" w:space="0" w:color="auto"/>
                                      </w:divBdr>
                                      <w:divsChild>
                                        <w:div w:id="1011028512">
                                          <w:marLeft w:val="0"/>
                                          <w:marRight w:val="0"/>
                                          <w:marTop w:val="0"/>
                                          <w:marBottom w:val="0"/>
                                          <w:divBdr>
                                            <w:top w:val="none" w:sz="0" w:space="0" w:color="auto"/>
                                            <w:left w:val="none" w:sz="0" w:space="0" w:color="auto"/>
                                            <w:bottom w:val="none" w:sz="0" w:space="0" w:color="auto"/>
                                            <w:right w:val="none" w:sz="0" w:space="0" w:color="auto"/>
                                          </w:divBdr>
                                          <w:divsChild>
                                            <w:div w:id="2056418656">
                                              <w:marLeft w:val="0"/>
                                              <w:marRight w:val="0"/>
                                              <w:marTop w:val="0"/>
                                              <w:marBottom w:val="0"/>
                                              <w:divBdr>
                                                <w:top w:val="none" w:sz="0" w:space="0" w:color="auto"/>
                                                <w:left w:val="none" w:sz="0" w:space="0" w:color="auto"/>
                                                <w:bottom w:val="none" w:sz="0" w:space="0" w:color="auto"/>
                                                <w:right w:val="none" w:sz="0" w:space="0" w:color="auto"/>
                                              </w:divBdr>
                                            </w:div>
                                            <w:div w:id="367727811">
                                              <w:marLeft w:val="0"/>
                                              <w:marRight w:val="0"/>
                                              <w:marTop w:val="0"/>
                                              <w:marBottom w:val="0"/>
                                              <w:divBdr>
                                                <w:top w:val="none" w:sz="0" w:space="0" w:color="auto"/>
                                                <w:left w:val="none" w:sz="0" w:space="0" w:color="auto"/>
                                                <w:bottom w:val="none" w:sz="0" w:space="0" w:color="auto"/>
                                                <w:right w:val="none" w:sz="0" w:space="0" w:color="auto"/>
                                              </w:divBdr>
                                            </w:div>
                                            <w:div w:id="17777116">
                                              <w:marLeft w:val="0"/>
                                              <w:marRight w:val="0"/>
                                              <w:marTop w:val="0"/>
                                              <w:marBottom w:val="0"/>
                                              <w:divBdr>
                                                <w:top w:val="none" w:sz="0" w:space="0" w:color="auto"/>
                                                <w:left w:val="none" w:sz="0" w:space="0" w:color="auto"/>
                                                <w:bottom w:val="none" w:sz="0" w:space="0" w:color="auto"/>
                                                <w:right w:val="none" w:sz="0" w:space="0" w:color="auto"/>
                                              </w:divBdr>
                                            </w:div>
                                            <w:div w:id="942803527">
                                              <w:marLeft w:val="0"/>
                                              <w:marRight w:val="0"/>
                                              <w:marTop w:val="0"/>
                                              <w:marBottom w:val="0"/>
                                              <w:divBdr>
                                                <w:top w:val="none" w:sz="0" w:space="0" w:color="auto"/>
                                                <w:left w:val="none" w:sz="0" w:space="0" w:color="auto"/>
                                                <w:bottom w:val="none" w:sz="0" w:space="0" w:color="auto"/>
                                                <w:right w:val="none" w:sz="0" w:space="0" w:color="auto"/>
                                              </w:divBdr>
                                            </w:div>
                                            <w:div w:id="1421952629">
                                              <w:marLeft w:val="0"/>
                                              <w:marRight w:val="0"/>
                                              <w:marTop w:val="0"/>
                                              <w:marBottom w:val="0"/>
                                              <w:divBdr>
                                                <w:top w:val="none" w:sz="0" w:space="0" w:color="auto"/>
                                                <w:left w:val="none" w:sz="0" w:space="0" w:color="auto"/>
                                                <w:bottom w:val="none" w:sz="0" w:space="0" w:color="auto"/>
                                                <w:right w:val="none" w:sz="0" w:space="0" w:color="auto"/>
                                              </w:divBdr>
                                            </w:div>
                                            <w:div w:id="552355179">
                                              <w:marLeft w:val="0"/>
                                              <w:marRight w:val="0"/>
                                              <w:marTop w:val="0"/>
                                              <w:marBottom w:val="0"/>
                                              <w:divBdr>
                                                <w:top w:val="none" w:sz="0" w:space="0" w:color="auto"/>
                                                <w:left w:val="none" w:sz="0" w:space="0" w:color="auto"/>
                                                <w:bottom w:val="none" w:sz="0" w:space="0" w:color="auto"/>
                                                <w:right w:val="none" w:sz="0" w:space="0" w:color="auto"/>
                                              </w:divBdr>
                                            </w:div>
                                            <w:div w:id="752238829">
                                              <w:marLeft w:val="0"/>
                                              <w:marRight w:val="0"/>
                                              <w:marTop w:val="0"/>
                                              <w:marBottom w:val="0"/>
                                              <w:divBdr>
                                                <w:top w:val="none" w:sz="0" w:space="0" w:color="auto"/>
                                                <w:left w:val="none" w:sz="0" w:space="0" w:color="auto"/>
                                                <w:bottom w:val="none" w:sz="0" w:space="0" w:color="auto"/>
                                                <w:right w:val="none" w:sz="0" w:space="0" w:color="auto"/>
                                              </w:divBdr>
                                            </w:div>
                                            <w:div w:id="1813404395">
                                              <w:marLeft w:val="0"/>
                                              <w:marRight w:val="0"/>
                                              <w:marTop w:val="0"/>
                                              <w:marBottom w:val="0"/>
                                              <w:divBdr>
                                                <w:top w:val="none" w:sz="0" w:space="0" w:color="auto"/>
                                                <w:left w:val="none" w:sz="0" w:space="0" w:color="auto"/>
                                                <w:bottom w:val="none" w:sz="0" w:space="0" w:color="auto"/>
                                                <w:right w:val="none" w:sz="0" w:space="0" w:color="auto"/>
                                              </w:divBdr>
                                            </w:div>
                                            <w:div w:id="301007383">
                                              <w:marLeft w:val="0"/>
                                              <w:marRight w:val="0"/>
                                              <w:marTop w:val="0"/>
                                              <w:marBottom w:val="0"/>
                                              <w:divBdr>
                                                <w:top w:val="none" w:sz="0" w:space="0" w:color="auto"/>
                                                <w:left w:val="none" w:sz="0" w:space="0" w:color="auto"/>
                                                <w:bottom w:val="none" w:sz="0" w:space="0" w:color="auto"/>
                                                <w:right w:val="none" w:sz="0" w:space="0" w:color="auto"/>
                                              </w:divBdr>
                                            </w:div>
                                            <w:div w:id="658341232">
                                              <w:marLeft w:val="0"/>
                                              <w:marRight w:val="0"/>
                                              <w:marTop w:val="0"/>
                                              <w:marBottom w:val="0"/>
                                              <w:divBdr>
                                                <w:top w:val="none" w:sz="0" w:space="0" w:color="auto"/>
                                                <w:left w:val="none" w:sz="0" w:space="0" w:color="auto"/>
                                                <w:bottom w:val="none" w:sz="0" w:space="0" w:color="auto"/>
                                                <w:right w:val="none" w:sz="0" w:space="0" w:color="auto"/>
                                              </w:divBdr>
                                            </w:div>
                                            <w:div w:id="1653753319">
                                              <w:marLeft w:val="0"/>
                                              <w:marRight w:val="0"/>
                                              <w:marTop w:val="0"/>
                                              <w:marBottom w:val="0"/>
                                              <w:divBdr>
                                                <w:top w:val="none" w:sz="0" w:space="0" w:color="auto"/>
                                                <w:left w:val="none" w:sz="0" w:space="0" w:color="auto"/>
                                                <w:bottom w:val="none" w:sz="0" w:space="0" w:color="auto"/>
                                                <w:right w:val="none" w:sz="0" w:space="0" w:color="auto"/>
                                              </w:divBdr>
                                            </w:div>
                                            <w:div w:id="1562400935">
                                              <w:marLeft w:val="0"/>
                                              <w:marRight w:val="0"/>
                                              <w:marTop w:val="0"/>
                                              <w:marBottom w:val="0"/>
                                              <w:divBdr>
                                                <w:top w:val="none" w:sz="0" w:space="0" w:color="auto"/>
                                                <w:left w:val="none" w:sz="0" w:space="0" w:color="auto"/>
                                                <w:bottom w:val="none" w:sz="0" w:space="0" w:color="auto"/>
                                                <w:right w:val="none" w:sz="0" w:space="0" w:color="auto"/>
                                              </w:divBdr>
                                            </w:div>
                                            <w:div w:id="826095343">
                                              <w:marLeft w:val="0"/>
                                              <w:marRight w:val="0"/>
                                              <w:marTop w:val="0"/>
                                              <w:marBottom w:val="0"/>
                                              <w:divBdr>
                                                <w:top w:val="none" w:sz="0" w:space="0" w:color="auto"/>
                                                <w:left w:val="none" w:sz="0" w:space="0" w:color="auto"/>
                                                <w:bottom w:val="none" w:sz="0" w:space="0" w:color="auto"/>
                                                <w:right w:val="none" w:sz="0" w:space="0" w:color="auto"/>
                                              </w:divBdr>
                                            </w:div>
                                            <w:div w:id="3895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B497-24CC-4936-B706-3E1559E3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20</Pages>
  <Words>8208</Words>
  <Characters>46791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Silviya Georgieva</cp:lastModifiedBy>
  <cp:revision>80</cp:revision>
  <dcterms:created xsi:type="dcterms:W3CDTF">2015-04-06T11:15:00Z</dcterms:created>
  <dcterms:modified xsi:type="dcterms:W3CDTF">2015-04-09T08:56:00Z</dcterms:modified>
</cp:coreProperties>
</file>