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E4" w:rsidRPr="00210EEA" w:rsidRDefault="004463E4" w:rsidP="004463E4">
      <w:pPr>
        <w:pStyle w:val="CM4"/>
        <w:spacing w:before="120"/>
        <w:jc w:val="center"/>
        <w:rPr>
          <w:rFonts w:ascii="Times New Roman" w:hAnsi="Times New Roman"/>
        </w:rPr>
      </w:pPr>
      <w:bookmarkStart w:id="0" w:name="_GoBack"/>
      <w:bookmarkEnd w:id="0"/>
      <w:r w:rsidRPr="00BE7D07">
        <w:rPr>
          <w:rFonts w:ascii="Times New Roman" w:hAnsi="Times New Roman"/>
        </w:rPr>
        <w:t xml:space="preserve">Приложение </w:t>
      </w:r>
      <w:r w:rsidRPr="00BE7D07">
        <w:rPr>
          <w:rFonts w:ascii="Times New Roman" w:hAnsi="Times New Roman"/>
          <w:lang w:val="en-US"/>
        </w:rPr>
        <w:t>I</w:t>
      </w:r>
      <w:r w:rsidR="00210EEA">
        <w:rPr>
          <w:rFonts w:ascii="Times New Roman" w:hAnsi="Times New Roman"/>
          <w:lang w:val="en-US"/>
        </w:rPr>
        <w:t xml:space="preserve"> </w:t>
      </w:r>
      <w:r w:rsidR="00210EEA">
        <w:rPr>
          <w:rFonts w:ascii="Times New Roman" w:hAnsi="Times New Roman"/>
        </w:rPr>
        <w:t>към техническа спецификация</w:t>
      </w:r>
    </w:p>
    <w:p w:rsidR="004463E4" w:rsidRPr="00BE7D07" w:rsidRDefault="004463E4" w:rsidP="004463E4">
      <w:pPr>
        <w:pStyle w:val="CM4"/>
        <w:spacing w:before="120" w:after="120"/>
        <w:jc w:val="center"/>
        <w:rPr>
          <w:rFonts w:ascii="Times New Roman" w:hAnsi="Times New Roman"/>
          <w:b/>
        </w:rPr>
      </w:pPr>
      <w:r w:rsidRPr="00BE7D07">
        <w:rPr>
          <w:rFonts w:ascii="Times New Roman" w:hAnsi="Times New Roman"/>
          <w:b/>
        </w:rPr>
        <w:t>Приложение VII към чл. 55, параграф 1 на Регламент 543/2011</w:t>
      </w:r>
    </w:p>
    <w:p w:rsidR="004463E4" w:rsidRDefault="004463E4" w:rsidP="004463E4">
      <w:pPr>
        <w:pStyle w:val="CM4"/>
        <w:jc w:val="center"/>
        <w:rPr>
          <w:rFonts w:ascii="Times New Roman" w:hAnsi="Times New Roman"/>
          <w:b/>
          <w:lang w:val="en-US"/>
        </w:rPr>
      </w:pPr>
      <w:r w:rsidRPr="00BE7D07">
        <w:rPr>
          <w:rFonts w:ascii="Times New Roman" w:hAnsi="Times New Roman"/>
          <w:b/>
        </w:rPr>
        <w:t xml:space="preserve">СТРУКТУРА И СЪДЪРЖАНИЕ НА НАЦИОНАЛНА СТРАТЕГИЯ ЗА УСТОЙЧИВИ ОПЕРАТИВНИ ПРОГРАМИ </w:t>
      </w:r>
    </w:p>
    <w:p w:rsidR="004463E4" w:rsidRPr="004463E4" w:rsidRDefault="004463E4" w:rsidP="004463E4">
      <w:pPr>
        <w:rPr>
          <w:lang w:val="en-US"/>
        </w:rPr>
      </w:pP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1. Продължителност на националната стратегия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Посочва се от държавата членка.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2. Анализ на положението по отношение на силните и слабите страни и потенциала за развитие, стратегията, избрана за тяхното изпълнение и обосновка на избраните приоритети, както е посочено в член 103е, параграф 2, букви а) и б) от Регламент (ЕО) № 1234/2007.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2.1. Анализ на положението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Опишете настоящото положение в сектора на плодовете и зеленчуците с помощта на количествени данни, като изтъкнете силните и слабите страни, несъответствията, нуждите и пропуските, както и потенциала за развитие въз основа на съответните общи базови показатели, определени в приложение VIII, и на други подходящи допълнителни показатели. Описанието съдържа най-малко: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постигнатите резултати в сектора на плодовете и зеленчуците, включително ключовите тенденции: силни и слаби страни на сектора, включително по отношение на конкурентоспособността и потенциала за развитие на организациите на производители,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последиците върху околната среда (въздействия/натиск и ползи) от производството на плодове и зеленчуци, включително ключовите тенденции.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2.</w:t>
      </w:r>
      <w:proofErr w:type="spellStart"/>
      <w:r w:rsidRPr="00BE7D07">
        <w:rPr>
          <w:rFonts w:ascii="Times New Roman" w:hAnsi="Times New Roman"/>
        </w:rPr>
        <w:t>2</w:t>
      </w:r>
      <w:proofErr w:type="spellEnd"/>
      <w:r w:rsidRPr="00BE7D07">
        <w:rPr>
          <w:rFonts w:ascii="Times New Roman" w:hAnsi="Times New Roman"/>
        </w:rPr>
        <w:t xml:space="preserve">. Стратегията, избрана да отговори на силните и слабите страни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Опишете ключовите области, в които се очаква намесата да доведе до максимална добавена стойност: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уместност на целите, определени за оперативните програми, и на свързаните с тях очаквани резултати по отношение на идентифицираните (приоритетни) нужди, и степента, до която те реалистично могат да бъдат постигнати,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вътрешна съгласуваност на стратегията, съществуване на взаимно усилващи се взаимодействия и липса на възможни конфликти и противоречия между оперативните цели на различните избрани действия,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</w:t>
      </w:r>
      <w:proofErr w:type="spellStart"/>
      <w:r w:rsidRPr="00BE7D07">
        <w:rPr>
          <w:rFonts w:ascii="Times New Roman" w:hAnsi="Times New Roman"/>
        </w:rPr>
        <w:t>допълняемост</w:t>
      </w:r>
      <w:proofErr w:type="spellEnd"/>
      <w:r w:rsidRPr="00BE7D07">
        <w:rPr>
          <w:rFonts w:ascii="Times New Roman" w:hAnsi="Times New Roman"/>
        </w:rPr>
        <w:t xml:space="preserve"> и съгласуваност между избраните действия, както и между тях и други национални или регионални действия, по-специално с дейности, подпомагани чрез средства на Съюза, и по-специално с мерките за развитие на селските райони,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очаквани резултати и въздействия спрямо изходното положение и техният принос за постигане на целите на Съюза.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2.3. Въздействие на предишните оперативни програми (ако има такова)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Опишете, ако е уместно, въздействието на оперативни програми, изпълнени през последните години. Представете обобщение на наличните резултати.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 Цели на оперативните програми и инструменти, показатели за постигнатите резултати, както е посочено в член 103е, параграф 2, буква в) от Регламент (ЕО) № 1234/2007.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Опишете видовете действия, избрани като приемливи за подпомагане (неизчерпателен списък), и посочете какви са заложените цели, </w:t>
      </w:r>
      <w:proofErr w:type="spellStart"/>
      <w:r w:rsidRPr="00BE7D07">
        <w:rPr>
          <w:rFonts w:ascii="Times New Roman" w:hAnsi="Times New Roman"/>
        </w:rPr>
        <w:t>проверимите</w:t>
      </w:r>
      <w:proofErr w:type="spellEnd"/>
      <w:r w:rsidRPr="00BE7D07">
        <w:rPr>
          <w:rFonts w:ascii="Times New Roman" w:hAnsi="Times New Roman"/>
        </w:rPr>
        <w:t xml:space="preserve"> цели и показателите, които дават възможност да бъде оценен напредъкът към постигане на целите, ефективността и ефикасността.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lastRenderedPageBreak/>
        <w:t xml:space="preserve">3.1. Изисквания по отношение на всички или няколко вида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Критериите и административните правила, приети, за да гарантират, че някои избрани като приемливи за подпомагане действия не се подпомагат едновременно и от други инструменти на общата селскостопанска политика, и по-специално от подпомагане за развитие на селските райони.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Ефективните предпазни средства, въведени в изпълнение на член 103в, параграф 5 от Регламент (ЕО) № 1234/2007, за защита на околната среда от повишен натиск в резултат на инвестиции, подкрепени по оперативните програми, и критериите за приемливост, приети в изпълнение на член 103е, параграф 1 от същия регламент, за гарантиране спазването на целите, изложени в член 191 от Договора и в Шестата програма на Общността за действие в областта на околната среда, при инвестициите в индивидуални стопанства, подкрепени по оперативните програми.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 Специфична информация, изисквана за видовете действия (попълва се само за избраните видове действия)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Изисква се следната специфична информация за предвидените действия: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3.2.1. Действия, насочени към планиране на производството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3.2.1.</w:t>
      </w:r>
      <w:proofErr w:type="spellStart"/>
      <w:r w:rsidRPr="00BE7D07">
        <w:rPr>
          <w:rFonts w:ascii="Times New Roman" w:hAnsi="Times New Roman"/>
        </w:rPr>
        <w:t>1</w:t>
      </w:r>
      <w:proofErr w:type="spellEnd"/>
      <w:r w:rsidRPr="00BE7D07">
        <w:rPr>
          <w:rFonts w:ascii="Times New Roman" w:hAnsi="Times New Roman"/>
        </w:rPr>
        <w:t xml:space="preserve">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3.2.1.2. Други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3.2.</w:t>
      </w:r>
      <w:proofErr w:type="spellStart"/>
      <w:r w:rsidRPr="00BE7D07">
        <w:rPr>
          <w:rFonts w:ascii="Times New Roman" w:hAnsi="Times New Roman"/>
        </w:rPr>
        <w:t>2</w:t>
      </w:r>
      <w:proofErr w:type="spellEnd"/>
      <w:r w:rsidRPr="00BE7D07">
        <w:rPr>
          <w:rFonts w:ascii="Times New Roman" w:hAnsi="Times New Roman"/>
        </w:rPr>
        <w:t xml:space="preserve">. Действия, насочени към подобряване или запазване на качеството на продуктите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3.2.</w:t>
      </w:r>
      <w:proofErr w:type="spellStart"/>
      <w:r w:rsidRPr="00BE7D07">
        <w:rPr>
          <w:rFonts w:ascii="Times New Roman" w:hAnsi="Times New Roman"/>
        </w:rPr>
        <w:t>2</w:t>
      </w:r>
      <w:proofErr w:type="spellEnd"/>
      <w:r w:rsidRPr="00BE7D07">
        <w:rPr>
          <w:rFonts w:ascii="Times New Roman" w:hAnsi="Times New Roman"/>
        </w:rPr>
        <w:t xml:space="preserve">.1.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3.2.</w:t>
      </w:r>
      <w:proofErr w:type="spellStart"/>
      <w:r w:rsidRPr="00BE7D07">
        <w:rPr>
          <w:rFonts w:ascii="Times New Roman" w:hAnsi="Times New Roman"/>
        </w:rPr>
        <w:t>2</w:t>
      </w:r>
      <w:proofErr w:type="spellEnd"/>
      <w:r w:rsidRPr="00BE7D07">
        <w:rPr>
          <w:rFonts w:ascii="Times New Roman" w:hAnsi="Times New Roman"/>
        </w:rPr>
        <w:t xml:space="preserve">.2. Други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3.2.3. Действия, насочени към подобряване на предлагането на пазара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3.2.3.1.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3.2.3.2. Други видове действия, включително дейности по насърчаване и комуникация, различни от свързаните с предотвратяване и управление на кризи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lastRenderedPageBreak/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3.2.4. Научноизследователска дейност и експериментално производство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3.2.4.1.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3.2.4.2. Други видове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>— подробности относно условията за приемливост за подпомагане.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3.2.5. Видове действия, насочени към обучение (различни от свързаните с предотвратяване и управление на кризи) и действия, които имат за цел да насърчават достъпа до консултантски услуги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 (включително видовете обучение и/или въпросите, обхванати от консултантската служба),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3.2.6. Мерки за предотвратяване и управление на кризи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3.2.7. Екологични видове действия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потвърждение, че екологичните действия, избрани като приемливи за подпомагане, спазват изискванията, определени в член 103в, параграф 3, втора алинея от Регламент (ЕО) № 1234/2007,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потвърждение, че подпомагането за приемливите екологични действия спазва изискванията, определени в член 103в, параграф 3, четвърта алинея от Регламент (ЕО) № 1234/2007.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3.2.7.1.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3.2.7.2. Други видове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списък на екологичните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видовете действия, отговарящи на условията за подпомагане, включително свързания с тях конкретен ангажимент или ангажименти, обосноваването им въз основа на очакваното им въздействие върху околната среда във връзка с екологичните нужди и приоритети,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размери на подпомагането, когато е уместно,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възприети критерии за изчисляване на равнищата на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3.2.8. Други видове действия (неизчерпателен списък)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3.2.8.1. Придобиване на дълготрайни активи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видове инвестиции, отговарящи на условията за подпомагане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lastRenderedPageBreak/>
        <w:t xml:space="preserve">— други форми на придобивания, отговарящи на условията за подпомагане, например наемане, вземане на лизинг (включително вида на съответните дълготрайни активи),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3.2.8.2. Други действия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описание на другите видове действия, отговарящи на условията за подпомагане,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— подробности относно условията за приемливост за подпомагане.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4. Определяне на компетентни органи и отговорни органи </w:t>
      </w:r>
    </w:p>
    <w:p w:rsidR="004463E4" w:rsidRPr="00BE7D07" w:rsidRDefault="004463E4" w:rsidP="004463E4">
      <w:pPr>
        <w:jc w:val="both"/>
      </w:pPr>
      <w:r w:rsidRPr="00BE7D07">
        <w:t>Определяне от държавата-членка на националния орган, отговорен за управлението, мониторинга и оценяването на националната стратегия.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5. Описание на системите за мониторинг и оценка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Тези системи се изграждат въз основа на списъка с общи показатели за постигнатите резултати, посочени в приложение VIII. Когато се счете за уместно, националната стратегия посочва допълнителни показатели, които отразяват националните и/или регионалните нужди, условия и цели, специфични за националните оперативни програми.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5.1. Оценка на оперативните програми и задължения за отчитане на организациите на производители, както е посочено в член 103е, параграф 2, букви г) и д) от Регламент (ЕО) № 1234/2007.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Опишете изискванията и процедурите за мониторинг и оценяване във връзка с оперативните програми, включително задълженията за отчитане на организациите на производители. </w:t>
      </w:r>
    </w:p>
    <w:p w:rsidR="004463E4" w:rsidRPr="00BE7D07" w:rsidRDefault="004463E4" w:rsidP="004463E4">
      <w:pPr>
        <w:pStyle w:val="CM4"/>
        <w:jc w:val="both"/>
        <w:rPr>
          <w:rFonts w:ascii="Times New Roman" w:hAnsi="Times New Roman"/>
        </w:rPr>
      </w:pPr>
      <w:r w:rsidRPr="00BE7D07">
        <w:rPr>
          <w:rFonts w:ascii="Times New Roman" w:hAnsi="Times New Roman"/>
        </w:rPr>
        <w:t xml:space="preserve">5.2. Мониторинг и оценяване на националната стратегия </w:t>
      </w:r>
    </w:p>
    <w:p w:rsidR="004463E4" w:rsidRPr="00BE7D07" w:rsidRDefault="004463E4" w:rsidP="004463E4">
      <w:pPr>
        <w:jc w:val="both"/>
      </w:pPr>
      <w:r w:rsidRPr="00BE7D07">
        <w:t>Опишете изискванията и процедурите за мониторинг и оценяване във връзка с националната стратегия.</w:t>
      </w:r>
    </w:p>
    <w:p w:rsidR="003F1975" w:rsidRDefault="003F1975"/>
    <w:sectPr w:rsidR="003F1975" w:rsidSect="00FF45E7">
      <w:head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BF" w:rsidRDefault="002A04BF" w:rsidP="004463E4">
      <w:r>
        <w:separator/>
      </w:r>
    </w:p>
  </w:endnote>
  <w:endnote w:type="continuationSeparator" w:id="0">
    <w:p w:rsidR="002A04BF" w:rsidRDefault="002A04BF" w:rsidP="0044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BF" w:rsidRDefault="002A04BF" w:rsidP="004463E4">
      <w:r>
        <w:separator/>
      </w:r>
    </w:p>
  </w:footnote>
  <w:footnote w:type="continuationSeparator" w:id="0">
    <w:p w:rsidR="002A04BF" w:rsidRDefault="002A04BF" w:rsidP="0044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E4" w:rsidRPr="00FF45E7" w:rsidRDefault="004463E4" w:rsidP="00FF45E7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E4" w:rsidRPr="00387B43" w:rsidRDefault="00FF45E7" w:rsidP="00FF45E7">
    <w:pPr>
      <w:pStyle w:val="Header"/>
      <w:jc w:val="right"/>
      <w:rPr>
        <w:rFonts w:ascii="Verdana" w:hAnsi="Verdana"/>
        <w:sz w:val="20"/>
        <w:szCs w:val="20"/>
      </w:rPr>
    </w:pPr>
    <w:r w:rsidRPr="00387B43">
      <w:rPr>
        <w:rFonts w:ascii="Verdana" w:hAnsi="Verdana"/>
        <w:sz w:val="20"/>
        <w:szCs w:val="20"/>
      </w:rPr>
      <w:t>Приложение № 15.1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CD"/>
    <w:rsid w:val="00210EEA"/>
    <w:rsid w:val="002A04BF"/>
    <w:rsid w:val="003644CD"/>
    <w:rsid w:val="00387B43"/>
    <w:rsid w:val="003F1975"/>
    <w:rsid w:val="004463E4"/>
    <w:rsid w:val="00EF2042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rsid w:val="004463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M4">
    <w:name w:val="CM4"/>
    <w:basedOn w:val="Normal"/>
    <w:next w:val="Normal"/>
    <w:rsid w:val="004463E4"/>
    <w:pPr>
      <w:autoSpaceDE w:val="0"/>
      <w:autoSpaceDN w:val="0"/>
      <w:adjustRightInd w:val="0"/>
    </w:pPr>
    <w:rPr>
      <w:rFonts w:ascii="EUAlbertina" w:hAnsi="EUAlbertina"/>
    </w:rPr>
  </w:style>
  <w:style w:type="paragraph" w:styleId="Header">
    <w:name w:val="header"/>
    <w:basedOn w:val="Normal"/>
    <w:link w:val="HeaderChar"/>
    <w:uiPriority w:val="99"/>
    <w:unhideWhenUsed/>
    <w:rsid w:val="004463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3E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463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3E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E4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rsid w:val="004463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M4">
    <w:name w:val="CM4"/>
    <w:basedOn w:val="Normal"/>
    <w:next w:val="Normal"/>
    <w:rsid w:val="004463E4"/>
    <w:pPr>
      <w:autoSpaceDE w:val="0"/>
      <w:autoSpaceDN w:val="0"/>
      <w:adjustRightInd w:val="0"/>
    </w:pPr>
    <w:rPr>
      <w:rFonts w:ascii="EUAlbertina" w:hAnsi="EUAlbertina"/>
    </w:rPr>
  </w:style>
  <w:style w:type="paragraph" w:styleId="Header">
    <w:name w:val="header"/>
    <w:basedOn w:val="Normal"/>
    <w:link w:val="HeaderChar"/>
    <w:uiPriority w:val="99"/>
    <w:unhideWhenUsed/>
    <w:rsid w:val="004463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3E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463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3E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E4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4F7E-1F88-40CF-8213-2ED824AB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6</cp:revision>
  <dcterms:created xsi:type="dcterms:W3CDTF">2015-03-26T13:20:00Z</dcterms:created>
  <dcterms:modified xsi:type="dcterms:W3CDTF">2015-03-26T13:29:00Z</dcterms:modified>
</cp:coreProperties>
</file>