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B1" w:rsidRDefault="007711B1" w:rsidP="007711B1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7711B1" w:rsidRDefault="007711B1" w:rsidP="007711B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 ЗА УСЛУГА</w:t>
      </w:r>
    </w:p>
    <w:p w:rsidR="007711B1" w:rsidRDefault="007711B1" w:rsidP="007711B1">
      <w:pPr>
        <w:jc w:val="center"/>
        <w:rPr>
          <w:rFonts w:ascii="Verdana" w:hAnsi="Verdana"/>
          <w:b/>
          <w:sz w:val="20"/>
        </w:rPr>
      </w:pPr>
    </w:p>
    <w:p w:rsidR="007711B1" w:rsidRPr="00ED3C1F" w:rsidRDefault="007711B1" w:rsidP="007711B1">
      <w:pPr>
        <w:jc w:val="center"/>
        <w:rPr>
          <w:rFonts w:ascii="Verdana" w:hAnsi="Verdana"/>
          <w:b/>
          <w:sz w:val="20"/>
        </w:rPr>
      </w:pPr>
      <w:r w:rsidRPr="00ED3C1F">
        <w:rPr>
          <w:rFonts w:ascii="Verdana" w:hAnsi="Verdana"/>
          <w:b/>
          <w:sz w:val="20"/>
        </w:rPr>
        <w:t xml:space="preserve">№ </w:t>
      </w:r>
      <w:r w:rsidR="00ED3C1F" w:rsidRPr="00ED3C1F">
        <w:rPr>
          <w:rFonts w:ascii="Verdana" w:hAnsi="Verdana"/>
          <w:b/>
          <w:sz w:val="20"/>
        </w:rPr>
        <w:t>51-64</w:t>
      </w:r>
      <w:r w:rsidRPr="00ED3C1F">
        <w:rPr>
          <w:rFonts w:ascii="Verdana" w:hAnsi="Verdana"/>
          <w:b/>
          <w:sz w:val="20"/>
        </w:rPr>
        <w:t>/</w:t>
      </w:r>
      <w:r w:rsidR="00ED3C1F" w:rsidRPr="00ED3C1F">
        <w:rPr>
          <w:rFonts w:ascii="Verdana" w:hAnsi="Verdana"/>
          <w:b/>
          <w:sz w:val="20"/>
        </w:rPr>
        <w:t>09.11.</w:t>
      </w:r>
      <w:r w:rsidRPr="00ED3C1F">
        <w:rPr>
          <w:rFonts w:ascii="Verdana" w:hAnsi="Verdana"/>
          <w:b/>
          <w:sz w:val="20"/>
        </w:rPr>
        <w:t xml:space="preserve"> 2016 г.</w:t>
      </w:r>
    </w:p>
    <w:p w:rsidR="007711B1" w:rsidRDefault="007711B1" w:rsidP="00A51415">
      <w:pPr>
        <w:spacing w:line="360" w:lineRule="auto"/>
        <w:jc w:val="both"/>
        <w:rPr>
          <w:rFonts w:ascii="Verdana" w:hAnsi="Verdana"/>
          <w:sz w:val="20"/>
        </w:rPr>
      </w:pP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Днес, </w:t>
      </w:r>
      <w:r w:rsidR="00ED3C1F">
        <w:rPr>
          <w:rFonts w:ascii="Verdana" w:hAnsi="Verdana"/>
          <w:sz w:val="20"/>
        </w:rPr>
        <w:t>09.11.</w:t>
      </w:r>
      <w:r>
        <w:rPr>
          <w:rFonts w:ascii="Verdana" w:hAnsi="Verdana"/>
          <w:sz w:val="20"/>
        </w:rPr>
        <w:t>2016 г., в град София,</w:t>
      </w:r>
    </w:p>
    <w:p w:rsidR="007711B1" w:rsidRPr="00574F95" w:rsidRDefault="007711B1" w:rsidP="00574F95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Министерство на земеделието и храните</w:t>
      </w:r>
      <w:r>
        <w:rPr>
          <w:rFonts w:ascii="Verdana" w:hAnsi="Verdana"/>
          <w:sz w:val="20"/>
        </w:rPr>
        <w:t>, гр. София, бул. „Христо Ботев” № 55, ЕИК 831909905, представлявано от Десислава Жекова Танева – министър на земеделието и храните и от Капка Алексиева – началник на отдел „Счетоводство” в дирекция „ФУ” на МЗХ, наричано за краткост ВЪЗЛОЖИТЕЛ и</w:t>
      </w:r>
      <w:r w:rsidR="00FB0738">
        <w:rPr>
          <w:rFonts w:ascii="Verdana" w:hAnsi="Verdana"/>
          <w:sz w:val="20"/>
        </w:rPr>
        <w:t xml:space="preserve"> </w:t>
      </w:r>
      <w:r w:rsidR="00FB0738" w:rsidRPr="00574F95">
        <w:rPr>
          <w:rFonts w:ascii="Verdana" w:hAnsi="Verdana"/>
          <w:b/>
          <w:sz w:val="20"/>
        </w:rPr>
        <w:t>Адвокатско дружество „Георгиев, Тодорови Ко“</w:t>
      </w:r>
      <w:r w:rsidRPr="00574F95">
        <w:rPr>
          <w:rFonts w:ascii="Verdana" w:hAnsi="Verdana"/>
          <w:b/>
          <w:sz w:val="20"/>
        </w:rPr>
        <w:t>,</w:t>
      </w:r>
      <w:r w:rsidR="00FB0738" w:rsidRPr="00574F95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 xml:space="preserve">регистрирано и вписано в </w:t>
      </w:r>
      <w:r w:rsidR="00FB0738">
        <w:rPr>
          <w:rFonts w:ascii="Verdana" w:hAnsi="Verdana"/>
          <w:sz w:val="20"/>
        </w:rPr>
        <w:t>Регистъра на адвокатските дружества</w:t>
      </w:r>
      <w:r>
        <w:rPr>
          <w:rFonts w:ascii="Verdana" w:hAnsi="Verdana"/>
          <w:sz w:val="20"/>
        </w:rPr>
        <w:t xml:space="preserve"> при </w:t>
      </w:r>
      <w:r w:rsidR="00FB0738">
        <w:rPr>
          <w:rFonts w:ascii="Verdana" w:hAnsi="Verdana"/>
          <w:sz w:val="20"/>
        </w:rPr>
        <w:t>Софийски градски</w:t>
      </w:r>
      <w:r>
        <w:rPr>
          <w:rFonts w:ascii="Verdana" w:hAnsi="Verdana"/>
          <w:sz w:val="20"/>
        </w:rPr>
        <w:t xml:space="preserve"> съд, със седалище и адрес на управление</w:t>
      </w:r>
      <w:r>
        <w:rPr>
          <w:rFonts w:ascii="Verdana" w:hAnsi="Verdana"/>
          <w:sz w:val="20"/>
          <w:lang w:val="ru-RU"/>
        </w:rPr>
        <w:t>:</w:t>
      </w:r>
      <w:r>
        <w:rPr>
          <w:rFonts w:ascii="Verdana" w:hAnsi="Verdana"/>
          <w:sz w:val="20"/>
        </w:rPr>
        <w:t xml:space="preserve"> гр. </w:t>
      </w:r>
      <w:r w:rsidR="00FB0738">
        <w:rPr>
          <w:rFonts w:ascii="Verdana" w:hAnsi="Verdana"/>
          <w:sz w:val="20"/>
        </w:rPr>
        <w:t>София, район Триадица</w:t>
      </w:r>
      <w:r>
        <w:rPr>
          <w:rFonts w:ascii="Verdana" w:hAnsi="Verdana"/>
          <w:sz w:val="20"/>
        </w:rPr>
        <w:t xml:space="preserve">, ул. </w:t>
      </w:r>
      <w:r w:rsidR="00FB0738">
        <w:rPr>
          <w:rFonts w:ascii="Verdana" w:hAnsi="Verdana"/>
          <w:sz w:val="20"/>
        </w:rPr>
        <w:t xml:space="preserve">„П. Парчевич“ </w:t>
      </w:r>
      <w:r>
        <w:rPr>
          <w:rFonts w:ascii="Verdana" w:hAnsi="Verdana"/>
          <w:sz w:val="20"/>
        </w:rPr>
        <w:t xml:space="preserve">№ </w:t>
      </w:r>
      <w:r w:rsidR="00FB0738">
        <w:rPr>
          <w:rFonts w:ascii="Verdana" w:hAnsi="Verdana"/>
          <w:sz w:val="20"/>
        </w:rPr>
        <w:t>27</w:t>
      </w:r>
      <w:r>
        <w:rPr>
          <w:rFonts w:ascii="Verdana" w:hAnsi="Verdana"/>
          <w:sz w:val="20"/>
        </w:rPr>
        <w:t>, БУЛСТАТ</w:t>
      </w:r>
      <w:r w:rsidR="00FB0738">
        <w:rPr>
          <w:rFonts w:ascii="Verdana" w:hAnsi="Verdana"/>
          <w:sz w:val="20"/>
        </w:rPr>
        <w:t xml:space="preserve"> 131437426</w:t>
      </w:r>
      <w:r>
        <w:rPr>
          <w:rFonts w:ascii="Verdana" w:hAnsi="Verdana"/>
          <w:sz w:val="20"/>
        </w:rPr>
        <w:t>, представлявано от</w:t>
      </w:r>
      <w:r w:rsidR="00FB0738">
        <w:rPr>
          <w:rFonts w:ascii="Verdana" w:hAnsi="Verdana"/>
          <w:sz w:val="20"/>
        </w:rPr>
        <w:t xml:space="preserve"> Иван Тодоров</w:t>
      </w:r>
      <w:r>
        <w:rPr>
          <w:rFonts w:ascii="Verdana" w:hAnsi="Verdana"/>
          <w:sz w:val="20"/>
        </w:rPr>
        <w:t xml:space="preserve">, в качеството му на </w:t>
      </w:r>
      <w:r w:rsidR="00FB0738">
        <w:rPr>
          <w:rFonts w:ascii="Verdana" w:hAnsi="Verdana"/>
          <w:sz w:val="20"/>
        </w:rPr>
        <w:t>управляващ съдружник</w:t>
      </w:r>
      <w:r>
        <w:rPr>
          <w:rFonts w:ascii="Verdana" w:hAnsi="Verdana"/>
          <w:sz w:val="20"/>
        </w:rPr>
        <w:t xml:space="preserve">, наричано по-долу за краткост ИЗПЪЛНИТЕЛ, на основание чл. 183, </w:t>
      </w:r>
      <w:proofErr w:type="spellStart"/>
      <w:r>
        <w:rPr>
          <w:rFonts w:ascii="Verdana" w:hAnsi="Verdana"/>
          <w:sz w:val="20"/>
        </w:rPr>
        <w:t>вр</w:t>
      </w:r>
      <w:proofErr w:type="spellEnd"/>
      <w:r>
        <w:rPr>
          <w:rFonts w:ascii="Verdana" w:hAnsi="Verdana"/>
          <w:sz w:val="20"/>
        </w:rPr>
        <w:t xml:space="preserve">. чл. 112, </w:t>
      </w:r>
      <w:proofErr w:type="spellStart"/>
      <w:r>
        <w:rPr>
          <w:rFonts w:ascii="Verdana" w:hAnsi="Verdana"/>
          <w:sz w:val="20"/>
        </w:rPr>
        <w:t>вр</w:t>
      </w:r>
      <w:proofErr w:type="spellEnd"/>
      <w:r>
        <w:rPr>
          <w:rFonts w:ascii="Verdana" w:hAnsi="Verdana"/>
          <w:sz w:val="20"/>
        </w:rPr>
        <w:t xml:space="preserve">. чл. 182, ал. 1, т. 5 от Закона за обществените поръчки и Решение № </w:t>
      </w:r>
      <w:r w:rsidR="00574F95">
        <w:rPr>
          <w:rFonts w:ascii="Verdana" w:hAnsi="Verdana"/>
          <w:sz w:val="20"/>
        </w:rPr>
        <w:t xml:space="preserve">РД 52-44 </w:t>
      </w:r>
      <w:r>
        <w:rPr>
          <w:rFonts w:ascii="Verdana" w:hAnsi="Verdana"/>
          <w:sz w:val="20"/>
        </w:rPr>
        <w:t xml:space="preserve">от </w:t>
      </w:r>
      <w:r w:rsidR="00574F95">
        <w:rPr>
          <w:rFonts w:ascii="Verdana" w:hAnsi="Verdana"/>
          <w:sz w:val="20"/>
        </w:rPr>
        <w:t>24.08.2016</w:t>
      </w:r>
      <w:r>
        <w:rPr>
          <w:rFonts w:ascii="Verdana" w:hAnsi="Verdana"/>
          <w:sz w:val="20"/>
        </w:rPr>
        <w:t xml:space="preserve"> г. на ВЪЗЛОЖИТЕЛЯ за избор на изпълнител, се договориха за следното: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  </w:t>
      </w:r>
    </w:p>
    <w:p w:rsidR="007711B1" w:rsidRDefault="007711B1" w:rsidP="007711B1">
      <w:pPr>
        <w:pStyle w:val="BodyTextIndent"/>
        <w:numPr>
          <w:ilvl w:val="0"/>
          <w:numId w:val="1"/>
        </w:numPr>
        <w:tabs>
          <w:tab w:val="clear" w:pos="1590"/>
          <w:tab w:val="left" w:pos="851"/>
          <w:tab w:val="left" w:pos="993"/>
          <w:tab w:val="left" w:pos="10440"/>
        </w:tabs>
        <w:spacing w:after="0" w:line="360" w:lineRule="auto"/>
        <w:ind w:right="144" w:hanging="881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ПРЕДМЕТ НА ДОГОВОРА 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Чл. 1</w:t>
      </w:r>
      <w:r>
        <w:rPr>
          <w:rFonts w:ascii="Verdana" w:hAnsi="Verdana"/>
          <w:sz w:val="20"/>
        </w:rPr>
        <w:t xml:space="preserve"> ВЪЗЛОЖИТЕЛЯТ възлага, а ИЗПЪЛНИТЕЛЯТ приема да </w:t>
      </w:r>
      <w:r>
        <w:rPr>
          <w:rFonts w:ascii="Verdana" w:hAnsi="Verdana"/>
          <w:bCs/>
          <w:sz w:val="20"/>
        </w:rPr>
        <w:t>извърши услуга с предмет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b/>
          <w:sz w:val="20"/>
        </w:rPr>
        <w:t xml:space="preserve"> „Изготвяне на проект на нормативен акт с работно заглавие „Кодекс за поземлените отношения“”</w:t>
      </w:r>
      <w:r>
        <w:rPr>
          <w:rFonts w:ascii="Verdana" w:hAnsi="Verdana"/>
          <w:sz w:val="20"/>
        </w:rPr>
        <w:t xml:space="preserve">, съгласно Техническата спецификация на ВЪЗЛОЖИТЕЛЯ, Техническото предложение, Ценовото предложение на ИЗПЪЛНИТЕЛЯ, подадени в процедурата за възлагане на обществената поръчка по реда на Закона за обществените поръчки - неразделна част от договора, както и съгласно протокола от проведените преговори, подписан от участника и от оценителната комисия. 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ru-RU"/>
        </w:rPr>
        <w:tab/>
      </w:r>
    </w:p>
    <w:p w:rsidR="007711B1" w:rsidRDefault="007711B1" w:rsidP="007711B1">
      <w:pPr>
        <w:pStyle w:val="BodyText"/>
        <w:tabs>
          <w:tab w:val="left" w:pos="709"/>
        </w:tabs>
        <w:spacing w:line="360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 xml:space="preserve">          </w:t>
      </w:r>
      <w:r>
        <w:rPr>
          <w:rFonts w:ascii="Verdana" w:hAnsi="Verdana"/>
          <w:b/>
          <w:bCs/>
          <w:sz w:val="20"/>
        </w:rPr>
        <w:t>ІІ. СРОК ЗА ИЗПЪЛНЕНИЕ</w:t>
      </w:r>
    </w:p>
    <w:p w:rsidR="007711B1" w:rsidRDefault="007711B1" w:rsidP="007711B1">
      <w:pPr>
        <w:pStyle w:val="BodyTextIndent"/>
        <w:tabs>
          <w:tab w:val="left" w:pos="720"/>
        </w:tabs>
        <w:spacing w:line="36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</w:rPr>
        <w:tab/>
        <w:t xml:space="preserve">Чл. 2 </w:t>
      </w:r>
      <w:r>
        <w:rPr>
          <w:rFonts w:ascii="Verdana" w:hAnsi="Verdana"/>
          <w:color w:val="000000"/>
          <w:sz w:val="20"/>
        </w:rPr>
        <w:t xml:space="preserve">Срокът за </w:t>
      </w:r>
      <w:r>
        <w:rPr>
          <w:rFonts w:ascii="Verdana" w:hAnsi="Verdana"/>
          <w:sz w:val="20"/>
        </w:rPr>
        <w:t>изпълнение на услугата е 15.11.2016 г.</w:t>
      </w:r>
    </w:p>
    <w:p w:rsidR="007711B1" w:rsidRDefault="007711B1" w:rsidP="007711B1">
      <w:pPr>
        <w:tabs>
          <w:tab w:val="left" w:pos="720"/>
        </w:tabs>
        <w:spacing w:line="360" w:lineRule="auto"/>
        <w:ind w:firstLine="720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ІІІ. ГАРАНЦИЯ ЗА ИЗПЪЛНЕНИЕ</w:t>
      </w:r>
      <w:r>
        <w:rPr>
          <w:rFonts w:ascii="Verdana" w:hAnsi="Verdana"/>
          <w:b/>
          <w:color w:val="000000"/>
          <w:sz w:val="20"/>
        </w:rPr>
        <w:tab/>
      </w:r>
    </w:p>
    <w:p w:rsidR="007711B1" w:rsidRDefault="007711B1" w:rsidP="007711B1">
      <w:pPr>
        <w:spacing w:line="360" w:lineRule="auto"/>
        <w:ind w:firstLine="72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color w:val="000000"/>
          <w:sz w:val="20"/>
        </w:rPr>
        <w:t>Чл. 3 (</w:t>
      </w:r>
      <w:r>
        <w:rPr>
          <w:rFonts w:ascii="Verdana" w:hAnsi="Verdana"/>
          <w:b/>
          <w:sz w:val="20"/>
        </w:rPr>
        <w:t xml:space="preserve">1) </w:t>
      </w:r>
      <w:r>
        <w:rPr>
          <w:rFonts w:ascii="Verdana" w:hAnsi="Verdana"/>
          <w:sz w:val="20"/>
        </w:rPr>
        <w:t>При подписване на договора ИЗПЪЛНИТЕЛЯТ представя гаранция за изпълнение в размер на 5% (пет на сто) от възнаграждението по чл. 9, без ДДС.</w:t>
      </w:r>
    </w:p>
    <w:p w:rsidR="007711B1" w:rsidRDefault="007711B1" w:rsidP="007711B1">
      <w:pPr>
        <w:spacing w:line="360" w:lineRule="auto"/>
        <w:ind w:firstLine="720"/>
        <w:jc w:val="both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sz w:val="20"/>
        </w:rPr>
        <w:t xml:space="preserve"> При подписване на договора ИЗПЪЛНИТЕЛЯТ представя 100% (сто процента) гаранция върху стойността на авансовото плащане по чл. 10, ал. 1, т. 1, без ДДС.</w:t>
      </w:r>
    </w:p>
    <w:p w:rsidR="007711B1" w:rsidRDefault="007711B1" w:rsidP="007711B1">
      <w:pPr>
        <w:spacing w:line="360" w:lineRule="auto"/>
        <w:ind w:firstLine="720"/>
        <w:jc w:val="both"/>
        <w:outlineLvl w:val="0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sz w:val="20"/>
        </w:rPr>
        <w:t>(3)</w:t>
      </w:r>
      <w:r>
        <w:rPr>
          <w:rFonts w:ascii="Verdana" w:hAnsi="Verdana"/>
          <w:sz w:val="20"/>
        </w:rPr>
        <w:t xml:space="preserve"> ВЪЗЛОЖИТЕЛЯТ освобождава гаранциите в срок до 2 /два/ месеца, след приемане на </w:t>
      </w:r>
      <w:r>
        <w:rPr>
          <w:rFonts w:ascii="Verdana" w:hAnsi="Verdana"/>
          <w:color w:val="000000"/>
          <w:sz w:val="20"/>
        </w:rPr>
        <w:t xml:space="preserve">изпълнението, </w:t>
      </w:r>
      <w:r>
        <w:rPr>
          <w:rFonts w:ascii="Verdana" w:hAnsi="Verdana"/>
          <w:sz w:val="20"/>
        </w:rPr>
        <w:t>предмет на настоящия договор, ако изпълнението на поръчката е прието, без забележки.</w:t>
      </w:r>
    </w:p>
    <w:p w:rsidR="007711B1" w:rsidRDefault="007711B1" w:rsidP="007711B1">
      <w:pPr>
        <w:spacing w:line="360" w:lineRule="auto"/>
        <w:ind w:firstLine="72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Чл. 4 </w:t>
      </w:r>
      <w:r>
        <w:rPr>
          <w:rFonts w:ascii="Verdana" w:hAnsi="Verdana"/>
          <w:sz w:val="20"/>
        </w:rPr>
        <w:t>Гаранциите по чл. 3 следва да бъдат със срок, надвишаващ срока на изпълнение на поръчката</w:t>
      </w:r>
      <w:r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sz w:val="20"/>
        </w:rPr>
        <w:t>с не по-малко от три месеца.</w:t>
      </w:r>
      <w:r>
        <w:rPr>
          <w:rFonts w:ascii="Verdana" w:hAnsi="Verdana"/>
          <w:sz w:val="20"/>
        </w:rPr>
        <w:tab/>
      </w:r>
    </w:p>
    <w:p w:rsidR="007711B1" w:rsidRDefault="007711B1" w:rsidP="007711B1">
      <w:pPr>
        <w:spacing w:line="360" w:lineRule="auto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>Чл. 5</w:t>
      </w:r>
      <w:r>
        <w:rPr>
          <w:rFonts w:ascii="Verdana" w:hAnsi="Verdana"/>
          <w:sz w:val="20"/>
        </w:rPr>
        <w:t xml:space="preserve"> ВЪЗЛОЖИТЕЛЯТ задържа гаранцията за изпълнение, ако в процеса на изпълнение на договора възникне спор между страните, отнесен за решаване от компетентния съд.</w:t>
      </w:r>
    </w:p>
    <w:p w:rsidR="007711B1" w:rsidRDefault="007711B1" w:rsidP="007711B1">
      <w:pPr>
        <w:spacing w:line="360" w:lineRule="auto"/>
        <w:jc w:val="both"/>
        <w:outlineLvl w:val="0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        </w:t>
      </w:r>
    </w:p>
    <w:p w:rsidR="007711B1" w:rsidRDefault="007711B1" w:rsidP="007711B1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left="0"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ІV. ПРАВА И ЗАДЪЛЖЕНИЯ НА СТРАНИТЕ</w:t>
      </w:r>
    </w:p>
    <w:p w:rsidR="007711B1" w:rsidRDefault="007711B1" w:rsidP="007711B1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right="1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     </w:t>
      </w:r>
      <w:r>
        <w:rPr>
          <w:rFonts w:ascii="Verdana" w:hAnsi="Verdana"/>
          <w:b/>
          <w:sz w:val="20"/>
        </w:rPr>
        <w:t>Чл. 6</w:t>
      </w:r>
      <w:r>
        <w:rPr>
          <w:rFonts w:ascii="Verdana" w:hAnsi="Verdana"/>
          <w:sz w:val="20"/>
        </w:rPr>
        <w:t xml:space="preserve"> ВЪЗЛОЖИТЕЛЯТ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има следните права и задължения:</w:t>
      </w:r>
    </w:p>
    <w:p w:rsidR="007711B1" w:rsidRDefault="007711B1" w:rsidP="007711B1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1. да получава информация от ИЗПЪЛНИТЕЛЯ за хода на работата по изпълнение на услугата; </w:t>
      </w:r>
    </w:p>
    <w:p w:rsidR="007711B1" w:rsidRDefault="007711B1" w:rsidP="007711B1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2. да осъществява контрол по изпълнението на договора, във всеки момент от изпълнението на договора, без с това да пречи на  ИЗПЪЛНИТЕЛЯ, чрез назначена от ВЪЗЛОЖИТЕЛЯ, комисия за управление и контрол;</w:t>
      </w:r>
    </w:p>
    <w:p w:rsidR="007711B1" w:rsidRDefault="007711B1" w:rsidP="007711B1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 да получи от ИЗПЪЛНИТЕЛЯ завършената услуга, изпълнена качествено и в срок;</w:t>
      </w:r>
    </w:p>
    <w:p w:rsidR="007711B1" w:rsidRDefault="007711B1" w:rsidP="007711B1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 да иска от ИЗПЪЛНИТЕЛЯ да отстрани непълноти и грешки, да преработи или доработи представения проект на нормативен акт, предмет на настоящия договор;</w:t>
      </w:r>
    </w:p>
    <w:p w:rsidR="007711B1" w:rsidRDefault="007711B1" w:rsidP="007711B1">
      <w:pPr>
        <w:pStyle w:val="BodyTextIndent"/>
        <w:tabs>
          <w:tab w:val="left" w:pos="864"/>
          <w:tab w:val="left" w:pos="10440"/>
          <w:tab w:val="left" w:pos="10620"/>
        </w:tabs>
        <w:spacing w:line="360" w:lineRule="auto"/>
        <w:ind w:left="0" w:right="-1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 да откаже приемането на услугата, ако същата не отговаря на изискванията на Техническата спецификация на ВЪЗЛОЖИТЕЛЯ, неразделна част от договора;</w:t>
      </w:r>
    </w:p>
    <w:p w:rsidR="007711B1" w:rsidRDefault="007711B1" w:rsidP="007711B1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 да получи от ИЗПЪЛНИТЕЛЯ изготвения проект на нормативен акт, предмет на настоящия договор,  в това число всички документи съпътстващи хода на изпълнението, съгласно Техническата спецификация. Изготвените в изпълнение на договора документи трябва бъдат представени във формат, в който ВЪЗЛОЖИТЕЛЯТ да може самостоятелно да ги използва, развива, разработва и</w:t>
      </w:r>
      <w:r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</w:rPr>
        <w:t>администрира;</w:t>
      </w:r>
    </w:p>
    <w:p w:rsidR="007711B1" w:rsidRDefault="007711B1" w:rsidP="007711B1">
      <w:pPr>
        <w:pStyle w:val="BodyTextIndent"/>
        <w:tabs>
          <w:tab w:val="left" w:pos="709"/>
          <w:tab w:val="left" w:pos="10440"/>
          <w:tab w:val="left" w:pos="10620"/>
        </w:tabs>
        <w:spacing w:line="360" w:lineRule="auto"/>
        <w:ind w:left="0" w:right="-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>7. да заплати договореното възнаграждение по реда и условията на договора.</w:t>
      </w:r>
    </w:p>
    <w:p w:rsidR="007711B1" w:rsidRDefault="007711B1" w:rsidP="007711B1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>
        <w:rPr>
          <w:rFonts w:ascii="Verdana" w:hAnsi="Verdana"/>
          <w:b/>
          <w:sz w:val="20"/>
        </w:rPr>
        <w:t xml:space="preserve">Чл. 7 ИЗПЪЛНИТЕЛЯТ </w:t>
      </w:r>
      <w:r>
        <w:rPr>
          <w:rFonts w:ascii="Verdana" w:hAnsi="Verdana"/>
          <w:sz w:val="20"/>
        </w:rPr>
        <w:t>има следните права и задължения:</w:t>
      </w:r>
    </w:p>
    <w:p w:rsidR="007711B1" w:rsidRDefault="007711B1" w:rsidP="007711B1">
      <w:pPr>
        <w:spacing w:line="36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 да изпълни услугата качествено, в съответствие с договорените изисквания и да я предаде на ВЪЗЛОЖИТЕЛЯ в срок;</w:t>
      </w: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0" w:right="-1"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</w:t>
      </w:r>
      <w:r>
        <w:rPr>
          <w:rFonts w:ascii="Verdana" w:hAnsi="Verdana"/>
          <w:sz w:val="20"/>
        </w:rPr>
        <w:t>2. да отстранява за своя сметка допуснатите грешки и направени пропуски, констатирани от ВЪЗЛОЖИТЕЛЯ;</w:t>
      </w:r>
    </w:p>
    <w:p w:rsidR="007711B1" w:rsidRDefault="007711B1" w:rsidP="007711B1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3. да предоставя на ВЪЗЛОЖИТЕЛЯ информация за хода на работата по изпълнение на услугата, както и да му осигурява възможност за осъществяване на контрол, по изпълнението относно качество и др., във всеки момент от изпълнението на договора, чрез комисията по чл. 6, т. 2;</w:t>
      </w:r>
    </w:p>
    <w:p w:rsidR="007711B1" w:rsidRDefault="007711B1" w:rsidP="007711B1">
      <w:pPr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4. да не предоставя на физически и юридически лица документи и информация, свързани с изпълнението на услугата без писменото съгласие на ВЪЗЛОЖИТЕЛЯ;</w:t>
      </w: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0" w:right="144"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</w:t>
      </w:r>
      <w:r>
        <w:rPr>
          <w:rFonts w:ascii="Verdana" w:hAnsi="Verdana"/>
          <w:sz w:val="20"/>
        </w:rPr>
        <w:t>5. да представи валидни гаранции по начина, описан в чл. 3-4 от този договор;</w:t>
      </w:r>
    </w:p>
    <w:p w:rsidR="007711B1" w:rsidRDefault="007711B1" w:rsidP="007711B1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ru-RU"/>
        </w:rPr>
        <w:t>6</w:t>
      </w:r>
      <w:r>
        <w:rPr>
          <w:rFonts w:ascii="Verdana" w:hAnsi="Verdana"/>
          <w:sz w:val="20"/>
        </w:rPr>
        <w:t>. да изготви и представи на ВЪЗЛОЖИТЕЛЯ в срок до 15.11.2016 г. отчет за изпълнението на поръчката,  ведно с изготвения проект на нормативен акт, предмет на договора и всички документи съпътстващи хода на изпълнението съгласно Техническата спецификация. Всички документи се представят в 3 екземпляра на хартиен носител и 1 екземпляр на магнитен носител (</w:t>
      </w:r>
      <w:r>
        <w:rPr>
          <w:rFonts w:ascii="Verdana" w:hAnsi="Verdana"/>
          <w:sz w:val="20"/>
          <w:lang w:val="en-US"/>
        </w:rPr>
        <w:t>CD</w:t>
      </w:r>
      <w:r>
        <w:rPr>
          <w:rFonts w:ascii="Verdana" w:hAnsi="Verdana"/>
          <w:sz w:val="20"/>
        </w:rPr>
        <w:t>);</w:t>
      </w:r>
    </w:p>
    <w:p w:rsidR="007711B1" w:rsidRDefault="007711B1" w:rsidP="007711B1">
      <w:pPr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 да предостави на ВЪЗЛОЖИТЕЛЯ изготвения проект на нормативен акт, предмет на настоящия договор,  в това число всички документи съпътстващи хода на изпълнението, съгласно Техническата спецификация. Изготвените в изпълнение на договора документи трябва бъдат представени във формат, в който ВЪЗЛОЖИТЕЛЯТ да може самостоятелно да ги използва, развива, разработва и администрира;</w:t>
      </w:r>
    </w:p>
    <w:p w:rsidR="007711B1" w:rsidRDefault="007711B1" w:rsidP="007711B1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8. да уведоми своевременно ВЪЗЛОЖИТЕЛЯ, в случай че възникнат непреодолими </w:t>
      </w:r>
      <w:r>
        <w:rPr>
          <w:rFonts w:ascii="Verdana" w:hAnsi="Verdana"/>
          <w:sz w:val="20"/>
        </w:rPr>
        <w:lastRenderedPageBreak/>
        <w:t>затруднения, които могат за забавят или осуетят точното изпълнение на договора;</w:t>
      </w:r>
    </w:p>
    <w:p w:rsidR="007711B1" w:rsidRDefault="007711B1" w:rsidP="007711B1">
      <w:pPr>
        <w:pStyle w:val="Style1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9. при констатирани непълноти, грешки и пропуски в изготвения проект на нормативен акт, установени след предоставянето му на ВЪЗЛОЖИТЕЛЯ, ИЗПЪЛНИТЕЛЯТ е длъжен да ги отстрани за своя сметка в срок до 5 работни дни от уведомяването му;</w:t>
      </w:r>
    </w:p>
    <w:p w:rsidR="007711B1" w:rsidRDefault="007711B1" w:rsidP="007711B1">
      <w:pPr>
        <w:pStyle w:val="BodyTextIndent"/>
        <w:tabs>
          <w:tab w:val="left" w:pos="709"/>
          <w:tab w:val="left" w:pos="10440"/>
        </w:tabs>
        <w:spacing w:line="360" w:lineRule="auto"/>
        <w:ind w:right="14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10. да получи уговореното възнаграждение по реда и условията на договора.</w:t>
      </w:r>
    </w:p>
    <w:p w:rsidR="007711B1" w:rsidRDefault="007711B1" w:rsidP="007711B1">
      <w:pPr>
        <w:spacing w:line="360" w:lineRule="auto"/>
        <w:ind w:left="720" w:hanging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b/>
          <w:sz w:val="20"/>
        </w:rPr>
        <w:t>V. ПРИЕМАНЕ</w:t>
      </w:r>
    </w:p>
    <w:p w:rsidR="007711B1" w:rsidRDefault="007711B1" w:rsidP="007711B1">
      <w:pPr>
        <w:spacing w:line="36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 8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(1)</w:t>
      </w:r>
      <w:r>
        <w:rPr>
          <w:rFonts w:ascii="Verdana" w:hAnsi="Verdana"/>
          <w:sz w:val="20"/>
        </w:rPr>
        <w:t xml:space="preserve"> Приемането на документите по чл. 7, т. 6, се осъществява чрез комисията по  чл. 6, т. 2. Документите се представят чрез съпроводително писмо и се регистрират в деловодната система на ВЪЗЛОЖИТЕЛЯ. </w:t>
      </w:r>
    </w:p>
    <w:p w:rsidR="007711B1" w:rsidRDefault="007711B1" w:rsidP="007711B1">
      <w:pPr>
        <w:spacing w:line="36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sz w:val="20"/>
        </w:rPr>
        <w:t xml:space="preserve"> Комисията по чл. 6, т. 2 разглежда представените документи в срок до 10 работни дни и в случай, че не констатира пропуски или непълноти, се подписва </w:t>
      </w:r>
      <w:proofErr w:type="spellStart"/>
      <w:r>
        <w:rPr>
          <w:rFonts w:ascii="Verdana" w:hAnsi="Verdana"/>
          <w:sz w:val="20"/>
        </w:rPr>
        <w:t>приемо-предавателен</w:t>
      </w:r>
      <w:proofErr w:type="spellEnd"/>
      <w:r>
        <w:rPr>
          <w:rFonts w:ascii="Verdana" w:hAnsi="Verdana"/>
          <w:sz w:val="20"/>
        </w:rPr>
        <w:t xml:space="preserve"> протокол между страните, с който работата се приема без забележки.</w:t>
      </w:r>
    </w:p>
    <w:p w:rsidR="007711B1" w:rsidRDefault="007711B1" w:rsidP="007711B1">
      <w:pPr>
        <w:spacing w:line="360" w:lineRule="auto"/>
        <w:ind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(3)</w:t>
      </w:r>
      <w:r>
        <w:rPr>
          <w:rFonts w:ascii="Verdana" w:hAnsi="Verdana"/>
          <w:sz w:val="20"/>
        </w:rPr>
        <w:t xml:space="preserve"> В случай, че бъдат констатирани пропуски или непълноти в представените документи, комисията по чл. 6, т. 2 изготвя протокол с констатации, който се връчва на Изпълнителя за отстраняването им в срок не по-дълъг от 5 работни дни. </w:t>
      </w:r>
    </w:p>
    <w:p w:rsidR="00AF74C8" w:rsidRDefault="00AF74C8" w:rsidP="007711B1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sz w:val="20"/>
        </w:rPr>
      </w:pP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VІ. ЦЕНИ И НАЧИН НА ПЛАЩАНЕ</w:t>
      </w: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0" w:right="-1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Чл. 9 </w:t>
      </w:r>
      <w:r>
        <w:rPr>
          <w:rFonts w:ascii="Verdana" w:hAnsi="Verdana"/>
          <w:sz w:val="20"/>
        </w:rPr>
        <w:t xml:space="preserve">ВЪЗЛОЖИТЕЛЯТ се задължава  да заплати на ИЗПЪЛНИТЕЛЯ за цялостното  изпълнение на услугата възнаграждение в размер на </w:t>
      </w:r>
      <w:r w:rsidR="0086456C">
        <w:rPr>
          <w:rFonts w:ascii="Verdana" w:hAnsi="Verdana"/>
          <w:sz w:val="20"/>
        </w:rPr>
        <w:t>385 000</w:t>
      </w:r>
      <w:r>
        <w:rPr>
          <w:rFonts w:ascii="Verdana" w:hAnsi="Verdana"/>
          <w:sz w:val="20"/>
        </w:rPr>
        <w:t xml:space="preserve"> (</w:t>
      </w:r>
      <w:r w:rsidR="0086456C">
        <w:rPr>
          <w:rFonts w:ascii="Verdana" w:hAnsi="Verdana"/>
          <w:sz w:val="20"/>
        </w:rPr>
        <w:t>триста осемдесет и пет хиляди</w:t>
      </w:r>
      <w:r>
        <w:rPr>
          <w:rFonts w:ascii="Verdana" w:hAnsi="Verdana"/>
          <w:sz w:val="20"/>
        </w:rPr>
        <w:t xml:space="preserve">) лева без ДДС, </w:t>
      </w:r>
      <w:proofErr w:type="spellStart"/>
      <w:r>
        <w:rPr>
          <w:rFonts w:ascii="Verdana" w:hAnsi="Verdana"/>
          <w:sz w:val="20"/>
        </w:rPr>
        <w:t>ДДС</w:t>
      </w:r>
      <w:proofErr w:type="spellEnd"/>
      <w:r>
        <w:rPr>
          <w:rFonts w:ascii="Verdana" w:hAnsi="Verdana"/>
          <w:sz w:val="20"/>
        </w:rPr>
        <w:t xml:space="preserve"> е в размер на </w:t>
      </w:r>
      <w:r w:rsidR="0086456C">
        <w:rPr>
          <w:rFonts w:ascii="Verdana" w:hAnsi="Verdana"/>
          <w:sz w:val="20"/>
        </w:rPr>
        <w:t>77 000</w:t>
      </w:r>
      <w:r>
        <w:rPr>
          <w:rFonts w:ascii="Verdana" w:hAnsi="Verdana"/>
          <w:sz w:val="20"/>
        </w:rPr>
        <w:t xml:space="preserve"> (</w:t>
      </w:r>
      <w:r w:rsidR="0086456C">
        <w:rPr>
          <w:rFonts w:ascii="Verdana" w:hAnsi="Verdana"/>
          <w:sz w:val="20"/>
        </w:rPr>
        <w:t>седемдесет и седем хиляди</w:t>
      </w:r>
      <w:r>
        <w:rPr>
          <w:rFonts w:ascii="Verdana" w:hAnsi="Verdana"/>
          <w:sz w:val="20"/>
        </w:rPr>
        <w:t xml:space="preserve">) лева, или общо </w:t>
      </w:r>
      <w:r w:rsidR="0086456C">
        <w:rPr>
          <w:rFonts w:ascii="Verdana" w:hAnsi="Verdana"/>
          <w:sz w:val="20"/>
        </w:rPr>
        <w:t>462 000</w:t>
      </w:r>
      <w:r>
        <w:rPr>
          <w:rFonts w:ascii="Verdana" w:hAnsi="Verdana"/>
          <w:sz w:val="20"/>
        </w:rPr>
        <w:t xml:space="preserve"> (</w:t>
      </w:r>
      <w:r w:rsidR="0086456C">
        <w:rPr>
          <w:rFonts w:ascii="Verdana" w:hAnsi="Verdana"/>
          <w:sz w:val="20"/>
        </w:rPr>
        <w:t>четиристотин шестдесет и две хиляди</w:t>
      </w:r>
      <w:r>
        <w:rPr>
          <w:rFonts w:ascii="Verdana" w:hAnsi="Verdana"/>
          <w:sz w:val="20"/>
        </w:rPr>
        <w:t xml:space="preserve">) лева  с включен ДДС.  </w:t>
      </w:r>
      <w:r>
        <w:rPr>
          <w:rFonts w:ascii="Verdana" w:hAnsi="Verdana"/>
          <w:sz w:val="20"/>
        </w:rPr>
        <w:tab/>
      </w:r>
    </w:p>
    <w:p w:rsidR="007711B1" w:rsidRDefault="007711B1" w:rsidP="007711B1">
      <w:pPr>
        <w:pStyle w:val="BodyTextIndent"/>
        <w:spacing w:line="360" w:lineRule="auto"/>
        <w:ind w:left="0"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Чл. 10 (1)</w:t>
      </w:r>
      <w:r>
        <w:rPr>
          <w:rFonts w:ascii="Verdana" w:hAnsi="Verdana"/>
          <w:sz w:val="20"/>
        </w:rPr>
        <w:t xml:space="preserve"> ВЪЗЛОЖИТЕЛЯТ ще заплати възнаграждението по чл. 9 на две части чрез банков превод по сметката на ИЗПЪЛНИТЕЛЯ, както следва: </w:t>
      </w:r>
    </w:p>
    <w:p w:rsidR="007711B1" w:rsidRDefault="007711B1" w:rsidP="007711B1">
      <w:pPr>
        <w:pStyle w:val="BodyTextIndent"/>
        <w:spacing w:line="360" w:lineRule="auto"/>
        <w:ind w:left="0" w:firstLine="709"/>
        <w:jc w:val="both"/>
        <w:rPr>
          <w:rFonts w:ascii="Verdana" w:eastAsia="Calibri" w:hAnsi="Verdana"/>
          <w:sz w:val="20"/>
          <w:lang w:val="en-US"/>
        </w:rPr>
      </w:pPr>
      <w:r>
        <w:rPr>
          <w:rFonts w:ascii="Verdana" w:hAnsi="Verdana"/>
          <w:b/>
          <w:sz w:val="20"/>
        </w:rPr>
        <w:t>1.</w:t>
      </w:r>
      <w:r>
        <w:rPr>
          <w:rFonts w:ascii="Verdana"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</w:rPr>
        <w:t>авансово плащане</w:t>
      </w:r>
      <w:r>
        <w:rPr>
          <w:rFonts w:ascii="Verdana" w:hAnsi="Verdana"/>
          <w:sz w:val="20"/>
        </w:rPr>
        <w:t xml:space="preserve"> </w:t>
      </w:r>
      <w:r>
        <w:rPr>
          <w:rFonts w:ascii="Verdana" w:eastAsia="Calibri" w:hAnsi="Verdana"/>
          <w:sz w:val="20"/>
        </w:rPr>
        <w:t xml:space="preserve">– 20% от общата стойност на договора ще се заплати в срок до 10 (десет) работни дни след сключване на </w:t>
      </w:r>
      <w:r>
        <w:rPr>
          <w:rFonts w:ascii="Verdana" w:hAnsi="Verdana"/>
          <w:sz w:val="20"/>
        </w:rPr>
        <w:t xml:space="preserve">договора. </w:t>
      </w:r>
      <w:r>
        <w:rPr>
          <w:rFonts w:ascii="Verdana" w:eastAsia="Calibri" w:hAnsi="Verdana"/>
          <w:sz w:val="20"/>
        </w:rPr>
        <w:t>Плащането се осъществява след представяне от ИЗПЪЛНИТЕЛЯ на оригинална фактура.</w:t>
      </w:r>
    </w:p>
    <w:p w:rsidR="007711B1" w:rsidRDefault="007711B1" w:rsidP="007711B1">
      <w:pPr>
        <w:pStyle w:val="BodyTextIndent"/>
        <w:spacing w:line="360" w:lineRule="auto"/>
        <w:ind w:left="0" w:firstLine="709"/>
        <w:jc w:val="both"/>
        <w:rPr>
          <w:rFonts w:ascii="Verdana" w:eastAsia="Calibri" w:hAnsi="Verdana"/>
          <w:sz w:val="20"/>
          <w:lang w:val="en-US"/>
        </w:rPr>
      </w:pPr>
      <w:r>
        <w:rPr>
          <w:rFonts w:ascii="Verdana" w:eastAsia="Calibri" w:hAnsi="Verdana"/>
          <w:b/>
          <w:sz w:val="20"/>
        </w:rPr>
        <w:t xml:space="preserve">2. </w:t>
      </w:r>
      <w:r>
        <w:rPr>
          <w:rFonts w:ascii="Verdana" w:hAnsi="Verdana"/>
          <w:b/>
          <w:sz w:val="20"/>
        </w:rPr>
        <w:t>окончателно плащане</w:t>
      </w:r>
      <w:r>
        <w:rPr>
          <w:rFonts w:ascii="Verdana" w:hAnsi="Verdana"/>
          <w:sz w:val="20"/>
        </w:rPr>
        <w:t xml:space="preserve"> </w:t>
      </w:r>
      <w:r>
        <w:rPr>
          <w:rFonts w:ascii="Verdana" w:eastAsia="Calibri" w:hAnsi="Verdana"/>
          <w:sz w:val="20"/>
        </w:rPr>
        <w:t>– остатъкът от стойнос</w:t>
      </w:r>
      <w:r w:rsidR="00203435">
        <w:rPr>
          <w:rFonts w:ascii="Verdana" w:eastAsia="Calibri" w:hAnsi="Verdana"/>
          <w:sz w:val="20"/>
        </w:rPr>
        <w:t>тта на договора, в размер на 80</w:t>
      </w:r>
      <w:r>
        <w:rPr>
          <w:rFonts w:ascii="Verdana" w:eastAsia="Calibri" w:hAnsi="Verdana"/>
          <w:sz w:val="20"/>
        </w:rPr>
        <w:t>%, ще се заплати след приспадане на авансово изплатената сума по т. 1 в срок до 30 (тридесет) календарни дни,</w:t>
      </w:r>
      <w:r>
        <w:rPr>
          <w:rFonts w:ascii="Verdana" w:hAnsi="Verdana"/>
          <w:sz w:val="20"/>
        </w:rPr>
        <w:t xml:space="preserve"> </w:t>
      </w:r>
      <w:r>
        <w:rPr>
          <w:rFonts w:ascii="Verdana" w:eastAsia="Calibri" w:hAnsi="Verdana"/>
          <w:sz w:val="20"/>
        </w:rPr>
        <w:t>след приемане на извършената услуга, съгласно чл. 8, ал. 2, без забележки. Плащането се осъществява след представяне от ИЗПЪЛНИТЕЛЯ на оригинална фактура.</w:t>
      </w:r>
    </w:p>
    <w:p w:rsidR="007711B1" w:rsidRDefault="007711B1" w:rsidP="007711B1">
      <w:pPr>
        <w:pStyle w:val="BodyTextIndent"/>
        <w:spacing w:line="360" w:lineRule="auto"/>
        <w:ind w:left="0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sz w:val="20"/>
        </w:rPr>
        <w:t xml:space="preserve"> Банковата сметка на ИЗПЪЛНИТЕЛЯ е:</w:t>
      </w: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Банка: </w:t>
      </w:r>
      <w:proofErr w:type="spellStart"/>
      <w:r w:rsidR="008561CA">
        <w:rPr>
          <w:rFonts w:ascii="Verdana" w:hAnsi="Verdana"/>
          <w:sz w:val="20"/>
        </w:rPr>
        <w:t>Юробанк</w:t>
      </w:r>
      <w:proofErr w:type="spellEnd"/>
      <w:r w:rsidR="008561CA">
        <w:rPr>
          <w:rFonts w:ascii="Verdana" w:hAnsi="Verdana"/>
          <w:sz w:val="20"/>
        </w:rPr>
        <w:t xml:space="preserve"> и Еф Джи България АД,</w:t>
      </w:r>
      <w:r>
        <w:rPr>
          <w:rFonts w:ascii="Verdana" w:hAnsi="Verdana"/>
          <w:sz w:val="20"/>
        </w:rPr>
        <w:t xml:space="preserve"> клон </w:t>
      </w:r>
      <w:r w:rsidR="008561CA">
        <w:rPr>
          <w:rFonts w:ascii="Verdana" w:hAnsi="Verdana"/>
          <w:sz w:val="20"/>
        </w:rPr>
        <w:t>София</w:t>
      </w:r>
    </w:p>
    <w:p w:rsidR="007711B1" w:rsidRPr="008561CA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 xml:space="preserve">Банкова сметка: IBAN </w:t>
      </w:r>
      <w:r w:rsidR="008561CA">
        <w:rPr>
          <w:rFonts w:ascii="Verdana" w:hAnsi="Verdana"/>
          <w:sz w:val="20"/>
          <w:lang w:val="en-US"/>
        </w:rPr>
        <w:t>BG 81 BPBI 7940 1054 0371 01</w:t>
      </w:r>
    </w:p>
    <w:p w:rsidR="007711B1" w:rsidRPr="008561CA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left="709" w:right="144"/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 xml:space="preserve">Банков код: BIC </w:t>
      </w:r>
      <w:r w:rsidR="008561CA">
        <w:rPr>
          <w:rFonts w:ascii="Verdana" w:hAnsi="Verdana"/>
          <w:sz w:val="20"/>
          <w:lang w:val="en-US"/>
        </w:rPr>
        <w:t>BPBIBGSF</w:t>
      </w: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VІІ. ОТГОВОРНОСТ ПРИ НЕИЗПЪЛНЕНИЕ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 11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(1)</w:t>
      </w:r>
      <w:r>
        <w:rPr>
          <w:rFonts w:ascii="Verdana" w:hAnsi="Verdana"/>
          <w:sz w:val="20"/>
        </w:rPr>
        <w:t xml:space="preserve"> При забавено изпълнение на услугата по вина на ИЗПЪЛНИТЕЛЯ, той дължи на ВЪЗЛОЖИТЕЛЯ неустойка в размер на 0.5 % от договореното възнаграждение без ДДС за всеки просрочен ден, но не повече от 10%.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ab/>
      </w: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sz w:val="20"/>
        </w:rPr>
        <w:t xml:space="preserve"> При виновно неизпълнение на договорно задължение извън случаите по ал. 1, ИЗПЪЛНИТЕЛЯТ дължи на ВЪЗЛОЖИТЕЛЯ неустойка в размер на 10% от договореното възнаграждение без ДДС.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(3)</w:t>
      </w:r>
      <w:r>
        <w:rPr>
          <w:rFonts w:ascii="Verdana" w:hAnsi="Verdana"/>
          <w:sz w:val="20"/>
        </w:rPr>
        <w:t xml:space="preserve"> В случаите по ал. 1 или ал. 2 неустойката се удържа от гаранцията за изпълнение. В случай че неустойката надвишава по размер гаранцията за изпълнение Възложителят има право да търси разликата до пълния й размер.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 xml:space="preserve"> Чл. 12 </w:t>
      </w:r>
      <w:r>
        <w:rPr>
          <w:rFonts w:ascii="Verdana" w:hAnsi="Verdana"/>
          <w:sz w:val="20"/>
        </w:rPr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</w:p>
    <w:p w:rsidR="007711B1" w:rsidRDefault="007711B1" w:rsidP="007711B1">
      <w:pPr>
        <w:pStyle w:val="BodyTextIndent"/>
        <w:tabs>
          <w:tab w:val="left" w:pos="864"/>
          <w:tab w:val="left" w:pos="10440"/>
        </w:tabs>
        <w:spacing w:line="360" w:lineRule="auto"/>
        <w:ind w:right="14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 xml:space="preserve">     </w:t>
      </w:r>
      <w:r>
        <w:rPr>
          <w:rFonts w:ascii="Verdana" w:hAnsi="Verdana"/>
          <w:b/>
          <w:sz w:val="20"/>
        </w:rPr>
        <w:t>VІІІ. ПРЕКРАТЯВАНЕ НА ДОГОВОРА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Чл. 13</w:t>
      </w:r>
      <w:r>
        <w:rPr>
          <w:rFonts w:ascii="Verdana" w:hAnsi="Verdana"/>
          <w:sz w:val="20"/>
        </w:rPr>
        <w:t xml:space="preserve"> Договорът се прекратява: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1. с изпълнението на всички задължения на страните по него;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 2.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>по взаимно съгласие между страните, изразено в писмена форма;</w:t>
      </w:r>
    </w:p>
    <w:p w:rsidR="007711B1" w:rsidRDefault="007711B1" w:rsidP="007711B1">
      <w:pPr>
        <w:pStyle w:val="BodyTextIndent2"/>
        <w:spacing w:line="360" w:lineRule="auto"/>
        <w:ind w:firstLine="709"/>
        <w:jc w:val="both"/>
        <w:rPr>
          <w:rFonts w:ascii="Verdana" w:hAnsi="Verdana"/>
          <w:b w:val="0"/>
          <w:bCs/>
          <w:color w:val="auto"/>
          <w:sz w:val="20"/>
        </w:rPr>
      </w:pPr>
      <w:r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 w:val="0"/>
          <w:bCs/>
          <w:color w:val="auto"/>
          <w:sz w:val="20"/>
        </w:rPr>
        <w:t>3. с развалянето му по реда на чл. 87 от Закона за задълженията и договорите.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  <w:t xml:space="preserve"> Чл. 14 </w:t>
      </w:r>
      <w:r>
        <w:rPr>
          <w:rFonts w:ascii="Verdana" w:hAnsi="Verdana"/>
          <w:sz w:val="20"/>
        </w:rPr>
        <w:t xml:space="preserve">ВЪЗЛОЖИТЕЛЯТ може да развали договора едностранно, с писмено уведомление до ИЗПЪЛНИТЕЛЯ, без </w:t>
      </w:r>
      <w:proofErr w:type="spellStart"/>
      <w:r>
        <w:rPr>
          <w:rFonts w:ascii="Verdana" w:hAnsi="Verdana"/>
          <w:sz w:val="20"/>
        </w:rPr>
        <w:t>предизвестителен</w:t>
      </w:r>
      <w:proofErr w:type="spellEnd"/>
      <w:r>
        <w:rPr>
          <w:rFonts w:ascii="Verdana" w:hAnsi="Verdana"/>
          <w:sz w:val="20"/>
        </w:rPr>
        <w:t xml:space="preserve"> срок, ако в хода на изпълнението стане явно, че ИЗПЪЛНИТЕЛЯТ просрочва изпълнението на задълженията си или не извършва услугата с нужното качество. В този случай на заплащане подлежат само тези работи, които са извършени качествено и могат да бъдат полезни на ВЪЗЛОЖИТЕЛЯ.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ab/>
        <w:t xml:space="preserve"> </w:t>
      </w:r>
      <w:r>
        <w:rPr>
          <w:rFonts w:ascii="Verdana" w:hAnsi="Verdana"/>
          <w:b/>
          <w:bCs/>
          <w:sz w:val="20"/>
        </w:rPr>
        <w:t>Чл. 15</w:t>
      </w:r>
      <w:r>
        <w:rPr>
          <w:rFonts w:ascii="Verdana" w:hAnsi="Verdana"/>
          <w:sz w:val="20"/>
        </w:rPr>
        <w:t xml:space="preserve"> ВЪЗЛОЖИТЕЛЯТ може да прекрати договора с писмено уведомяване на ИЗПЪЛНИТЕЛЯ, без </w:t>
      </w:r>
      <w:proofErr w:type="spellStart"/>
      <w:r>
        <w:rPr>
          <w:rFonts w:ascii="Verdana" w:hAnsi="Verdana"/>
          <w:sz w:val="20"/>
        </w:rPr>
        <w:t>предизвестителен</w:t>
      </w:r>
      <w:proofErr w:type="spellEnd"/>
      <w:r>
        <w:rPr>
          <w:rFonts w:ascii="Verdana" w:hAnsi="Verdana"/>
          <w:sz w:val="20"/>
        </w:rPr>
        <w:t xml:space="preserve"> срок, ако в резултат на обстоятелства, възникнали след сключването му, не е в състояние да изпълни своите задължения. В тези случаи той заплаща на ИЗПЪЛНИТЕЛЯ фактически извършената работа по реда на този договор. </w:t>
      </w:r>
    </w:p>
    <w:p w:rsidR="007711B1" w:rsidRDefault="007711B1" w:rsidP="007711B1">
      <w:pPr>
        <w:jc w:val="both"/>
        <w:rPr>
          <w:rFonts w:ascii="Verdana" w:hAnsi="Verdana"/>
          <w:sz w:val="20"/>
        </w:rPr>
      </w:pPr>
    </w:p>
    <w:p w:rsidR="007711B1" w:rsidRDefault="007711B1" w:rsidP="007711B1">
      <w:pPr>
        <w:spacing w:line="360" w:lineRule="auto"/>
        <w:ind w:firstLine="709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 xml:space="preserve"> ІХ. </w:t>
      </w:r>
      <w:r>
        <w:rPr>
          <w:rFonts w:ascii="Verdana" w:hAnsi="Verdana"/>
          <w:b/>
          <w:bCs/>
          <w:sz w:val="20"/>
        </w:rPr>
        <w:t>НЕПРЕОДОЛИМА СИЛА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Чл. 16</w:t>
      </w:r>
      <w:r>
        <w:rPr>
          <w:rFonts w:ascii="Verdana" w:hAnsi="Verdana"/>
          <w:sz w:val="20"/>
        </w:rPr>
        <w:t xml:space="preserve"> Непреодолима сила е всяка непредвидима изключителна ситуация или събитие, което е извън контрола на страните и не позволява на една от тях да изпълни задълженията си по договора, възникването му не може да се отдаде на грешка или небрежност от тяхна страна </w:t>
      </w:r>
      <w:r>
        <w:rPr>
          <w:rFonts w:ascii="Verdana" w:hAnsi="Verdana"/>
          <w:sz w:val="20"/>
          <w:lang w:val="en-US"/>
        </w:rPr>
        <w:t>(</w:t>
      </w:r>
      <w:r>
        <w:rPr>
          <w:rFonts w:ascii="Verdana" w:hAnsi="Verdana"/>
          <w:sz w:val="20"/>
        </w:rPr>
        <w:t>или от страна на техните изпълнители, представители или служители</w:t>
      </w:r>
      <w:r>
        <w:rPr>
          <w:rFonts w:ascii="Verdana" w:hAnsi="Verdana"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и не може да се преодолее при полагане на дължимата грижа.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Чл. 17 </w:t>
      </w: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Непреодолимата сила не представлява недостатъци в разработката или материалите или закъснения в предоставянето им, трудови спорове, стачки или финансови затруднения. Страните не отговарят за нарушение на задълженията си по договора, ако не са в състояние да ги изпълняват поради възникване на непреодолима сила.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Без да се засягат разпоредбите на раздел </w:t>
      </w:r>
      <w:r>
        <w:rPr>
          <w:rFonts w:ascii="Verdana" w:hAnsi="Verdana"/>
          <w:bCs/>
          <w:sz w:val="20"/>
        </w:rPr>
        <w:t>VІІІ</w:t>
      </w:r>
      <w:r>
        <w:rPr>
          <w:rFonts w:ascii="Verdana" w:hAnsi="Verdana"/>
          <w:sz w:val="20"/>
        </w:rPr>
        <w:t xml:space="preserve"> „Прекратяване на договора“, страната, засегната от непреодолима сила, е длъжна да уведоми незабавно другата страна за възникването на извънредно обстоятелство, като посочи характера, вероятната продължителност и предвидимите последици от възникването му, както и да предприеме всички необходими мерки за ограничаване до минимум на възможните вредни последици.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lastRenderedPageBreak/>
        <w:t>(</w:t>
      </w:r>
      <w:r>
        <w:rPr>
          <w:rFonts w:ascii="Verdana" w:hAnsi="Verdana"/>
          <w:b/>
          <w:sz w:val="20"/>
        </w:rPr>
        <w:t>3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Страната, изпълнението на чието задължение е възпрепятствано от непреодолимата сила, е длъжна да представи в най – кратки срокове и сертификат за непреодолима сила, издаден от Българската търговско – промишлена палата или да докаже наличието й с други релевантни документи и доказателства.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След отпадане на обстоятелствата от извънреден характер, които се определят като непреодолима сила, страната, която е дала известието по ал. 2, в  седемдневен срок с писмено предизвестие уведомява другата страна за възобновяване на изпълнението па договора.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Ако след изтичане на срока по ал. 4, страната, която е дала известието по ал. 2, не даде известие за възобновяване на изпълнението по договора, втората страна уведомява с писмено известие,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 – кратък от седем дни.</w:t>
      </w:r>
    </w:p>
    <w:p w:rsidR="007711B1" w:rsidRDefault="007711B1" w:rsidP="007711B1">
      <w:pPr>
        <w:pStyle w:val="BodyTextIndent"/>
        <w:tabs>
          <w:tab w:val="left" w:pos="-3120"/>
          <w:tab w:val="left" w:pos="10440"/>
        </w:tabs>
        <w:spacing w:line="360" w:lineRule="auto"/>
        <w:ind w:left="0" w:right="22" w:firstLine="70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Ако и след изтичане на срока, определен в известието по ал. 5 страната, която е дала известието по ал. 2, не възобнови изпълнението на договора, изправната страна има право да прекрати договора.</w:t>
      </w:r>
    </w:p>
    <w:p w:rsidR="007711B1" w:rsidRDefault="007711B1" w:rsidP="007711B1">
      <w:pPr>
        <w:jc w:val="both"/>
        <w:rPr>
          <w:rFonts w:ascii="Verdana" w:hAnsi="Verdana"/>
          <w:sz w:val="20"/>
        </w:rPr>
      </w:pPr>
    </w:p>
    <w:p w:rsidR="007711B1" w:rsidRDefault="007711B1" w:rsidP="007711B1">
      <w:pPr>
        <w:spacing w:line="360" w:lineRule="auto"/>
        <w:ind w:firstLine="709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Х. ДОПЪЛНИТЕЛНИ РАЗПОРЕДБИ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b/>
          <w:sz w:val="20"/>
        </w:rPr>
        <w:t xml:space="preserve">Чл. 18 </w:t>
      </w:r>
      <w:r>
        <w:rPr>
          <w:rFonts w:ascii="Verdana" w:hAnsi="Verdana"/>
          <w:sz w:val="20"/>
        </w:rPr>
        <w:t xml:space="preserve"> Всички спорни въпроси във връзка със сключването, изпълнението и прекратяването на този договор са подсъдни на съответния по степен съд в гр. София.</w:t>
      </w:r>
    </w:p>
    <w:p w:rsidR="007711B1" w:rsidRDefault="007711B1" w:rsidP="007711B1">
      <w:pPr>
        <w:tabs>
          <w:tab w:val="left" w:pos="1701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b/>
          <w:sz w:val="20"/>
        </w:rPr>
        <w:t xml:space="preserve">Чл. 19 </w:t>
      </w:r>
      <w:r>
        <w:rPr>
          <w:rFonts w:ascii="Verdana" w:hAnsi="Verdana"/>
          <w:sz w:val="20"/>
        </w:rPr>
        <w:t>За всички неуредени в настоящия договор въпроси се прилагат разпоредбите на българското законодателство.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Неразделна част от настоящия договор са: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1. техническа спецификация от документацията на ВЪЗЛОЖИТЕЛЯ; 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техническо предложение от офертата на ИЗПЪЛНИТЕЛЯ;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3. ценово предложение и хонорар сметка от офертата на ИЗПЪЛНИТЕЛЯ;             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 протокол от проведените преговори.</w:t>
      </w: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</w:p>
    <w:p w:rsidR="007711B1" w:rsidRDefault="007711B1" w:rsidP="007711B1">
      <w:pPr>
        <w:spacing w:line="360" w:lineRule="auto"/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Договорът се състави в 3 еднообразни екземпляра - един за ИЗПЪЛНИТЕЛЯ и два за ВЪЗЛОЖИТЕЛЯ.</w:t>
      </w:r>
    </w:p>
    <w:p w:rsidR="007711B1" w:rsidRDefault="007711B1" w:rsidP="007711B1">
      <w:pPr>
        <w:jc w:val="both"/>
        <w:rPr>
          <w:rFonts w:ascii="Verdana" w:hAnsi="Verdana"/>
          <w:b/>
          <w:sz w:val="20"/>
        </w:rPr>
      </w:pPr>
    </w:p>
    <w:p w:rsidR="007711B1" w:rsidRDefault="007711B1" w:rsidP="007711B1">
      <w:pPr>
        <w:jc w:val="both"/>
        <w:rPr>
          <w:rFonts w:ascii="Verdana" w:hAnsi="Verdana"/>
          <w:b/>
          <w:sz w:val="20"/>
        </w:rPr>
      </w:pP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ВЪЗЛОЖИТ</w:t>
      </w:r>
      <w:r w:rsidR="006A152A">
        <w:rPr>
          <w:rFonts w:ascii="Verdana" w:hAnsi="Verdana"/>
          <w:b/>
          <w:sz w:val="20"/>
        </w:rPr>
        <w:t xml:space="preserve">ЕЛ:     </w:t>
      </w:r>
      <w:r w:rsidR="006A152A">
        <w:rPr>
          <w:rFonts w:ascii="Verdana" w:hAnsi="Verdana"/>
          <w:b/>
          <w:sz w:val="20"/>
        </w:rPr>
        <w:tab/>
      </w:r>
      <w:r w:rsidR="006A152A">
        <w:rPr>
          <w:rFonts w:ascii="Verdana" w:hAnsi="Verdana"/>
          <w:b/>
          <w:sz w:val="20"/>
        </w:rPr>
        <w:tab/>
      </w:r>
      <w:r w:rsidR="006A152A">
        <w:rPr>
          <w:rFonts w:ascii="Verdana" w:hAnsi="Verdana"/>
          <w:b/>
          <w:sz w:val="20"/>
        </w:rPr>
        <w:tab/>
      </w:r>
      <w:r w:rsidR="006A152A">
        <w:rPr>
          <w:rFonts w:ascii="Verdana" w:hAnsi="Verdana"/>
          <w:b/>
          <w:sz w:val="20"/>
        </w:rPr>
        <w:tab/>
        <w:t xml:space="preserve">             </w:t>
      </w:r>
      <w:r>
        <w:rPr>
          <w:rFonts w:ascii="Verdana" w:hAnsi="Verdana"/>
          <w:b/>
          <w:sz w:val="20"/>
        </w:rPr>
        <w:t>ЗА ИЗПЪЛНИТЕЛ:</w:t>
      </w:r>
      <w:r w:rsidR="00ED3C1F" w:rsidRPr="00ED3C1F">
        <w:rPr>
          <w:rFonts w:ascii="Verdana" w:hAnsi="Verdana"/>
          <w:b/>
          <w:sz w:val="20"/>
        </w:rPr>
        <w:t xml:space="preserve"> </w:t>
      </w:r>
      <w:r w:rsidR="00ED3C1F">
        <w:rPr>
          <w:rFonts w:ascii="Verdana" w:hAnsi="Verdana"/>
          <w:b/>
          <w:sz w:val="20"/>
        </w:rPr>
        <w:t>п. не се чете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МИНИСТЪР:</w:t>
      </w:r>
      <w:r w:rsidR="006A152A">
        <w:rPr>
          <w:rFonts w:ascii="Verdana" w:hAnsi="Verdana"/>
          <w:b/>
          <w:sz w:val="20"/>
        </w:rPr>
        <w:t xml:space="preserve">        </w:t>
      </w:r>
      <w:r w:rsidR="00ED3C1F">
        <w:rPr>
          <w:rFonts w:ascii="Verdana" w:hAnsi="Verdana"/>
          <w:b/>
          <w:sz w:val="20"/>
        </w:rPr>
        <w:t xml:space="preserve">п. не се чете          </w:t>
      </w:r>
      <w:r w:rsidR="006A152A">
        <w:rPr>
          <w:rFonts w:ascii="Verdana" w:hAnsi="Verdana"/>
          <w:b/>
          <w:sz w:val="20"/>
        </w:rPr>
        <w:t xml:space="preserve">                          УПРАВЛЯВАЩ СЪДРУЖНИК: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ДЕСИСЛАВА ТАНЕВА                   </w:t>
      </w:r>
      <w:r w:rsidR="006A152A">
        <w:rPr>
          <w:rFonts w:ascii="Verdana" w:hAnsi="Verdana"/>
          <w:b/>
          <w:sz w:val="20"/>
        </w:rPr>
        <w:t xml:space="preserve">                                        ИВАН ТОДОРОВ</w:t>
      </w:r>
      <w:r>
        <w:rPr>
          <w:rFonts w:ascii="Verdana" w:hAnsi="Verdana"/>
          <w:b/>
          <w:sz w:val="20"/>
        </w:rPr>
        <w:t xml:space="preserve">           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НАЧАЛНИК ОТДЕЛ </w:t>
      </w:r>
      <w:r w:rsidR="00ED3C1F">
        <w:rPr>
          <w:rFonts w:ascii="Verdana" w:hAnsi="Verdana"/>
          <w:b/>
          <w:sz w:val="20"/>
        </w:rPr>
        <w:t>п. не се чете</w:t>
      </w:r>
      <w:bookmarkStart w:id="0" w:name="_GoBack"/>
      <w:bookmarkEnd w:id="0"/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„СЧЕТОВОДСТВО” НА МЗХ:</w:t>
      </w:r>
    </w:p>
    <w:p w:rsidR="007711B1" w:rsidRDefault="007711B1" w:rsidP="007711B1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  <w:lang w:val="ru-RU"/>
        </w:rPr>
        <w:t xml:space="preserve">                       </w:t>
      </w:r>
      <w:r>
        <w:rPr>
          <w:rFonts w:ascii="Verdana" w:hAnsi="Verdana"/>
          <w:b/>
          <w:sz w:val="20"/>
        </w:rPr>
        <w:t>КАПКА АЛЕКСИЕВА</w:t>
      </w:r>
    </w:p>
    <w:p w:rsidR="00AF74C8" w:rsidRDefault="00AF74C8" w:rsidP="007711B1">
      <w:pPr>
        <w:spacing w:after="20"/>
        <w:jc w:val="both"/>
        <w:rPr>
          <w:rFonts w:ascii="Verdana" w:hAnsi="Verdana"/>
          <w:b/>
          <w:sz w:val="20"/>
        </w:rPr>
      </w:pPr>
    </w:p>
    <w:p w:rsidR="00AF74C8" w:rsidRDefault="00AF74C8" w:rsidP="007711B1">
      <w:pPr>
        <w:spacing w:after="20"/>
        <w:jc w:val="both"/>
        <w:rPr>
          <w:rFonts w:ascii="Verdana" w:hAnsi="Verdana"/>
          <w:b/>
          <w:sz w:val="20"/>
        </w:rPr>
      </w:pPr>
    </w:p>
    <w:p w:rsidR="00AF74C8" w:rsidRDefault="00AF74C8" w:rsidP="007711B1">
      <w:pPr>
        <w:spacing w:after="20"/>
        <w:jc w:val="both"/>
        <w:rPr>
          <w:rFonts w:ascii="Verdana" w:hAnsi="Verdana"/>
          <w:b/>
          <w:sz w:val="20"/>
        </w:rPr>
      </w:pPr>
    </w:p>
    <w:sectPr w:rsidR="00AF74C8" w:rsidSect="00A51415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7670"/>
    <w:multiLevelType w:val="hybridMultilevel"/>
    <w:tmpl w:val="2B5000BA"/>
    <w:lvl w:ilvl="0" w:tplc="CF323644">
      <w:start w:val="1"/>
      <w:numFmt w:val="upperRoman"/>
      <w:lvlText w:val="%1."/>
      <w:lvlJc w:val="left"/>
      <w:pPr>
        <w:tabs>
          <w:tab w:val="num" w:pos="1590"/>
        </w:tabs>
        <w:ind w:left="159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CF"/>
    <w:rsid w:val="00203435"/>
    <w:rsid w:val="00574F95"/>
    <w:rsid w:val="0060105C"/>
    <w:rsid w:val="006A152A"/>
    <w:rsid w:val="007000F7"/>
    <w:rsid w:val="007711B1"/>
    <w:rsid w:val="008561CA"/>
    <w:rsid w:val="0086456C"/>
    <w:rsid w:val="0096643B"/>
    <w:rsid w:val="00A34964"/>
    <w:rsid w:val="00A51415"/>
    <w:rsid w:val="00AF74C8"/>
    <w:rsid w:val="00BD1DCF"/>
    <w:rsid w:val="00C56A66"/>
    <w:rsid w:val="00D06AB5"/>
    <w:rsid w:val="00D43430"/>
    <w:rsid w:val="00ED3C1F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Знак Char"/>
    <w:basedOn w:val="DefaultParagraphFont"/>
    <w:link w:val="BodyText"/>
    <w:semiHidden/>
    <w:locked/>
    <w:rsid w:val="007711B1"/>
    <w:rPr>
      <w:sz w:val="24"/>
      <w:szCs w:val="24"/>
    </w:rPr>
  </w:style>
  <w:style w:type="paragraph" w:styleId="BodyText">
    <w:name w:val="Body Text"/>
    <w:aliases w:val="Знак"/>
    <w:basedOn w:val="Normal"/>
    <w:link w:val="BodyTextChar"/>
    <w:semiHidden/>
    <w:unhideWhenUsed/>
    <w:rsid w:val="007711B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711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semiHidden/>
    <w:unhideWhenUsed/>
    <w:rsid w:val="007711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11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11B1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11B1"/>
    <w:rPr>
      <w:rFonts w:ascii="Times New Roman" w:eastAsia="Times New Roman" w:hAnsi="Times New Roman" w:cs="Times New Roman"/>
      <w:b/>
      <w:color w:val="0000FF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7711B1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Знак Char"/>
    <w:basedOn w:val="DefaultParagraphFont"/>
    <w:link w:val="BodyText"/>
    <w:semiHidden/>
    <w:locked/>
    <w:rsid w:val="007711B1"/>
    <w:rPr>
      <w:sz w:val="24"/>
      <w:szCs w:val="24"/>
    </w:rPr>
  </w:style>
  <w:style w:type="paragraph" w:styleId="BodyText">
    <w:name w:val="Body Text"/>
    <w:aliases w:val="Знак"/>
    <w:basedOn w:val="Normal"/>
    <w:link w:val="BodyTextChar"/>
    <w:semiHidden/>
    <w:unhideWhenUsed/>
    <w:rsid w:val="007711B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711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semiHidden/>
    <w:unhideWhenUsed/>
    <w:rsid w:val="007711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11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11B1"/>
    <w:pPr>
      <w:widowControl w:val="0"/>
      <w:autoSpaceDE w:val="0"/>
      <w:autoSpaceDN w:val="0"/>
      <w:adjustRightInd w:val="0"/>
      <w:ind w:firstLine="711"/>
      <w:jc w:val="center"/>
    </w:pPr>
    <w:rPr>
      <w:b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11B1"/>
    <w:rPr>
      <w:rFonts w:ascii="Times New Roman" w:eastAsia="Times New Roman" w:hAnsi="Times New Roman" w:cs="Times New Roman"/>
      <w:b/>
      <w:color w:val="0000FF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7711B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Sotirova</dc:creator>
  <cp:lastModifiedBy>Dimitrina Marinska</cp:lastModifiedBy>
  <cp:revision>3</cp:revision>
  <dcterms:created xsi:type="dcterms:W3CDTF">2016-11-21T07:59:00Z</dcterms:created>
  <dcterms:modified xsi:type="dcterms:W3CDTF">2016-11-21T08:01:00Z</dcterms:modified>
</cp:coreProperties>
</file>