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FB8" w:rsidRDefault="000E4FB8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>
        <w:rPr>
          <w:b/>
          <w:i/>
        </w:rPr>
        <w:t>овор на въпрос от Георги Стоилов</w:t>
      </w:r>
      <w:r w:rsidRPr="000D6231">
        <w:rPr>
          <w:b/>
          <w:i/>
        </w:rPr>
        <w:t xml:space="preserve"> – н</w:t>
      </w:r>
      <w:r>
        <w:rPr>
          <w:b/>
          <w:i/>
        </w:rPr>
        <w:t>ароден представител от ПГ на БСП за България</w:t>
      </w:r>
      <w:r w:rsidRPr="000D6231">
        <w:rPr>
          <w:b/>
          <w:i/>
        </w:rPr>
        <w:t xml:space="preserve"> относ</w:t>
      </w:r>
      <w:r>
        <w:rPr>
          <w:b/>
          <w:i/>
        </w:rPr>
        <w:t>но финансовото състояние на Селскостопанската академия</w:t>
      </w:r>
    </w:p>
    <w:p w:rsidR="000E4FB8" w:rsidRPr="00986FFA" w:rsidRDefault="000E4FB8" w:rsidP="00034A41">
      <w:pPr>
        <w:jc w:val="both"/>
        <w:rPr>
          <w:b/>
          <w:sz w:val="32"/>
          <w:szCs w:val="32"/>
        </w:rPr>
      </w:pPr>
    </w:p>
    <w:p w:rsidR="000E4FB8" w:rsidRDefault="000E4FB8" w:rsidP="00EC27B2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 ПРЕДСЕДАТЕЛ,</w:t>
      </w:r>
    </w:p>
    <w:p w:rsidR="000E4FB8" w:rsidRPr="00034A41" w:rsidRDefault="000E4FB8" w:rsidP="00034A41">
      <w:pPr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0E4FB8" w:rsidRDefault="000E4FB8" w:rsidP="00341A74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УВАЖАЕМИГОСПОДИН СТОИЛОВ</w:t>
      </w:r>
      <w:r w:rsidRPr="004B07F5">
        <w:rPr>
          <w:b/>
          <w:sz w:val="32"/>
          <w:szCs w:val="32"/>
        </w:rPr>
        <w:t>,</w:t>
      </w:r>
    </w:p>
    <w:p w:rsidR="000E4FB8" w:rsidRDefault="000E4FB8" w:rsidP="00D239D2">
      <w:pPr>
        <w:ind w:left="-851" w:hanging="1"/>
        <w:jc w:val="both"/>
        <w:rPr>
          <w:sz w:val="32"/>
          <w:szCs w:val="32"/>
        </w:rPr>
      </w:pPr>
    </w:p>
    <w:p w:rsidR="000E4FB8" w:rsidRDefault="000E4FB8" w:rsidP="00D239D2">
      <w:pPr>
        <w:ind w:left="-851" w:firstLine="851"/>
        <w:jc w:val="both"/>
        <w:rPr>
          <w:sz w:val="32"/>
          <w:szCs w:val="32"/>
          <w:lang w:val="en-US"/>
        </w:rPr>
      </w:pPr>
      <w:r w:rsidRPr="00341A74">
        <w:rPr>
          <w:sz w:val="32"/>
          <w:szCs w:val="32"/>
        </w:rPr>
        <w:t>За последните пет години утвърдените разходи по бюджета на Селскостопанската академия, в качеството й на второстепенен разпоредител с бюджет към мин</w:t>
      </w:r>
      <w:r>
        <w:rPr>
          <w:sz w:val="32"/>
          <w:szCs w:val="32"/>
        </w:rPr>
        <w:t xml:space="preserve">истъра на земеделието, храните и горите, </w:t>
      </w:r>
      <w:r w:rsidRPr="00341A74">
        <w:rPr>
          <w:sz w:val="32"/>
          <w:szCs w:val="32"/>
        </w:rPr>
        <w:t xml:space="preserve">са в размер на </w:t>
      </w:r>
      <w:r w:rsidRPr="00A912BB">
        <w:rPr>
          <w:b/>
          <w:sz w:val="32"/>
          <w:szCs w:val="32"/>
        </w:rPr>
        <w:t>22,6 млн. лв</w:t>
      </w:r>
      <w:r w:rsidRPr="00341A74">
        <w:rPr>
          <w:sz w:val="32"/>
          <w:szCs w:val="32"/>
        </w:rPr>
        <w:t>. за бюджетна година. Съгласно Закона за изменение и допълнение на Закона за Селскос</w:t>
      </w:r>
      <w:r>
        <w:rPr>
          <w:sz w:val="32"/>
          <w:szCs w:val="32"/>
        </w:rPr>
        <w:t xml:space="preserve">топанската академия, считано от </w:t>
      </w:r>
      <w:r w:rsidRPr="00341A74">
        <w:rPr>
          <w:sz w:val="32"/>
          <w:szCs w:val="32"/>
        </w:rPr>
        <w:t>1 април 2018 г</w:t>
      </w:r>
      <w:r>
        <w:rPr>
          <w:sz w:val="32"/>
          <w:szCs w:val="32"/>
        </w:rPr>
        <w:t>. Академията</w:t>
      </w:r>
      <w:r w:rsidRPr="00341A74">
        <w:rPr>
          <w:sz w:val="32"/>
          <w:szCs w:val="32"/>
        </w:rPr>
        <w:t xml:space="preserve"> е автономна бюджетна организация </w:t>
      </w:r>
      <w:r w:rsidRPr="00351493">
        <w:rPr>
          <w:sz w:val="32"/>
          <w:szCs w:val="32"/>
        </w:rPr>
        <w:t>към министъра на земеделието, храните и горите,</w:t>
      </w:r>
      <w:r w:rsidRPr="00341A74">
        <w:rPr>
          <w:sz w:val="32"/>
          <w:szCs w:val="32"/>
        </w:rPr>
        <w:t xml:space="preserve"> която съставя, изпълнява и отчита бюджет като част от консолидираната фискална програма от Закона за публичните финанси.</w:t>
      </w:r>
    </w:p>
    <w:p w:rsidR="000E4FB8" w:rsidRDefault="000E4FB8" w:rsidP="00D239D2">
      <w:pPr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>Това е нещо ново, което благодарение и на Вас се промени в закона– един от позитивните елементи във финансовата самостоятелност на самата Академия.</w:t>
      </w:r>
    </w:p>
    <w:p w:rsidR="000E4FB8" w:rsidRDefault="000E4FB8" w:rsidP="00D239D2">
      <w:pPr>
        <w:ind w:left="-851" w:firstLine="851"/>
        <w:jc w:val="both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 </w:t>
      </w:r>
    </w:p>
    <w:p w:rsidR="000E4FB8" w:rsidRPr="00341A74" w:rsidRDefault="000E4FB8" w:rsidP="00D239D2">
      <w:pPr>
        <w:ind w:left="-851" w:firstLine="851"/>
        <w:jc w:val="both"/>
        <w:rPr>
          <w:b/>
          <w:sz w:val="32"/>
          <w:szCs w:val="32"/>
        </w:rPr>
      </w:pPr>
      <w:r w:rsidRPr="00341A74">
        <w:rPr>
          <w:sz w:val="32"/>
          <w:szCs w:val="32"/>
        </w:rPr>
        <w:t>Съгласно средносрочната бюджетна прогноза, утвърдена с Решение</w:t>
      </w:r>
      <w:r>
        <w:rPr>
          <w:sz w:val="32"/>
          <w:szCs w:val="32"/>
        </w:rPr>
        <w:t xml:space="preserve"> № </w:t>
      </w:r>
      <w:r w:rsidRPr="00341A74">
        <w:rPr>
          <w:sz w:val="32"/>
          <w:szCs w:val="32"/>
        </w:rPr>
        <w:t>264 от 19 април 2018 г.</w:t>
      </w:r>
      <w:r>
        <w:rPr>
          <w:sz w:val="32"/>
          <w:szCs w:val="32"/>
        </w:rPr>
        <w:t xml:space="preserve"> на Министерски съвет</w:t>
      </w:r>
      <w:r w:rsidRPr="00341A74">
        <w:rPr>
          <w:sz w:val="32"/>
          <w:szCs w:val="32"/>
        </w:rPr>
        <w:t xml:space="preserve">, </w:t>
      </w:r>
      <w:r w:rsidRPr="00351493">
        <w:rPr>
          <w:sz w:val="32"/>
          <w:szCs w:val="32"/>
        </w:rPr>
        <w:t>трансферите</w:t>
      </w:r>
      <w:r w:rsidRPr="00341A74">
        <w:rPr>
          <w:sz w:val="32"/>
          <w:szCs w:val="32"/>
        </w:rPr>
        <w:t xml:space="preserve"> които Академия</w:t>
      </w:r>
      <w:r>
        <w:rPr>
          <w:sz w:val="32"/>
          <w:szCs w:val="32"/>
        </w:rPr>
        <w:t>та ще получава</w:t>
      </w:r>
      <w:r w:rsidRPr="00341A74">
        <w:rPr>
          <w:sz w:val="32"/>
          <w:szCs w:val="32"/>
        </w:rPr>
        <w:t xml:space="preserve"> от държавния бюджет за периода </w:t>
      </w:r>
      <w:r w:rsidRPr="00351493">
        <w:rPr>
          <w:b/>
          <w:sz w:val="32"/>
          <w:szCs w:val="32"/>
        </w:rPr>
        <w:t>2019 -2021 г</w:t>
      </w:r>
      <w:r w:rsidRPr="00341A74">
        <w:rPr>
          <w:sz w:val="32"/>
          <w:szCs w:val="32"/>
        </w:rPr>
        <w:t>. са както следва:</w:t>
      </w:r>
    </w:p>
    <w:p w:rsidR="000E4FB8" w:rsidRPr="00A912BB" w:rsidRDefault="000E4FB8" w:rsidP="00D239D2">
      <w:pPr>
        <w:pStyle w:val="ListParagraph"/>
        <w:numPr>
          <w:ilvl w:val="0"/>
          <w:numId w:val="9"/>
        </w:numPr>
        <w:jc w:val="both"/>
        <w:rPr>
          <w:b/>
          <w:sz w:val="32"/>
          <w:szCs w:val="32"/>
        </w:rPr>
      </w:pPr>
      <w:r w:rsidRPr="00A912BB">
        <w:rPr>
          <w:b/>
          <w:sz w:val="32"/>
          <w:szCs w:val="32"/>
        </w:rPr>
        <w:t>23,5 млн. лв.</w:t>
      </w:r>
      <w:r>
        <w:rPr>
          <w:b/>
          <w:sz w:val="32"/>
          <w:szCs w:val="32"/>
        </w:rPr>
        <w:t xml:space="preserve"> за 2019 г.</w:t>
      </w:r>
      <w:r w:rsidRPr="00A912BB">
        <w:rPr>
          <w:b/>
          <w:sz w:val="32"/>
          <w:szCs w:val="32"/>
        </w:rPr>
        <w:t>;</w:t>
      </w:r>
    </w:p>
    <w:p w:rsidR="000E4FB8" w:rsidRPr="00A912BB" w:rsidRDefault="000E4FB8" w:rsidP="00D239D2">
      <w:pPr>
        <w:pStyle w:val="ListParagraph"/>
        <w:numPr>
          <w:ilvl w:val="0"/>
          <w:numId w:val="9"/>
        </w:numPr>
        <w:jc w:val="both"/>
        <w:rPr>
          <w:b/>
          <w:sz w:val="32"/>
          <w:szCs w:val="32"/>
        </w:rPr>
      </w:pPr>
      <w:r w:rsidRPr="00A912BB">
        <w:rPr>
          <w:b/>
          <w:sz w:val="32"/>
          <w:szCs w:val="32"/>
        </w:rPr>
        <w:t>24,9 млн. лв.</w:t>
      </w:r>
      <w:r>
        <w:rPr>
          <w:b/>
          <w:sz w:val="32"/>
          <w:szCs w:val="32"/>
        </w:rPr>
        <w:t xml:space="preserve"> за 2020 г.</w:t>
      </w:r>
      <w:r w:rsidRPr="00A912BB">
        <w:rPr>
          <w:b/>
          <w:sz w:val="32"/>
          <w:szCs w:val="32"/>
        </w:rPr>
        <w:t>;</w:t>
      </w:r>
    </w:p>
    <w:p w:rsidR="000E4FB8" w:rsidRPr="00A912BB" w:rsidRDefault="000E4FB8" w:rsidP="00D239D2">
      <w:pPr>
        <w:pStyle w:val="ListParagraph"/>
        <w:numPr>
          <w:ilvl w:val="0"/>
          <w:numId w:val="9"/>
        </w:numPr>
        <w:jc w:val="both"/>
        <w:rPr>
          <w:b/>
          <w:sz w:val="32"/>
          <w:szCs w:val="32"/>
        </w:rPr>
      </w:pPr>
      <w:r w:rsidRPr="00A912BB">
        <w:rPr>
          <w:b/>
          <w:sz w:val="32"/>
          <w:szCs w:val="32"/>
        </w:rPr>
        <w:t>26,1 млн. лв.</w:t>
      </w:r>
      <w:r>
        <w:rPr>
          <w:b/>
          <w:sz w:val="32"/>
          <w:szCs w:val="32"/>
        </w:rPr>
        <w:t xml:space="preserve"> за 2021 г.</w:t>
      </w:r>
    </w:p>
    <w:p w:rsidR="000E4FB8" w:rsidRPr="00341A74" w:rsidRDefault="000E4FB8" w:rsidP="00D239D2">
      <w:pPr>
        <w:ind w:left="-851" w:firstLine="719"/>
        <w:jc w:val="both"/>
        <w:rPr>
          <w:b/>
          <w:sz w:val="32"/>
          <w:szCs w:val="32"/>
        </w:rPr>
      </w:pPr>
      <w:r w:rsidRPr="00341A74">
        <w:rPr>
          <w:sz w:val="32"/>
          <w:szCs w:val="32"/>
        </w:rPr>
        <w:t>В допълнение на получаваното от държавния бюджет финан</w:t>
      </w:r>
      <w:r>
        <w:rPr>
          <w:sz w:val="32"/>
          <w:szCs w:val="32"/>
        </w:rPr>
        <w:t>сиране, Академията,</w:t>
      </w:r>
      <w:r w:rsidRPr="00341A74">
        <w:rPr>
          <w:sz w:val="32"/>
          <w:szCs w:val="32"/>
        </w:rPr>
        <w:t xml:space="preserve"> в качеството си на автономна бюджетна организация, може да извършва разходи за сметка на реализираните собствени приходи.</w:t>
      </w:r>
    </w:p>
    <w:p w:rsidR="000E4FB8" w:rsidRPr="00341A74" w:rsidRDefault="000E4FB8" w:rsidP="00D239D2">
      <w:pPr>
        <w:ind w:left="-851" w:firstLine="719"/>
        <w:jc w:val="both"/>
        <w:rPr>
          <w:b/>
          <w:sz w:val="32"/>
          <w:szCs w:val="32"/>
        </w:rPr>
      </w:pPr>
      <w:r>
        <w:rPr>
          <w:sz w:val="32"/>
          <w:szCs w:val="32"/>
        </w:rPr>
        <w:t>В</w:t>
      </w:r>
      <w:r w:rsidRPr="00341A74">
        <w:rPr>
          <w:sz w:val="32"/>
          <w:szCs w:val="32"/>
        </w:rPr>
        <w:t xml:space="preserve"> консолидираната фискална прог</w:t>
      </w:r>
      <w:r>
        <w:rPr>
          <w:sz w:val="32"/>
          <w:szCs w:val="32"/>
        </w:rPr>
        <w:t xml:space="preserve">рама за 2019-2021 г. </w:t>
      </w:r>
      <w:r w:rsidRPr="00341A74">
        <w:rPr>
          <w:sz w:val="32"/>
          <w:szCs w:val="32"/>
        </w:rPr>
        <w:t>са разчетени разходи, както следва</w:t>
      </w:r>
      <w:r>
        <w:rPr>
          <w:sz w:val="32"/>
          <w:szCs w:val="32"/>
        </w:rPr>
        <w:t xml:space="preserve"> по години</w:t>
      </w:r>
      <w:r w:rsidRPr="00341A74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</w:p>
    <w:p w:rsidR="000E4FB8" w:rsidRPr="00E8511E" w:rsidRDefault="000E4FB8" w:rsidP="00D239D2">
      <w:pPr>
        <w:pStyle w:val="ListParagraph"/>
        <w:numPr>
          <w:ilvl w:val="0"/>
          <w:numId w:val="10"/>
        </w:numPr>
        <w:jc w:val="both"/>
        <w:rPr>
          <w:sz w:val="32"/>
          <w:szCs w:val="32"/>
        </w:rPr>
      </w:pPr>
      <w:r w:rsidRPr="00A912BB">
        <w:rPr>
          <w:b/>
          <w:sz w:val="32"/>
          <w:szCs w:val="32"/>
        </w:rPr>
        <w:t>37,5 млн. лв.</w:t>
      </w:r>
      <w:r>
        <w:rPr>
          <w:b/>
          <w:sz w:val="32"/>
          <w:szCs w:val="32"/>
        </w:rPr>
        <w:t xml:space="preserve"> за 2019 г.</w:t>
      </w:r>
      <w:r w:rsidRPr="00A912BB">
        <w:rPr>
          <w:b/>
          <w:sz w:val="32"/>
          <w:szCs w:val="32"/>
        </w:rPr>
        <w:t>;</w:t>
      </w:r>
    </w:p>
    <w:p w:rsidR="000E4FB8" w:rsidRPr="00A912BB" w:rsidRDefault="000E4FB8" w:rsidP="00D239D2">
      <w:pPr>
        <w:pStyle w:val="ListParagraph"/>
        <w:numPr>
          <w:ilvl w:val="0"/>
          <w:numId w:val="10"/>
        </w:numPr>
        <w:jc w:val="both"/>
        <w:rPr>
          <w:sz w:val="32"/>
          <w:szCs w:val="32"/>
        </w:rPr>
      </w:pPr>
      <w:r w:rsidRPr="00A912BB">
        <w:rPr>
          <w:b/>
          <w:sz w:val="32"/>
          <w:szCs w:val="32"/>
        </w:rPr>
        <w:t>39,9 млн. лв.</w:t>
      </w:r>
      <w:r>
        <w:rPr>
          <w:b/>
          <w:sz w:val="32"/>
          <w:szCs w:val="32"/>
        </w:rPr>
        <w:t xml:space="preserve"> за 2020 г.</w:t>
      </w:r>
      <w:r w:rsidRPr="00A912BB">
        <w:rPr>
          <w:b/>
          <w:sz w:val="32"/>
          <w:szCs w:val="32"/>
        </w:rPr>
        <w:t>;</w:t>
      </w:r>
    </w:p>
    <w:p w:rsidR="000E4FB8" w:rsidRPr="00A912BB" w:rsidRDefault="000E4FB8" w:rsidP="00D239D2">
      <w:pPr>
        <w:pStyle w:val="ListParagraph"/>
        <w:numPr>
          <w:ilvl w:val="0"/>
          <w:numId w:val="10"/>
        </w:numPr>
        <w:jc w:val="both"/>
        <w:rPr>
          <w:b/>
          <w:sz w:val="32"/>
          <w:szCs w:val="32"/>
        </w:rPr>
      </w:pPr>
      <w:r w:rsidRPr="00A912BB">
        <w:rPr>
          <w:b/>
          <w:sz w:val="32"/>
          <w:szCs w:val="32"/>
        </w:rPr>
        <w:t>41,1 млн. лв.</w:t>
      </w:r>
      <w:r>
        <w:rPr>
          <w:b/>
          <w:sz w:val="32"/>
          <w:szCs w:val="32"/>
        </w:rPr>
        <w:t xml:space="preserve"> за 2021 г.</w:t>
      </w:r>
    </w:p>
    <w:p w:rsidR="000E4FB8" w:rsidRDefault="000E4FB8" w:rsidP="00D239D2">
      <w:pPr>
        <w:ind w:left="-851" w:firstLine="719"/>
        <w:jc w:val="both"/>
        <w:rPr>
          <w:sz w:val="32"/>
          <w:szCs w:val="32"/>
        </w:rPr>
      </w:pPr>
      <w:bookmarkStart w:id="0" w:name="_GoBack"/>
      <w:bookmarkEnd w:id="0"/>
      <w:r w:rsidRPr="00341A74">
        <w:rPr>
          <w:sz w:val="32"/>
          <w:szCs w:val="32"/>
        </w:rPr>
        <w:t xml:space="preserve">Видно от представената информация, с промените в Закона за </w:t>
      </w:r>
      <w:r w:rsidRPr="00351493">
        <w:rPr>
          <w:sz w:val="32"/>
          <w:szCs w:val="32"/>
        </w:rPr>
        <w:t>Селскостопанската академия</w:t>
      </w:r>
      <w:r w:rsidRPr="00341A74">
        <w:rPr>
          <w:sz w:val="32"/>
          <w:szCs w:val="32"/>
        </w:rPr>
        <w:t xml:space="preserve"> са създадени всички предпоставки за нормалното</w:t>
      </w:r>
      <w:r>
        <w:rPr>
          <w:sz w:val="32"/>
          <w:szCs w:val="32"/>
        </w:rPr>
        <w:t xml:space="preserve"> й функциониране</w:t>
      </w:r>
      <w:r w:rsidRPr="00341A74">
        <w:rPr>
          <w:sz w:val="32"/>
          <w:szCs w:val="32"/>
        </w:rPr>
        <w:t xml:space="preserve"> и преодоляване на проблема с хроничното недофинансиране от предходни</w:t>
      </w:r>
      <w:r>
        <w:rPr>
          <w:sz w:val="32"/>
          <w:szCs w:val="32"/>
        </w:rPr>
        <w:t>те</w:t>
      </w:r>
      <w:r w:rsidRPr="00341A74">
        <w:rPr>
          <w:sz w:val="32"/>
          <w:szCs w:val="32"/>
        </w:rPr>
        <w:t xml:space="preserve"> години.</w:t>
      </w:r>
    </w:p>
    <w:p w:rsidR="000E4FB8" w:rsidRDefault="000E4FB8" w:rsidP="00D239D2">
      <w:pPr>
        <w:ind w:left="-851" w:firstLine="719"/>
        <w:jc w:val="both"/>
        <w:rPr>
          <w:sz w:val="32"/>
          <w:szCs w:val="32"/>
        </w:rPr>
      </w:pPr>
      <w:r>
        <w:rPr>
          <w:sz w:val="32"/>
          <w:szCs w:val="32"/>
        </w:rPr>
        <w:t>Тука само ще Ви дам няколко числа какво се очертава в тази година в потвърждение на финансовата автономност.</w:t>
      </w:r>
    </w:p>
    <w:p w:rsidR="000E4FB8" w:rsidRDefault="000E4FB8" w:rsidP="00D239D2">
      <w:pPr>
        <w:ind w:left="-851" w:firstLine="71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тази година трансферът, който е допълнителният, вече е заявен пред МФ и вече става 17,7 млн. лв. Той се предоставя регулярно на месечни вноски. Заложените приходи са 7,2 млн. лв. Или общо – 24,9 млн. лв. Само до момента вече на базата на финансовата автономност приходите на ССА за второто тримесечие са 4 млн. или общо за първото полугодие са 6,7 млн. лв. Очакваме за второто полугодие между 8 и 9 млн. собствени приходи, което означава за приходите на Академията, че ще станат между 15 и 16 млн. или това са с 10 млн. приходи повече от минимума заложен. Именно финансовата автономност, която ние даваме на академията дава възможност вече тези 10 млн. лв. да бъдат разходвани над разходния таван, който е 24 млн. лв. Така че трансферът от 17 млн. и тези 7-те и тези приходи, които се очертават като допълнителни, дават тази възможност. На тази база са разчетени и параметрите, които Ви дадох за финансовата 2019-2020. </w:t>
      </w:r>
    </w:p>
    <w:p w:rsidR="000E4FB8" w:rsidRDefault="000E4FB8" w:rsidP="00D239D2">
      <w:pPr>
        <w:ind w:left="-851" w:firstLine="719"/>
        <w:jc w:val="both"/>
        <w:rPr>
          <w:sz w:val="32"/>
          <w:szCs w:val="32"/>
        </w:rPr>
      </w:pPr>
    </w:p>
    <w:p w:rsidR="000E4FB8" w:rsidRDefault="000E4FB8" w:rsidP="00D239D2">
      <w:pPr>
        <w:ind w:left="-851" w:firstLine="719"/>
        <w:jc w:val="both"/>
        <w:rPr>
          <w:sz w:val="32"/>
          <w:szCs w:val="32"/>
        </w:rPr>
      </w:pPr>
      <w:r>
        <w:rPr>
          <w:sz w:val="32"/>
          <w:szCs w:val="32"/>
        </w:rPr>
        <w:t>Малко за задълженията:</w:t>
      </w:r>
    </w:p>
    <w:p w:rsidR="000E4FB8" w:rsidRPr="008A28EB" w:rsidRDefault="000E4FB8" w:rsidP="00D239D2">
      <w:pPr>
        <w:ind w:left="-851" w:firstLine="719"/>
        <w:jc w:val="both"/>
        <w:rPr>
          <w:b/>
          <w:sz w:val="32"/>
          <w:szCs w:val="32"/>
        </w:rPr>
      </w:pPr>
      <w:r w:rsidRPr="00341A74">
        <w:rPr>
          <w:color w:val="000000"/>
          <w:sz w:val="32"/>
          <w:szCs w:val="32"/>
        </w:rPr>
        <w:t>Съгласно §16 и §17 от преходните и заключителните ра</w:t>
      </w:r>
      <w:r>
        <w:rPr>
          <w:color w:val="000000"/>
          <w:sz w:val="32"/>
          <w:szCs w:val="32"/>
        </w:rPr>
        <w:t xml:space="preserve">зпоредби на променения закон, считано </w:t>
      </w:r>
      <w:r w:rsidRPr="00B34ABE">
        <w:rPr>
          <w:sz w:val="32"/>
          <w:szCs w:val="32"/>
        </w:rPr>
        <w:t>от 1 април 2018 г.</w:t>
      </w:r>
      <w:r>
        <w:rPr>
          <w:sz w:val="32"/>
          <w:szCs w:val="32"/>
        </w:rPr>
        <w:t>,</w:t>
      </w:r>
      <w:r w:rsidRPr="00341A74">
        <w:rPr>
          <w:color w:val="000000"/>
          <w:sz w:val="32"/>
          <w:szCs w:val="32"/>
        </w:rPr>
        <w:t xml:space="preserve"> в състава на Академията са включени четири опитни станции – държавни предприятия и две експериментални бази, чиито активи и пасиви, както и други права и задължения преминават към</w:t>
      </w:r>
      <w:r>
        <w:rPr>
          <w:color w:val="000000"/>
          <w:sz w:val="32"/>
          <w:szCs w:val="32"/>
        </w:rPr>
        <w:t xml:space="preserve"> Академията. Към същата дата</w:t>
      </w:r>
      <w:r w:rsidRPr="00341A74">
        <w:rPr>
          <w:color w:val="000000"/>
          <w:sz w:val="32"/>
          <w:szCs w:val="32"/>
        </w:rPr>
        <w:t xml:space="preserve"> тези предприятия са с просрочени задължения в размер на </w:t>
      </w:r>
      <w:r w:rsidRPr="008A28EB">
        <w:rPr>
          <w:b/>
          <w:sz w:val="32"/>
          <w:szCs w:val="32"/>
        </w:rPr>
        <w:t>51</w:t>
      </w:r>
      <w:r w:rsidRPr="008A28EB">
        <w:rPr>
          <w:b/>
          <w:sz w:val="32"/>
          <w:szCs w:val="32"/>
          <w:lang w:val="en-US"/>
        </w:rPr>
        <w:t>9</w:t>
      </w:r>
      <w:r w:rsidRPr="008A28EB">
        <w:rPr>
          <w:b/>
          <w:sz w:val="32"/>
          <w:szCs w:val="32"/>
        </w:rPr>
        <w:t>хил. лв.,</w:t>
      </w:r>
      <w:r w:rsidRPr="008A28EB">
        <w:rPr>
          <w:sz w:val="32"/>
          <w:szCs w:val="32"/>
        </w:rPr>
        <w:t xml:space="preserve"> включително за заплати и осигуровки в размер на </w:t>
      </w:r>
      <w:r w:rsidRPr="008A28EB">
        <w:rPr>
          <w:b/>
          <w:sz w:val="32"/>
          <w:szCs w:val="32"/>
        </w:rPr>
        <w:t xml:space="preserve">131 хил. лв. </w:t>
      </w:r>
    </w:p>
    <w:p w:rsidR="000E4FB8" w:rsidRPr="00341A74" w:rsidRDefault="000E4FB8" w:rsidP="00D239D2">
      <w:pPr>
        <w:ind w:left="-851" w:firstLine="719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Към 31 март</w:t>
      </w:r>
      <w:r w:rsidRPr="00B34ABE">
        <w:rPr>
          <w:sz w:val="32"/>
          <w:szCs w:val="32"/>
        </w:rPr>
        <w:t xml:space="preserve"> Селскостопанска</w:t>
      </w:r>
      <w:r>
        <w:rPr>
          <w:sz w:val="32"/>
          <w:szCs w:val="32"/>
        </w:rPr>
        <w:t>та</w:t>
      </w:r>
      <w:r w:rsidRPr="00B34ABE">
        <w:rPr>
          <w:sz w:val="32"/>
          <w:szCs w:val="32"/>
        </w:rPr>
        <w:t xml:space="preserve"> академия</w:t>
      </w:r>
      <w:r>
        <w:rPr>
          <w:color w:val="000000"/>
          <w:sz w:val="32"/>
          <w:szCs w:val="32"/>
        </w:rPr>
        <w:t>, преди включването в състава й</w:t>
      </w:r>
      <w:r w:rsidRPr="00341A74">
        <w:rPr>
          <w:color w:val="000000"/>
          <w:sz w:val="32"/>
          <w:szCs w:val="32"/>
        </w:rPr>
        <w:t xml:space="preserve"> на шестте държавни предприятия</w:t>
      </w:r>
      <w:r>
        <w:rPr>
          <w:color w:val="000000"/>
          <w:sz w:val="32"/>
          <w:szCs w:val="32"/>
        </w:rPr>
        <w:t>,</w:t>
      </w:r>
      <w:r w:rsidRPr="00341A74">
        <w:rPr>
          <w:color w:val="000000"/>
          <w:sz w:val="32"/>
          <w:szCs w:val="32"/>
        </w:rPr>
        <w:t xml:space="preserve"> е с просрочени задължения в размер на </w:t>
      </w:r>
      <w:r w:rsidRPr="008A28EB">
        <w:rPr>
          <w:b/>
          <w:sz w:val="32"/>
          <w:szCs w:val="32"/>
        </w:rPr>
        <w:t>361хил. лв.</w:t>
      </w:r>
      <w:r w:rsidRPr="008A28EB">
        <w:rPr>
          <w:sz w:val="32"/>
          <w:szCs w:val="32"/>
        </w:rPr>
        <w:t xml:space="preserve">, </w:t>
      </w:r>
      <w:r>
        <w:rPr>
          <w:color w:val="000000"/>
          <w:sz w:val="32"/>
          <w:szCs w:val="32"/>
        </w:rPr>
        <w:t>а</w:t>
      </w:r>
      <w:r w:rsidRPr="00341A74">
        <w:rPr>
          <w:color w:val="000000"/>
          <w:sz w:val="32"/>
          <w:szCs w:val="32"/>
        </w:rPr>
        <w:t xml:space="preserve"> Държавните предприятия са с просрочени</w:t>
      </w:r>
      <w:r>
        <w:rPr>
          <w:color w:val="000000"/>
          <w:sz w:val="32"/>
          <w:szCs w:val="32"/>
        </w:rPr>
        <w:t xml:space="preserve"> задължения в размер на </w:t>
      </w:r>
      <w:r w:rsidRPr="008A28EB">
        <w:rPr>
          <w:b/>
          <w:sz w:val="32"/>
          <w:szCs w:val="32"/>
        </w:rPr>
        <w:t>1 млн. 358 хил. лв</w:t>
      </w:r>
      <w:r w:rsidRPr="008A28EB">
        <w:rPr>
          <w:sz w:val="32"/>
          <w:szCs w:val="32"/>
        </w:rPr>
        <w:t xml:space="preserve">., в т. ч. </w:t>
      </w:r>
      <w:r w:rsidRPr="008A28EB">
        <w:rPr>
          <w:b/>
          <w:sz w:val="32"/>
          <w:szCs w:val="32"/>
        </w:rPr>
        <w:t>519хил. лв</w:t>
      </w:r>
      <w:r w:rsidRPr="00A912BB">
        <w:rPr>
          <w:b/>
          <w:color w:val="000000"/>
          <w:sz w:val="32"/>
          <w:szCs w:val="32"/>
        </w:rPr>
        <w:t>.</w:t>
      </w:r>
      <w:r w:rsidRPr="00341A74">
        <w:rPr>
          <w:color w:val="000000"/>
          <w:sz w:val="32"/>
          <w:szCs w:val="32"/>
        </w:rPr>
        <w:t xml:space="preserve"> на четирите опитни станции – държавни предприятия и двете </w:t>
      </w:r>
      <w:r>
        <w:rPr>
          <w:color w:val="000000"/>
          <w:sz w:val="32"/>
          <w:szCs w:val="32"/>
        </w:rPr>
        <w:t>експериментални бази</w:t>
      </w:r>
      <w:r w:rsidRPr="00341A74">
        <w:rPr>
          <w:color w:val="000000"/>
          <w:sz w:val="32"/>
          <w:szCs w:val="32"/>
        </w:rPr>
        <w:t>.</w:t>
      </w:r>
    </w:p>
    <w:p w:rsidR="000E4FB8" w:rsidRPr="00B34ABE" w:rsidRDefault="000E4FB8" w:rsidP="00D239D2">
      <w:pPr>
        <w:ind w:left="-851" w:firstLine="719"/>
        <w:jc w:val="both"/>
        <w:rPr>
          <w:sz w:val="32"/>
          <w:szCs w:val="32"/>
        </w:rPr>
      </w:pPr>
      <w:r w:rsidRPr="00B34ABE">
        <w:rPr>
          <w:b/>
          <w:sz w:val="32"/>
          <w:szCs w:val="32"/>
        </w:rPr>
        <w:t>Към 31 май</w:t>
      </w:r>
      <w:r w:rsidRPr="00B34ABE">
        <w:rPr>
          <w:sz w:val="32"/>
          <w:szCs w:val="32"/>
        </w:rPr>
        <w:t xml:space="preserve"> просрочените задължения на </w:t>
      </w:r>
      <w:r w:rsidRPr="00D872CF">
        <w:rPr>
          <w:b/>
          <w:sz w:val="32"/>
          <w:szCs w:val="32"/>
          <w:u w:val="single"/>
        </w:rPr>
        <w:t>Селскостопанска академия</w:t>
      </w:r>
      <w:r w:rsidRPr="00B34ABE">
        <w:rPr>
          <w:sz w:val="32"/>
          <w:szCs w:val="32"/>
        </w:rPr>
        <w:t xml:space="preserve">са в размер на </w:t>
      </w:r>
      <w:r w:rsidRPr="008A28EB">
        <w:rPr>
          <w:b/>
          <w:sz w:val="32"/>
          <w:szCs w:val="32"/>
        </w:rPr>
        <w:t>729хил. лв</w:t>
      </w:r>
      <w:r w:rsidRPr="008A28EB">
        <w:rPr>
          <w:sz w:val="32"/>
          <w:szCs w:val="32"/>
        </w:rPr>
        <w:t xml:space="preserve">., </w:t>
      </w:r>
      <w:r w:rsidRPr="00B34ABE">
        <w:rPr>
          <w:sz w:val="32"/>
          <w:szCs w:val="32"/>
        </w:rPr>
        <w:t xml:space="preserve">в това число </w:t>
      </w:r>
      <w:r w:rsidRPr="008A28EB">
        <w:rPr>
          <w:b/>
          <w:sz w:val="32"/>
          <w:szCs w:val="32"/>
        </w:rPr>
        <w:t>283 хил. лв</w:t>
      </w:r>
      <w:r w:rsidRPr="008A28EB">
        <w:rPr>
          <w:sz w:val="32"/>
          <w:szCs w:val="32"/>
        </w:rPr>
        <w:t>.</w:t>
      </w:r>
      <w:r w:rsidRPr="00B34ABE">
        <w:rPr>
          <w:sz w:val="32"/>
          <w:szCs w:val="32"/>
        </w:rPr>
        <w:t xml:space="preserve">на четирите новосъздадени научни центрове и двете експериментални бази. </w:t>
      </w:r>
    </w:p>
    <w:p w:rsidR="000E4FB8" w:rsidRPr="008A28EB" w:rsidRDefault="000E4FB8" w:rsidP="00D239D2">
      <w:pPr>
        <w:ind w:left="-851" w:firstLine="719"/>
        <w:jc w:val="both"/>
        <w:rPr>
          <w:sz w:val="32"/>
          <w:szCs w:val="32"/>
        </w:rPr>
      </w:pPr>
      <w:r>
        <w:rPr>
          <w:sz w:val="32"/>
          <w:szCs w:val="32"/>
        </w:rPr>
        <w:t>От 1 април</w:t>
      </w:r>
      <w:r w:rsidRPr="00341A74">
        <w:rPr>
          <w:sz w:val="32"/>
          <w:szCs w:val="32"/>
        </w:rPr>
        <w:t xml:space="preserve"> започна погасяването на задълженията, натрупани от държавните предприятия преди премин</w:t>
      </w:r>
      <w:r>
        <w:rPr>
          <w:sz w:val="32"/>
          <w:szCs w:val="32"/>
        </w:rPr>
        <w:t xml:space="preserve">аването им към академията. </w:t>
      </w:r>
      <w:r w:rsidRPr="000B1CF0">
        <w:rPr>
          <w:b/>
          <w:sz w:val="32"/>
          <w:szCs w:val="32"/>
        </w:rPr>
        <w:t>Към                            1 юли</w:t>
      </w:r>
      <w:r w:rsidRPr="00341A74">
        <w:rPr>
          <w:sz w:val="32"/>
          <w:szCs w:val="32"/>
        </w:rPr>
        <w:t xml:space="preserve"> са разплатени техни задължения в размер на </w:t>
      </w:r>
      <w:r w:rsidRPr="008A28EB">
        <w:rPr>
          <w:b/>
          <w:sz w:val="32"/>
          <w:szCs w:val="32"/>
        </w:rPr>
        <w:t>352 хил. лв.,</w:t>
      </w:r>
      <w:r w:rsidRPr="00341A74">
        <w:rPr>
          <w:sz w:val="32"/>
          <w:szCs w:val="32"/>
        </w:rPr>
        <w:t xml:space="preserve">в това число </w:t>
      </w:r>
      <w:r>
        <w:rPr>
          <w:sz w:val="32"/>
          <w:szCs w:val="32"/>
        </w:rPr>
        <w:t xml:space="preserve">и </w:t>
      </w:r>
      <w:r w:rsidRPr="00341A74">
        <w:rPr>
          <w:sz w:val="32"/>
          <w:szCs w:val="32"/>
        </w:rPr>
        <w:t xml:space="preserve">за заплати, осигуровки и обезщетения в размер </w:t>
      </w:r>
      <w:r w:rsidRPr="00B34ABE">
        <w:rPr>
          <w:sz w:val="32"/>
          <w:szCs w:val="32"/>
        </w:rPr>
        <w:t xml:space="preserve">на </w:t>
      </w:r>
      <w:r w:rsidRPr="008A28EB">
        <w:rPr>
          <w:b/>
          <w:sz w:val="32"/>
          <w:szCs w:val="32"/>
        </w:rPr>
        <w:t>173хил. лв</w:t>
      </w:r>
      <w:r w:rsidRPr="008A28EB">
        <w:rPr>
          <w:sz w:val="32"/>
          <w:szCs w:val="32"/>
        </w:rPr>
        <w:t xml:space="preserve">. </w:t>
      </w:r>
      <w:r w:rsidRPr="00341A74">
        <w:rPr>
          <w:sz w:val="32"/>
          <w:szCs w:val="32"/>
        </w:rPr>
        <w:t>и за погасяване на един от заемите на държавните предприя</w:t>
      </w:r>
      <w:r>
        <w:rPr>
          <w:sz w:val="32"/>
          <w:szCs w:val="32"/>
        </w:rPr>
        <w:t xml:space="preserve">тия в размер на </w:t>
      </w:r>
      <w:r w:rsidRPr="008A28EB">
        <w:rPr>
          <w:b/>
          <w:sz w:val="32"/>
          <w:szCs w:val="32"/>
        </w:rPr>
        <w:t>71хил. лв</w:t>
      </w:r>
      <w:r w:rsidRPr="008A28EB">
        <w:rPr>
          <w:sz w:val="32"/>
          <w:szCs w:val="32"/>
        </w:rPr>
        <w:t>.</w:t>
      </w:r>
    </w:p>
    <w:p w:rsidR="000E4FB8" w:rsidRPr="00B34ABE" w:rsidRDefault="000E4FB8" w:rsidP="00D239D2">
      <w:pPr>
        <w:ind w:left="-851" w:firstLine="719"/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Към 31 май </w:t>
      </w:r>
      <w:r w:rsidRPr="00B34ABE">
        <w:rPr>
          <w:color w:val="000000"/>
          <w:sz w:val="32"/>
          <w:szCs w:val="32"/>
        </w:rPr>
        <w:t xml:space="preserve">просрочените задължения на </w:t>
      </w:r>
      <w:r w:rsidRPr="00D872CF">
        <w:rPr>
          <w:b/>
          <w:color w:val="000000"/>
          <w:sz w:val="32"/>
          <w:szCs w:val="32"/>
          <w:u w:val="single"/>
        </w:rPr>
        <w:t>държавните предприятия</w:t>
      </w:r>
      <w:r>
        <w:rPr>
          <w:b/>
          <w:color w:val="000000"/>
          <w:sz w:val="32"/>
          <w:szCs w:val="32"/>
          <w:u w:val="single"/>
        </w:rPr>
        <w:t xml:space="preserve"> </w:t>
      </w:r>
      <w:r w:rsidRPr="00B34ABE">
        <w:rPr>
          <w:color w:val="000000"/>
          <w:sz w:val="32"/>
          <w:szCs w:val="32"/>
        </w:rPr>
        <w:t>са</w:t>
      </w:r>
      <w:r>
        <w:rPr>
          <w:color w:val="000000"/>
          <w:sz w:val="32"/>
          <w:szCs w:val="32"/>
        </w:rPr>
        <w:t xml:space="preserve"> общо над </w:t>
      </w:r>
      <w:r w:rsidRPr="008A28EB">
        <w:rPr>
          <w:b/>
          <w:sz w:val="32"/>
          <w:szCs w:val="32"/>
        </w:rPr>
        <w:t>1 млн. лв</w:t>
      </w:r>
      <w:r w:rsidRPr="008A28EB">
        <w:rPr>
          <w:sz w:val="32"/>
          <w:szCs w:val="32"/>
        </w:rPr>
        <w:t xml:space="preserve">., в т. ч. </w:t>
      </w:r>
      <w:r w:rsidRPr="008A28EB">
        <w:rPr>
          <w:b/>
          <w:sz w:val="32"/>
          <w:szCs w:val="32"/>
        </w:rPr>
        <w:t>439</w:t>
      </w:r>
      <w:r>
        <w:rPr>
          <w:b/>
          <w:sz w:val="32"/>
          <w:szCs w:val="32"/>
        </w:rPr>
        <w:t xml:space="preserve"> </w:t>
      </w:r>
      <w:r w:rsidRPr="008A28EB">
        <w:rPr>
          <w:b/>
          <w:sz w:val="32"/>
          <w:szCs w:val="32"/>
        </w:rPr>
        <w:t>хил. лв.</w:t>
      </w:r>
      <w:r>
        <w:rPr>
          <w:b/>
          <w:sz w:val="32"/>
          <w:szCs w:val="32"/>
        </w:rPr>
        <w:t xml:space="preserve"> </w:t>
      </w:r>
      <w:r w:rsidRPr="00B34ABE">
        <w:rPr>
          <w:color w:val="000000"/>
          <w:sz w:val="32"/>
          <w:szCs w:val="32"/>
        </w:rPr>
        <w:t>за заплати и осигуровки.</w:t>
      </w:r>
    </w:p>
    <w:p w:rsidR="000E4FB8" w:rsidRDefault="000E4FB8" w:rsidP="00D239D2">
      <w:pPr>
        <w:ind w:left="-851"/>
        <w:jc w:val="both"/>
        <w:rPr>
          <w:sz w:val="32"/>
          <w:szCs w:val="32"/>
        </w:rPr>
      </w:pPr>
    </w:p>
    <w:p w:rsidR="000E4FB8" w:rsidRPr="00510B8C" w:rsidRDefault="000E4FB8" w:rsidP="00D239D2">
      <w:pPr>
        <w:ind w:left="-851"/>
        <w:jc w:val="both"/>
        <w:rPr>
          <w:sz w:val="32"/>
          <w:szCs w:val="32"/>
        </w:rPr>
      </w:pPr>
      <w:r w:rsidRPr="00510B8C">
        <w:rPr>
          <w:sz w:val="32"/>
          <w:szCs w:val="32"/>
        </w:rPr>
        <w:t>Относно повишаването на работната заплата на заетите в науката</w:t>
      </w:r>
      <w:r>
        <w:rPr>
          <w:sz w:val="32"/>
          <w:szCs w:val="32"/>
        </w:rPr>
        <w:t>:</w:t>
      </w:r>
    </w:p>
    <w:p w:rsidR="000E4FB8" w:rsidRDefault="000E4FB8" w:rsidP="00D239D2">
      <w:pPr>
        <w:ind w:left="-851" w:firstLine="719"/>
        <w:jc w:val="both"/>
        <w:rPr>
          <w:sz w:val="32"/>
          <w:szCs w:val="32"/>
        </w:rPr>
      </w:pPr>
      <w:r w:rsidRPr="00341A74">
        <w:rPr>
          <w:sz w:val="32"/>
          <w:szCs w:val="32"/>
        </w:rPr>
        <w:t>В изпълнение на П</w:t>
      </w:r>
      <w:r>
        <w:rPr>
          <w:sz w:val="32"/>
          <w:szCs w:val="32"/>
        </w:rPr>
        <w:t>МС</w:t>
      </w:r>
      <w:r w:rsidRPr="00341A74">
        <w:rPr>
          <w:sz w:val="32"/>
          <w:szCs w:val="32"/>
        </w:rPr>
        <w:t xml:space="preserve"> № 316 от 20 декември 2017 г. за определяне нов размер на минималната работна заплата за страната са увеличени минималните заплати, каквито за съжаление получават над 60% от служителите на </w:t>
      </w:r>
      <w:r w:rsidRPr="00B34ABE">
        <w:rPr>
          <w:sz w:val="32"/>
          <w:szCs w:val="32"/>
        </w:rPr>
        <w:t>Академията.</w:t>
      </w:r>
      <w:r w:rsidRPr="00341A74">
        <w:rPr>
          <w:sz w:val="32"/>
          <w:szCs w:val="32"/>
        </w:rPr>
        <w:t>За пръв път от последните почти 8 години, бяха увеличени доходите на служителите, като допълнителните възнаграждения за научна степен са увеличени - за „доктор“ от 150 на 210 лв</w:t>
      </w:r>
      <w:r>
        <w:rPr>
          <w:sz w:val="32"/>
          <w:szCs w:val="32"/>
        </w:rPr>
        <w:t>.</w:t>
      </w:r>
      <w:r w:rsidRPr="00341A74">
        <w:rPr>
          <w:sz w:val="32"/>
          <w:szCs w:val="32"/>
        </w:rPr>
        <w:t xml:space="preserve">, за „доктор на науките“ от 180 на 310 лв. </w:t>
      </w:r>
      <w:r>
        <w:rPr>
          <w:sz w:val="32"/>
          <w:szCs w:val="32"/>
        </w:rPr>
        <w:t>и е у</w:t>
      </w:r>
      <w:r w:rsidRPr="00341A74">
        <w:rPr>
          <w:sz w:val="32"/>
          <w:szCs w:val="32"/>
        </w:rPr>
        <w:t xml:space="preserve">величена и </w:t>
      </w:r>
      <w:r>
        <w:rPr>
          <w:sz w:val="32"/>
          <w:szCs w:val="32"/>
        </w:rPr>
        <w:t>на</w:t>
      </w:r>
      <w:r w:rsidRPr="00341A74">
        <w:rPr>
          <w:sz w:val="32"/>
          <w:szCs w:val="32"/>
        </w:rPr>
        <w:t>дбавката за придобит трудов стаж и професионален опит от 1</w:t>
      </w:r>
      <w:r>
        <w:rPr>
          <w:sz w:val="32"/>
          <w:szCs w:val="32"/>
        </w:rPr>
        <w:t>%</w:t>
      </w:r>
      <w:r w:rsidRPr="00341A74">
        <w:rPr>
          <w:sz w:val="32"/>
          <w:szCs w:val="32"/>
        </w:rPr>
        <w:t xml:space="preserve"> на 1,1%.</w:t>
      </w:r>
    </w:p>
    <w:p w:rsidR="000E4FB8" w:rsidRDefault="000E4FB8" w:rsidP="00D239D2">
      <w:pPr>
        <w:ind w:left="-851" w:firstLine="719"/>
        <w:jc w:val="both"/>
        <w:rPr>
          <w:sz w:val="32"/>
          <w:szCs w:val="32"/>
        </w:rPr>
      </w:pPr>
    </w:p>
    <w:p w:rsidR="000E4FB8" w:rsidRDefault="000E4FB8" w:rsidP="00D239D2">
      <w:pPr>
        <w:ind w:left="-851" w:firstLine="719"/>
        <w:jc w:val="both"/>
        <w:rPr>
          <w:sz w:val="32"/>
          <w:szCs w:val="32"/>
        </w:rPr>
      </w:pPr>
      <w:r>
        <w:rPr>
          <w:sz w:val="32"/>
          <w:szCs w:val="32"/>
        </w:rPr>
        <w:t>ССА е вече автономна, затова всички приходи които могат да бъдат реализирани над заложените малко над 7 млн., а те ще бъдат поне с 10 млн. повече, те остават на разположение на ССА с възможност за капиталови разходи, за наука, за собствено ползване. Да, малко по-деликатна е темата с работната заплата, защото фондът за работната заплата се контролира на фискално ниво, на бюджетирана рамка, включително и от министерството. В рамките на силното изпълнение има достатъчно възможности, с които те да бъдат допълнително материално стимулирани за извършената дейност.</w:t>
      </w:r>
    </w:p>
    <w:p w:rsidR="000E4FB8" w:rsidRPr="00341A74" w:rsidRDefault="000E4FB8" w:rsidP="00D239D2">
      <w:pPr>
        <w:ind w:left="-851" w:firstLine="719"/>
        <w:jc w:val="both"/>
        <w:rPr>
          <w:sz w:val="32"/>
          <w:szCs w:val="32"/>
        </w:rPr>
      </w:pPr>
      <w:r w:rsidRPr="00341A74">
        <w:rPr>
          <w:sz w:val="32"/>
          <w:szCs w:val="32"/>
        </w:rPr>
        <w:t xml:space="preserve"> </w:t>
      </w:r>
    </w:p>
    <w:p w:rsidR="000E4FB8" w:rsidRDefault="000E4FB8" w:rsidP="00D239D2">
      <w:pPr>
        <w:ind w:left="-851" w:hanging="1"/>
        <w:jc w:val="both"/>
        <w:rPr>
          <w:b/>
          <w:sz w:val="32"/>
          <w:szCs w:val="32"/>
        </w:rPr>
      </w:pPr>
    </w:p>
    <w:p w:rsidR="000E4FB8" w:rsidRPr="00385E2F" w:rsidRDefault="000E4FB8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БЛАГОДАРЯ ЗА ВНИМАНИЕТО!</w:t>
      </w:r>
    </w:p>
    <w:sectPr w:rsidR="000E4FB8" w:rsidRPr="00385E2F" w:rsidSect="0086765A">
      <w:pgSz w:w="11907" w:h="16839" w:code="9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E0C73"/>
    <w:multiLevelType w:val="hybridMultilevel"/>
    <w:tmpl w:val="9A622AF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4C0BF9"/>
    <w:multiLevelType w:val="hybridMultilevel"/>
    <w:tmpl w:val="F6A6D7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55BF0"/>
    <w:multiLevelType w:val="hybridMultilevel"/>
    <w:tmpl w:val="A9FCB4EA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7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8">
    <w:nsid w:val="777812DF"/>
    <w:multiLevelType w:val="hybridMultilevel"/>
    <w:tmpl w:val="43EAF56C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9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7BC4"/>
    <w:rsid w:val="00034A41"/>
    <w:rsid w:val="00044D5F"/>
    <w:rsid w:val="00093B18"/>
    <w:rsid w:val="000A5E03"/>
    <w:rsid w:val="000B1CF0"/>
    <w:rsid w:val="000C09A7"/>
    <w:rsid w:val="000D6231"/>
    <w:rsid w:val="000E4FB8"/>
    <w:rsid w:val="00102251"/>
    <w:rsid w:val="0011362D"/>
    <w:rsid w:val="00132B31"/>
    <w:rsid w:val="0014301A"/>
    <w:rsid w:val="001A54F1"/>
    <w:rsid w:val="001A7BC4"/>
    <w:rsid w:val="002164B3"/>
    <w:rsid w:val="00234795"/>
    <w:rsid w:val="00245BA1"/>
    <w:rsid w:val="00274AD2"/>
    <w:rsid w:val="002A6CAD"/>
    <w:rsid w:val="002D6984"/>
    <w:rsid w:val="00330B08"/>
    <w:rsid w:val="00341A74"/>
    <w:rsid w:val="00351493"/>
    <w:rsid w:val="00385E2F"/>
    <w:rsid w:val="00390B33"/>
    <w:rsid w:val="003C44D8"/>
    <w:rsid w:val="003E50A4"/>
    <w:rsid w:val="003F24CE"/>
    <w:rsid w:val="004327D3"/>
    <w:rsid w:val="00443240"/>
    <w:rsid w:val="0046453C"/>
    <w:rsid w:val="0047220C"/>
    <w:rsid w:val="004B07F5"/>
    <w:rsid w:val="004F2551"/>
    <w:rsid w:val="00510B8C"/>
    <w:rsid w:val="00592117"/>
    <w:rsid w:val="005E40BD"/>
    <w:rsid w:val="00637572"/>
    <w:rsid w:val="006C233A"/>
    <w:rsid w:val="00707170"/>
    <w:rsid w:val="00741408"/>
    <w:rsid w:val="00742E1C"/>
    <w:rsid w:val="0075514E"/>
    <w:rsid w:val="00760C76"/>
    <w:rsid w:val="00840165"/>
    <w:rsid w:val="0085133E"/>
    <w:rsid w:val="008645BE"/>
    <w:rsid w:val="0086765A"/>
    <w:rsid w:val="0089789E"/>
    <w:rsid w:val="008A28EB"/>
    <w:rsid w:val="008C18C8"/>
    <w:rsid w:val="008E00C2"/>
    <w:rsid w:val="00946443"/>
    <w:rsid w:val="00955519"/>
    <w:rsid w:val="0096064D"/>
    <w:rsid w:val="009609B3"/>
    <w:rsid w:val="00986FFA"/>
    <w:rsid w:val="009C1E68"/>
    <w:rsid w:val="009C5C21"/>
    <w:rsid w:val="009E3CC9"/>
    <w:rsid w:val="00A16004"/>
    <w:rsid w:val="00A24B4A"/>
    <w:rsid w:val="00A912BB"/>
    <w:rsid w:val="00AC1F5E"/>
    <w:rsid w:val="00B20BAD"/>
    <w:rsid w:val="00B34ABE"/>
    <w:rsid w:val="00B63A4F"/>
    <w:rsid w:val="00C03D2E"/>
    <w:rsid w:val="00C453CB"/>
    <w:rsid w:val="00C52B8B"/>
    <w:rsid w:val="00CA0A8B"/>
    <w:rsid w:val="00CC1E7B"/>
    <w:rsid w:val="00CF3BF6"/>
    <w:rsid w:val="00D12923"/>
    <w:rsid w:val="00D239D2"/>
    <w:rsid w:val="00D872CF"/>
    <w:rsid w:val="00E103D0"/>
    <w:rsid w:val="00E5060D"/>
    <w:rsid w:val="00E8511E"/>
    <w:rsid w:val="00EC27B2"/>
    <w:rsid w:val="00EE2512"/>
    <w:rsid w:val="00F05ABD"/>
    <w:rsid w:val="00FC6BE0"/>
    <w:rsid w:val="00FE7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rPr>
      <w:rFonts w:ascii="Times New Roman" w:eastAsia="Times New Roman" w:hAnsi="Times New Roman"/>
      <w:sz w:val="24"/>
      <w:szCs w:val="24"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locked/>
    <w:rsid w:val="001A7BC4"/>
    <w:rPr>
      <w:b/>
      <w:sz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="Calibri" w:eastAsia="Calibri" w:hAnsi="Calibr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99"/>
    <w:qFormat/>
    <w:rsid w:val="004B07F5"/>
    <w:pPr>
      <w:ind w:left="720"/>
      <w:contextualSpacing/>
    </w:pPr>
    <w:rPr>
      <w:rFonts w:eastAsia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5E2F"/>
    <w:rPr>
      <w:rFonts w:ascii="Tahoma" w:hAnsi="Tahoma" w:cs="Tahoma"/>
      <w:sz w:val="16"/>
      <w:szCs w:val="16"/>
      <w:lang w:val="bg-BG"/>
    </w:rPr>
  </w:style>
  <w:style w:type="paragraph" w:customStyle="1" w:styleId="title17">
    <w:name w:val="title17"/>
    <w:basedOn w:val="Normal"/>
    <w:uiPriority w:val="99"/>
    <w:rsid w:val="00341A74"/>
    <w:pPr>
      <w:spacing w:before="100" w:beforeAutospacing="1" w:after="100" w:afterAutospacing="1"/>
      <w:jc w:val="center"/>
    </w:pPr>
    <w:rPr>
      <w:b/>
      <w:bCs/>
      <w:sz w:val="30"/>
      <w:szCs w:val="3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25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3</Pages>
  <Words>830</Words>
  <Characters>4736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Desislava Draganova</dc:creator>
  <cp:keywords/>
  <dc:description/>
  <cp:lastModifiedBy>MPchelinska</cp:lastModifiedBy>
  <cp:revision>14</cp:revision>
  <cp:lastPrinted>2018-07-25T06:45:00Z</cp:lastPrinted>
  <dcterms:created xsi:type="dcterms:W3CDTF">2018-07-23T10:39:00Z</dcterms:created>
  <dcterms:modified xsi:type="dcterms:W3CDTF">2018-07-27T12:52:00Z</dcterms:modified>
</cp:coreProperties>
</file>