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1" w:rsidRDefault="007119EC">
      <w:pPr>
        <w:pStyle w:val="Heading1"/>
        <w:spacing w:before="56"/>
        <w:ind w:left="3332" w:right="3335"/>
        <w:jc w:val="center"/>
      </w:pPr>
      <w:r>
        <w:t>ПРИЛОЖЕНИЕ 2</w:t>
      </w:r>
    </w:p>
    <w:p w:rsidR="000F7511" w:rsidRDefault="007119EC">
      <w:pPr>
        <w:spacing w:before="31"/>
        <w:ind w:left="548"/>
        <w:rPr>
          <w:b/>
          <w:i/>
          <w:sz w:val="32"/>
        </w:rPr>
      </w:pPr>
      <w:r>
        <w:rPr>
          <w:b/>
          <w:i/>
          <w:w w:val="105"/>
          <w:sz w:val="32"/>
        </w:rPr>
        <w:t>ИЗГОТВЯНЕ НА ЕДИННИЯ ДОКУМЕНТ: ВРЪЗКАТА</w:t>
      </w:r>
    </w:p>
    <w:p w:rsidR="000F7511" w:rsidRDefault="000F7511">
      <w:pPr>
        <w:pStyle w:val="BodyText"/>
        <w:rPr>
          <w:b/>
          <w:i/>
          <w:sz w:val="34"/>
        </w:rPr>
      </w:pPr>
    </w:p>
    <w:p w:rsidR="000F7511" w:rsidRDefault="000F7511">
      <w:pPr>
        <w:pStyle w:val="BodyText"/>
        <w:spacing w:before="7"/>
        <w:rPr>
          <w:b/>
          <w:i/>
          <w:sz w:val="30"/>
        </w:rPr>
      </w:pPr>
    </w:p>
    <w:p w:rsidR="000F7511" w:rsidRPr="00C0093C" w:rsidRDefault="007119EC" w:rsidP="00712071">
      <w:pPr>
        <w:pStyle w:val="Heading2"/>
        <w:spacing w:before="1"/>
        <w:ind w:left="0"/>
        <w:rPr>
          <w:u w:val="none"/>
        </w:rPr>
      </w:pPr>
      <w:r w:rsidRPr="00C0093C">
        <w:rPr>
          <w:u w:val="none"/>
        </w:rPr>
        <w:t>ВЪВЕДЕНИЕ</w:t>
      </w:r>
    </w:p>
    <w:p w:rsidR="000F7511" w:rsidRDefault="007119EC" w:rsidP="00712071">
      <w:pPr>
        <w:pStyle w:val="BodyText"/>
        <w:spacing w:before="180" w:line="256" w:lineRule="auto"/>
        <w:jc w:val="both"/>
      </w:pPr>
      <w:r>
        <w:t xml:space="preserve">От съществено значение е единният документ да дава цялостно и ясно </w:t>
      </w:r>
      <w:r w:rsidR="00895492">
        <w:t xml:space="preserve">обяснение защо може да се счита, че </w:t>
      </w:r>
      <w:r>
        <w:t>изискванията за причинно-следствена връзка са изпълнени.</w:t>
      </w:r>
    </w:p>
    <w:p w:rsidR="000F7511" w:rsidRDefault="007119EC" w:rsidP="00712071">
      <w:pPr>
        <w:pStyle w:val="BodyText"/>
        <w:spacing w:before="163"/>
      </w:pPr>
      <w:r>
        <w:t>Описанието на връзката:</w:t>
      </w:r>
    </w:p>
    <w:p w:rsidR="000F7511" w:rsidRDefault="007119EC">
      <w:pPr>
        <w:pStyle w:val="ListParagraph"/>
        <w:numPr>
          <w:ilvl w:val="0"/>
          <w:numId w:val="2"/>
        </w:numPr>
        <w:tabs>
          <w:tab w:val="left" w:pos="837"/>
        </w:tabs>
        <w:spacing w:before="184" w:line="256" w:lineRule="auto"/>
        <w:rPr>
          <w:sz w:val="24"/>
        </w:rPr>
      </w:pPr>
      <w:r>
        <w:rPr>
          <w:sz w:val="24"/>
        </w:rPr>
        <w:t>между качеството или характеристиките на продукта и географския район (в случай на ЗНП)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F7511" w:rsidRDefault="000F7511">
      <w:pPr>
        <w:pStyle w:val="BodyText"/>
        <w:spacing w:before="1"/>
        <w:rPr>
          <w:sz w:val="26"/>
        </w:rPr>
      </w:pPr>
    </w:p>
    <w:p w:rsidR="000F7511" w:rsidRDefault="007119EC">
      <w:pPr>
        <w:pStyle w:val="ListParagraph"/>
        <w:numPr>
          <w:ilvl w:val="0"/>
          <w:numId w:val="2"/>
        </w:numPr>
        <w:tabs>
          <w:tab w:val="left" w:pos="837"/>
        </w:tabs>
        <w:spacing w:line="254" w:lineRule="auto"/>
        <w:ind w:right="117"/>
        <w:rPr>
          <w:sz w:val="24"/>
        </w:rPr>
      </w:pPr>
      <w:r>
        <w:rPr>
          <w:sz w:val="24"/>
        </w:rPr>
        <w:t>между дадено качество, репутацията или други характеристики на продукта и географския му произход (за</w:t>
      </w:r>
      <w:r>
        <w:rPr>
          <w:spacing w:val="-5"/>
          <w:sz w:val="24"/>
        </w:rPr>
        <w:t xml:space="preserve"> </w:t>
      </w:r>
      <w:r>
        <w:rPr>
          <w:sz w:val="24"/>
        </w:rPr>
        <w:t>ЗГУ)</w:t>
      </w:r>
    </w:p>
    <w:p w:rsidR="000F7511" w:rsidRDefault="007119EC" w:rsidP="00712071">
      <w:pPr>
        <w:pStyle w:val="BodyText"/>
        <w:spacing w:before="169" w:line="259" w:lineRule="auto"/>
        <w:ind w:right="113"/>
        <w:jc w:val="both"/>
      </w:pPr>
      <w:r>
        <w:t>е основната обосновка за решението на Комисията да регистрира наименованието. "Връзката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географския</w:t>
      </w:r>
      <w:r>
        <w:rPr>
          <w:spacing w:val="-5"/>
        </w:rPr>
        <w:t xml:space="preserve"> </w:t>
      </w:r>
      <w:r>
        <w:t>район"</w:t>
      </w:r>
      <w:r>
        <w:rPr>
          <w:spacing w:val="-6"/>
        </w:rPr>
        <w:t xml:space="preserve"> </w:t>
      </w:r>
      <w:r>
        <w:t>представлява</w:t>
      </w:r>
      <w:r>
        <w:rPr>
          <w:spacing w:val="-6"/>
        </w:rPr>
        <w:t xml:space="preserve"> </w:t>
      </w:r>
      <w:r>
        <w:t>най-важният</w:t>
      </w:r>
      <w:r>
        <w:rPr>
          <w:spacing w:val="-5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единния</w:t>
      </w:r>
      <w:r>
        <w:rPr>
          <w:spacing w:val="-6"/>
        </w:rPr>
        <w:t xml:space="preserve"> </w:t>
      </w:r>
      <w:r>
        <w:t>документ: това е същността на обосновката за създаване на права на интелектуална собст</w:t>
      </w:r>
      <w:r w:rsidR="00895492">
        <w:t>веност върху наименованието. Т</w:t>
      </w:r>
      <w:r>
        <w:t xml:space="preserve">ози раздел трябва да </w:t>
      </w:r>
      <w:r w:rsidR="00895492">
        <w:t>показва</w:t>
      </w:r>
      <w:r>
        <w:t>, че наименованието назовава специфичен продукт и има съществена връзка с географския район, а не представлява просто неясно указание за</w:t>
      </w:r>
      <w:r>
        <w:rPr>
          <w:spacing w:val="-3"/>
        </w:rPr>
        <w:t xml:space="preserve"> </w:t>
      </w:r>
      <w:r>
        <w:t>произход.</w:t>
      </w:r>
    </w:p>
    <w:p w:rsidR="00CC6821" w:rsidRDefault="007119EC">
      <w:pPr>
        <w:pStyle w:val="Heading2"/>
        <w:spacing w:before="161"/>
        <w:rPr>
          <w:b w:val="0"/>
          <w:i w:val="0"/>
          <w:spacing w:val="-60"/>
          <w:u w:val="thick"/>
        </w:rPr>
      </w:pPr>
      <w:r>
        <w:rPr>
          <w:b w:val="0"/>
          <w:i w:val="0"/>
          <w:spacing w:val="-60"/>
          <w:u w:val="thick"/>
        </w:rPr>
        <w:t xml:space="preserve"> </w:t>
      </w:r>
    </w:p>
    <w:p w:rsidR="000F7511" w:rsidRPr="00C0093C" w:rsidRDefault="007119EC" w:rsidP="00712071">
      <w:pPr>
        <w:pStyle w:val="Heading2"/>
        <w:spacing w:before="161"/>
        <w:ind w:left="0"/>
        <w:rPr>
          <w:u w:val="none"/>
        </w:rPr>
      </w:pPr>
      <w:r w:rsidRPr="00C0093C">
        <w:rPr>
          <w:w w:val="105"/>
          <w:u w:val="none"/>
        </w:rPr>
        <w:t>ЛОГИЧЕСКА ПОСЛЕДОВАТЕЛНОСТ</w:t>
      </w:r>
    </w:p>
    <w:p w:rsidR="000F7511" w:rsidRDefault="007119EC" w:rsidP="00712071">
      <w:pPr>
        <w:pStyle w:val="BodyText"/>
        <w:spacing w:before="180" w:line="256" w:lineRule="auto"/>
        <w:jc w:val="both"/>
      </w:pPr>
      <w:r>
        <w:t>С оглед връзката да бъде правилно описана</w:t>
      </w:r>
      <w:r w:rsidR="00383B01">
        <w:rPr>
          <w:lang w:val="en-US"/>
        </w:rPr>
        <w:t>,</w:t>
      </w:r>
      <w:r>
        <w:t xml:space="preserve"> трябва да се спазва логическа последователност:</w:t>
      </w:r>
    </w:p>
    <w:p w:rsidR="000F7511" w:rsidRPr="00383B01" w:rsidRDefault="00383B01" w:rsidP="00383B01">
      <w:pPr>
        <w:tabs>
          <w:tab w:val="left" w:pos="837"/>
        </w:tabs>
        <w:spacing w:before="166" w:line="259" w:lineRule="auto"/>
        <w:ind w:right="111"/>
        <w:jc w:val="both"/>
        <w:rPr>
          <w:sz w:val="24"/>
        </w:rPr>
      </w:pPr>
      <w:r w:rsidRPr="00383B01">
        <w:rPr>
          <w:sz w:val="24"/>
        </w:rPr>
        <w:t>1.</w:t>
      </w:r>
      <w:r>
        <w:rPr>
          <w:sz w:val="24"/>
        </w:rPr>
        <w:t xml:space="preserve"> </w:t>
      </w:r>
      <w:r w:rsidR="007119EC" w:rsidRPr="00383B01">
        <w:rPr>
          <w:sz w:val="24"/>
        </w:rPr>
        <w:t xml:space="preserve">Необходимо е да се определи ясно основанието за връзката, като например, за ЗНП - </w:t>
      </w:r>
      <w:r w:rsidR="007119EC" w:rsidRPr="00383B01">
        <w:rPr>
          <w:i/>
          <w:sz w:val="24"/>
        </w:rPr>
        <w:t>"качество на специфичния продукт, дължащо се основно или изключително</w:t>
      </w:r>
      <w:r w:rsidR="007119EC" w:rsidRPr="00383B01">
        <w:rPr>
          <w:i/>
          <w:spacing w:val="-10"/>
          <w:sz w:val="24"/>
        </w:rPr>
        <w:t xml:space="preserve"> </w:t>
      </w:r>
      <w:r w:rsidR="007119EC" w:rsidRPr="00383B01">
        <w:rPr>
          <w:i/>
          <w:sz w:val="24"/>
        </w:rPr>
        <w:t>на</w:t>
      </w:r>
      <w:r w:rsidR="007119EC" w:rsidRPr="00383B01">
        <w:rPr>
          <w:i/>
          <w:spacing w:val="-11"/>
          <w:sz w:val="24"/>
        </w:rPr>
        <w:t xml:space="preserve"> </w:t>
      </w:r>
      <w:r w:rsidR="007119EC" w:rsidRPr="00383B01">
        <w:rPr>
          <w:i/>
          <w:sz w:val="24"/>
        </w:rPr>
        <w:t>природния</w:t>
      </w:r>
      <w:r w:rsidR="007119EC" w:rsidRPr="00383B01">
        <w:rPr>
          <w:i/>
          <w:spacing w:val="-11"/>
          <w:sz w:val="24"/>
        </w:rPr>
        <w:t xml:space="preserve"> </w:t>
      </w:r>
      <w:r w:rsidR="007119EC" w:rsidRPr="00383B01">
        <w:rPr>
          <w:i/>
          <w:sz w:val="24"/>
        </w:rPr>
        <w:t>и/или</w:t>
      </w:r>
      <w:r w:rsidR="007119EC" w:rsidRPr="00383B01">
        <w:rPr>
          <w:i/>
          <w:spacing w:val="-11"/>
          <w:sz w:val="24"/>
        </w:rPr>
        <w:t xml:space="preserve"> </w:t>
      </w:r>
      <w:r w:rsidR="007119EC" w:rsidRPr="00383B01">
        <w:rPr>
          <w:i/>
          <w:sz w:val="24"/>
        </w:rPr>
        <w:t>човешкия</w:t>
      </w:r>
      <w:r w:rsidR="007119EC" w:rsidRPr="00383B01">
        <w:rPr>
          <w:i/>
          <w:spacing w:val="-12"/>
          <w:sz w:val="24"/>
        </w:rPr>
        <w:t xml:space="preserve"> </w:t>
      </w:r>
      <w:r w:rsidR="007119EC" w:rsidRPr="00383B01">
        <w:rPr>
          <w:i/>
          <w:sz w:val="24"/>
        </w:rPr>
        <w:t>фактор</w:t>
      </w:r>
      <w:r w:rsidR="007119EC" w:rsidRPr="00383B01">
        <w:rPr>
          <w:i/>
          <w:spacing w:val="-11"/>
          <w:sz w:val="24"/>
        </w:rPr>
        <w:t xml:space="preserve"> </w:t>
      </w:r>
      <w:r w:rsidR="007119EC" w:rsidRPr="00383B01">
        <w:rPr>
          <w:i/>
          <w:sz w:val="24"/>
        </w:rPr>
        <w:t>на</w:t>
      </w:r>
      <w:r w:rsidR="007119EC" w:rsidRPr="00383B01">
        <w:rPr>
          <w:i/>
          <w:spacing w:val="-10"/>
          <w:sz w:val="24"/>
        </w:rPr>
        <w:t xml:space="preserve"> </w:t>
      </w:r>
      <w:r w:rsidR="007119EC" w:rsidRPr="00383B01">
        <w:rPr>
          <w:i/>
          <w:sz w:val="24"/>
        </w:rPr>
        <w:t>съответната</w:t>
      </w:r>
      <w:r w:rsidR="007119EC" w:rsidRPr="00383B01">
        <w:rPr>
          <w:i/>
          <w:spacing w:val="-8"/>
          <w:sz w:val="24"/>
        </w:rPr>
        <w:t xml:space="preserve"> </w:t>
      </w:r>
      <w:r w:rsidR="007119EC" w:rsidRPr="00383B01">
        <w:rPr>
          <w:i/>
          <w:sz w:val="24"/>
        </w:rPr>
        <w:t>географска среда"</w:t>
      </w:r>
      <w:r w:rsidR="007119EC" w:rsidRPr="00383B01">
        <w:rPr>
          <w:sz w:val="24"/>
        </w:rPr>
        <w:t>,</w:t>
      </w:r>
      <w:r w:rsidR="007119EC" w:rsidRPr="00383B01">
        <w:rPr>
          <w:spacing w:val="-4"/>
          <w:sz w:val="24"/>
        </w:rPr>
        <w:t xml:space="preserve"> </w:t>
      </w:r>
      <w:r w:rsidR="007119EC" w:rsidRPr="00383B01">
        <w:rPr>
          <w:sz w:val="24"/>
        </w:rPr>
        <w:t>или</w:t>
      </w:r>
      <w:r w:rsidR="007119EC" w:rsidRPr="00383B01">
        <w:rPr>
          <w:spacing w:val="-3"/>
          <w:sz w:val="24"/>
        </w:rPr>
        <w:t xml:space="preserve"> </w:t>
      </w:r>
      <w:r w:rsidR="007119EC" w:rsidRPr="00383B01">
        <w:rPr>
          <w:sz w:val="24"/>
        </w:rPr>
        <w:t>за</w:t>
      </w:r>
      <w:r w:rsidR="007119EC" w:rsidRPr="00383B01">
        <w:rPr>
          <w:spacing w:val="-5"/>
          <w:sz w:val="24"/>
        </w:rPr>
        <w:t xml:space="preserve"> </w:t>
      </w:r>
      <w:r w:rsidR="007119EC" w:rsidRPr="00383B01">
        <w:rPr>
          <w:sz w:val="24"/>
        </w:rPr>
        <w:t>ЗГУ</w:t>
      </w:r>
      <w:r w:rsidR="007119EC" w:rsidRPr="00383B01">
        <w:rPr>
          <w:spacing w:val="-2"/>
          <w:sz w:val="24"/>
        </w:rPr>
        <w:t xml:space="preserve"> </w:t>
      </w:r>
      <w:r w:rsidR="007119EC" w:rsidRPr="00383B01">
        <w:rPr>
          <w:i/>
          <w:sz w:val="24"/>
        </w:rPr>
        <w:t>-</w:t>
      </w:r>
      <w:r w:rsidR="007119EC" w:rsidRPr="00383B01">
        <w:rPr>
          <w:i/>
          <w:spacing w:val="-5"/>
          <w:sz w:val="24"/>
        </w:rPr>
        <w:t xml:space="preserve"> </w:t>
      </w:r>
      <w:r w:rsidR="007119EC" w:rsidRPr="00383B01">
        <w:rPr>
          <w:i/>
          <w:sz w:val="24"/>
        </w:rPr>
        <w:t>"репутация</w:t>
      </w:r>
      <w:r w:rsidR="007119EC" w:rsidRPr="00383B01">
        <w:rPr>
          <w:i/>
          <w:spacing w:val="-6"/>
          <w:sz w:val="24"/>
        </w:rPr>
        <w:t xml:space="preserve"> </w:t>
      </w:r>
      <w:r w:rsidR="007119EC" w:rsidRPr="00383B01">
        <w:rPr>
          <w:i/>
          <w:sz w:val="24"/>
        </w:rPr>
        <w:t>на</w:t>
      </w:r>
      <w:r w:rsidR="007119EC" w:rsidRPr="00383B01">
        <w:rPr>
          <w:i/>
          <w:spacing w:val="-3"/>
          <w:sz w:val="24"/>
        </w:rPr>
        <w:t xml:space="preserve"> </w:t>
      </w:r>
      <w:r w:rsidR="007119EC" w:rsidRPr="00383B01">
        <w:rPr>
          <w:i/>
          <w:sz w:val="24"/>
        </w:rPr>
        <w:t>специфичния</w:t>
      </w:r>
      <w:r w:rsidR="007119EC" w:rsidRPr="00383B01">
        <w:rPr>
          <w:i/>
          <w:spacing w:val="-4"/>
          <w:sz w:val="24"/>
        </w:rPr>
        <w:t xml:space="preserve"> </w:t>
      </w:r>
      <w:r w:rsidR="007119EC" w:rsidRPr="00383B01">
        <w:rPr>
          <w:i/>
          <w:sz w:val="24"/>
        </w:rPr>
        <w:t>продукт,</w:t>
      </w:r>
      <w:r w:rsidR="007119EC" w:rsidRPr="00383B01">
        <w:rPr>
          <w:i/>
          <w:spacing w:val="-4"/>
          <w:sz w:val="24"/>
        </w:rPr>
        <w:t xml:space="preserve"> </w:t>
      </w:r>
      <w:r w:rsidR="007119EC" w:rsidRPr="00383B01">
        <w:rPr>
          <w:i/>
          <w:sz w:val="24"/>
        </w:rPr>
        <w:t>идващ</w:t>
      </w:r>
      <w:r w:rsidR="007119EC" w:rsidRPr="00383B01">
        <w:rPr>
          <w:i/>
          <w:spacing w:val="-5"/>
          <w:sz w:val="24"/>
        </w:rPr>
        <w:t xml:space="preserve"> </w:t>
      </w:r>
      <w:r w:rsidR="007119EC" w:rsidRPr="00383B01">
        <w:rPr>
          <w:i/>
          <w:sz w:val="24"/>
        </w:rPr>
        <w:t>от</w:t>
      </w:r>
      <w:r w:rsidR="007119EC" w:rsidRPr="00383B01">
        <w:rPr>
          <w:i/>
          <w:spacing w:val="-2"/>
          <w:sz w:val="24"/>
        </w:rPr>
        <w:t xml:space="preserve"> </w:t>
      </w:r>
      <w:r w:rsidR="007119EC" w:rsidRPr="00383B01">
        <w:rPr>
          <w:i/>
          <w:sz w:val="24"/>
        </w:rPr>
        <w:t>района"</w:t>
      </w:r>
      <w:r w:rsidR="007119EC" w:rsidRPr="00383B01">
        <w:rPr>
          <w:i/>
          <w:spacing w:val="-4"/>
          <w:sz w:val="24"/>
        </w:rPr>
        <w:t xml:space="preserve"> </w:t>
      </w:r>
      <w:r w:rsidR="007119EC" w:rsidRPr="00383B01">
        <w:rPr>
          <w:sz w:val="24"/>
        </w:rPr>
        <w:t xml:space="preserve">или </w:t>
      </w:r>
      <w:r w:rsidR="007119EC" w:rsidRPr="00383B01">
        <w:rPr>
          <w:i/>
          <w:sz w:val="24"/>
        </w:rPr>
        <w:t>"продуктови характеристики, дължащи се на географския произход,</w:t>
      </w:r>
      <w:r w:rsidR="007119EC" w:rsidRPr="00383B01">
        <w:rPr>
          <w:i/>
          <w:spacing w:val="-41"/>
          <w:sz w:val="24"/>
        </w:rPr>
        <w:t xml:space="preserve"> </w:t>
      </w:r>
      <w:r w:rsidR="007119EC" w:rsidRPr="00383B01">
        <w:rPr>
          <w:i/>
          <w:sz w:val="24"/>
        </w:rPr>
        <w:t>определени или като природни фактори</w:t>
      </w:r>
      <w:r w:rsidR="007119EC" w:rsidRPr="00383B01">
        <w:rPr>
          <w:sz w:val="24"/>
        </w:rPr>
        <w:t xml:space="preserve">, или като </w:t>
      </w:r>
      <w:proofErr w:type="spellStart"/>
      <w:r w:rsidR="007119EC" w:rsidRPr="00383B01">
        <w:rPr>
          <w:i/>
          <w:sz w:val="24"/>
        </w:rPr>
        <w:t>ноу-хау</w:t>
      </w:r>
      <w:proofErr w:type="spellEnd"/>
      <w:r w:rsidRPr="00383B01">
        <w:rPr>
          <w:i/>
          <w:sz w:val="24"/>
        </w:rPr>
        <w:t xml:space="preserve"> (знания и умения)</w:t>
      </w:r>
      <w:r w:rsidR="007119EC" w:rsidRPr="00383B01">
        <w:rPr>
          <w:i/>
          <w:sz w:val="24"/>
        </w:rPr>
        <w:t xml:space="preserve"> и човешки фактори</w:t>
      </w:r>
      <w:r w:rsidR="007119EC" w:rsidRPr="00383B01">
        <w:rPr>
          <w:sz w:val="24"/>
        </w:rPr>
        <w:t>". Трябва да</w:t>
      </w:r>
      <w:r w:rsidR="007119EC" w:rsidRPr="00383B01">
        <w:rPr>
          <w:spacing w:val="-24"/>
          <w:sz w:val="24"/>
        </w:rPr>
        <w:t xml:space="preserve"> </w:t>
      </w:r>
      <w:r w:rsidR="007119EC" w:rsidRPr="00383B01">
        <w:rPr>
          <w:sz w:val="24"/>
        </w:rPr>
        <w:t xml:space="preserve">се представи информация само по отношение </w:t>
      </w:r>
      <w:r w:rsidRPr="00383B01">
        <w:rPr>
          <w:sz w:val="24"/>
        </w:rPr>
        <w:t xml:space="preserve">на </w:t>
      </w:r>
      <w:r w:rsidR="007119EC" w:rsidRPr="00383B01">
        <w:rPr>
          <w:sz w:val="24"/>
        </w:rPr>
        <w:t>факторите, които са от значение</w:t>
      </w:r>
      <w:r w:rsidR="007119EC" w:rsidRPr="00383B01">
        <w:rPr>
          <w:spacing w:val="-11"/>
          <w:sz w:val="24"/>
        </w:rPr>
        <w:t xml:space="preserve"> </w:t>
      </w:r>
      <w:r w:rsidR="007119EC" w:rsidRPr="00383B01">
        <w:rPr>
          <w:sz w:val="24"/>
        </w:rPr>
        <w:t>за</w:t>
      </w:r>
      <w:r w:rsidR="007119EC" w:rsidRPr="00383B01">
        <w:rPr>
          <w:spacing w:val="-13"/>
          <w:sz w:val="24"/>
        </w:rPr>
        <w:t xml:space="preserve"> </w:t>
      </w:r>
      <w:r w:rsidR="007119EC" w:rsidRPr="00383B01">
        <w:rPr>
          <w:sz w:val="24"/>
        </w:rPr>
        <w:t>връзката.</w:t>
      </w:r>
      <w:r w:rsidR="007119EC" w:rsidRPr="00383B01">
        <w:rPr>
          <w:spacing w:val="-8"/>
          <w:sz w:val="24"/>
        </w:rPr>
        <w:t xml:space="preserve"> </w:t>
      </w:r>
      <w:r w:rsidR="007119EC" w:rsidRPr="00383B01">
        <w:rPr>
          <w:sz w:val="24"/>
        </w:rPr>
        <w:t>Достатъчно</w:t>
      </w:r>
      <w:r w:rsidR="007119EC" w:rsidRPr="00383B01">
        <w:rPr>
          <w:spacing w:val="-10"/>
          <w:sz w:val="24"/>
        </w:rPr>
        <w:t xml:space="preserve"> </w:t>
      </w:r>
      <w:r w:rsidR="007119EC" w:rsidRPr="00383B01">
        <w:rPr>
          <w:sz w:val="24"/>
        </w:rPr>
        <w:t>е</w:t>
      </w:r>
      <w:r w:rsidR="007119EC" w:rsidRPr="00383B01">
        <w:rPr>
          <w:spacing w:val="-11"/>
          <w:sz w:val="24"/>
        </w:rPr>
        <w:t xml:space="preserve"> </w:t>
      </w:r>
      <w:r w:rsidR="007119EC" w:rsidRPr="00383B01">
        <w:rPr>
          <w:sz w:val="24"/>
        </w:rPr>
        <w:t>да</w:t>
      </w:r>
      <w:r w:rsidR="007119EC" w:rsidRPr="00383B01">
        <w:rPr>
          <w:spacing w:val="-10"/>
          <w:sz w:val="24"/>
        </w:rPr>
        <w:t xml:space="preserve"> </w:t>
      </w:r>
      <w:r w:rsidR="007119EC" w:rsidRPr="00383B01">
        <w:rPr>
          <w:sz w:val="24"/>
        </w:rPr>
        <w:t>се</w:t>
      </w:r>
      <w:r w:rsidR="007119EC" w:rsidRPr="00383B01">
        <w:rPr>
          <w:spacing w:val="-11"/>
          <w:sz w:val="24"/>
        </w:rPr>
        <w:t xml:space="preserve"> </w:t>
      </w:r>
      <w:r w:rsidR="007119EC" w:rsidRPr="00383B01">
        <w:rPr>
          <w:sz w:val="24"/>
        </w:rPr>
        <w:t>посочи</w:t>
      </w:r>
      <w:r w:rsidR="007119EC" w:rsidRPr="00383B01">
        <w:rPr>
          <w:spacing w:val="-9"/>
          <w:sz w:val="24"/>
        </w:rPr>
        <w:t xml:space="preserve"> </w:t>
      </w:r>
      <w:r w:rsidR="007119EC" w:rsidRPr="00383B01">
        <w:rPr>
          <w:sz w:val="24"/>
        </w:rPr>
        <w:t>едно</w:t>
      </w:r>
      <w:r w:rsidR="007119EC" w:rsidRPr="00383B01">
        <w:rPr>
          <w:spacing w:val="-11"/>
          <w:sz w:val="24"/>
        </w:rPr>
        <w:t xml:space="preserve"> </w:t>
      </w:r>
      <w:r w:rsidR="007119EC" w:rsidRPr="00383B01">
        <w:rPr>
          <w:sz w:val="24"/>
        </w:rPr>
        <w:t>основание.</w:t>
      </w:r>
      <w:r w:rsidR="007119EC" w:rsidRPr="00383B01">
        <w:rPr>
          <w:spacing w:val="-10"/>
          <w:sz w:val="24"/>
        </w:rPr>
        <w:t xml:space="preserve"> </w:t>
      </w:r>
      <w:r w:rsidR="007119EC" w:rsidRPr="00383B01">
        <w:rPr>
          <w:sz w:val="24"/>
        </w:rPr>
        <w:t>За</w:t>
      </w:r>
      <w:r w:rsidR="007119EC" w:rsidRPr="00383B01">
        <w:rPr>
          <w:spacing w:val="-13"/>
          <w:sz w:val="24"/>
        </w:rPr>
        <w:t xml:space="preserve"> </w:t>
      </w:r>
      <w:r w:rsidR="007119EC" w:rsidRPr="00383B01">
        <w:rPr>
          <w:sz w:val="24"/>
        </w:rPr>
        <w:t xml:space="preserve">предпочитане е да се включи едно добре </w:t>
      </w:r>
      <w:r w:rsidRPr="00383B01">
        <w:rPr>
          <w:sz w:val="24"/>
        </w:rPr>
        <w:t>аргументирано</w:t>
      </w:r>
      <w:r w:rsidR="007119EC" w:rsidRPr="00383B01">
        <w:rPr>
          <w:sz w:val="24"/>
        </w:rPr>
        <w:t xml:space="preserve"> основание, отколкото да се добави неясна и неубедителна информация относно всички</w:t>
      </w:r>
      <w:r w:rsidR="007119EC" w:rsidRPr="00383B01">
        <w:rPr>
          <w:spacing w:val="-1"/>
          <w:sz w:val="24"/>
        </w:rPr>
        <w:t xml:space="preserve"> </w:t>
      </w:r>
      <w:r w:rsidR="007119EC" w:rsidRPr="00383B01">
        <w:rPr>
          <w:sz w:val="24"/>
        </w:rPr>
        <w:t>фактори.</w:t>
      </w:r>
    </w:p>
    <w:p w:rsidR="000F7511" w:rsidRDefault="000F7511" w:rsidP="00383B01">
      <w:pPr>
        <w:pStyle w:val="BodyText"/>
        <w:spacing w:before="7"/>
        <w:jc w:val="both"/>
        <w:rPr>
          <w:sz w:val="25"/>
        </w:rPr>
      </w:pPr>
    </w:p>
    <w:p w:rsidR="000F7511" w:rsidRPr="00383B01" w:rsidRDefault="00383B01" w:rsidP="00383B01">
      <w:pPr>
        <w:tabs>
          <w:tab w:val="left" w:pos="837"/>
        </w:tabs>
        <w:spacing w:before="1" w:line="259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7119EC" w:rsidRPr="00383B01">
        <w:rPr>
          <w:sz w:val="24"/>
        </w:rPr>
        <w:t>След като основанието бъде определено, следва да се представи описание на географския район, в зависимост от</w:t>
      </w:r>
      <w:r w:rsidR="007119EC" w:rsidRPr="00383B01">
        <w:rPr>
          <w:spacing w:val="-1"/>
          <w:sz w:val="24"/>
        </w:rPr>
        <w:t xml:space="preserve"> </w:t>
      </w:r>
      <w:r w:rsidR="007119EC" w:rsidRPr="00383B01">
        <w:rPr>
          <w:sz w:val="24"/>
        </w:rPr>
        <w:t>случая:</w:t>
      </w:r>
    </w:p>
    <w:p w:rsidR="000F7511" w:rsidRDefault="000F7511" w:rsidP="00951292">
      <w:pPr>
        <w:pStyle w:val="BodyText"/>
        <w:spacing w:before="9"/>
        <w:jc w:val="both"/>
        <w:rPr>
          <w:sz w:val="25"/>
        </w:rPr>
      </w:pPr>
    </w:p>
    <w:p w:rsidR="000F7511" w:rsidRPr="00712071" w:rsidRDefault="00383B01" w:rsidP="00712071">
      <w:pPr>
        <w:pStyle w:val="BodyText"/>
        <w:spacing w:line="256" w:lineRule="auto"/>
        <w:jc w:val="both"/>
        <w:sectPr w:rsidR="000F7511" w:rsidRPr="00712071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  <w:r>
        <w:t xml:space="preserve">а) </w:t>
      </w:r>
      <w:r w:rsidR="007119EC">
        <w:t>описанието на природните (почвено-климатични особености, топография, климат, валежи, изложение, надморска височина) и/или</w:t>
      </w:r>
      <w:r w:rsidR="00712071">
        <w:t xml:space="preserve"> </w:t>
      </w:r>
      <w:r w:rsidR="007119EC">
        <w:t xml:space="preserve">човешки </w:t>
      </w:r>
      <w:r w:rsidR="00712071">
        <w:t xml:space="preserve">(местни </w:t>
      </w:r>
      <w:proofErr w:type="spellStart"/>
      <w:r w:rsidR="00712071">
        <w:t>ноу-хау</w:t>
      </w:r>
      <w:proofErr w:type="spellEnd"/>
      <w:r w:rsidR="00712071">
        <w:t xml:space="preserve">) </w:t>
      </w:r>
      <w:r w:rsidR="007119EC">
        <w:t>фактори, присъстващи в географския район, които влияят върху/пораждат специфичн</w:t>
      </w:r>
      <w:r w:rsidR="00951292">
        <w:t>остта</w:t>
      </w:r>
      <w:r w:rsidR="007119EC">
        <w:t xml:space="preserve"> на продукта.</w:t>
      </w:r>
      <w:r w:rsidR="00951292">
        <w:t xml:space="preserve">                                                                                                                                                                                    </w:t>
      </w:r>
      <w:r w:rsidR="00951292" w:rsidRPr="00951292">
        <w:rPr>
          <w:lang w:val="en-US"/>
        </w:rPr>
        <w:t xml:space="preserve"> </w:t>
      </w:r>
    </w:p>
    <w:p w:rsidR="000F7511" w:rsidRDefault="007119EC" w:rsidP="00951292">
      <w:pPr>
        <w:pStyle w:val="BodyText"/>
        <w:spacing w:before="72" w:line="259" w:lineRule="auto"/>
        <w:jc w:val="both"/>
      </w:pPr>
      <w:r>
        <w:lastRenderedPageBreak/>
        <w:t xml:space="preserve">Съответното </w:t>
      </w:r>
      <w:proofErr w:type="spellStart"/>
      <w:r>
        <w:t>ноу-хау</w:t>
      </w:r>
      <w:proofErr w:type="spellEnd"/>
      <w:r>
        <w:t xml:space="preserve"> трябва да бъде специфично и особено умение – </w:t>
      </w:r>
      <w:r w:rsidR="00951292">
        <w:t>обичайните</w:t>
      </w:r>
      <w:r>
        <w:t xml:space="preserve"> производствени практики не са достатъчни.</w:t>
      </w:r>
    </w:p>
    <w:p w:rsidR="000F7511" w:rsidRDefault="00951292" w:rsidP="00951292">
      <w:pPr>
        <w:pStyle w:val="BodyText"/>
        <w:spacing w:before="160" w:line="259" w:lineRule="auto"/>
        <w:ind w:right="113"/>
        <w:jc w:val="both"/>
      </w:pPr>
      <w:r>
        <w:t xml:space="preserve">б) </w:t>
      </w:r>
      <w:r w:rsidR="007119EC">
        <w:t xml:space="preserve">В случай на ЗГУ, базирано на репутация, се описват географските фактори (природни и човешки), които са свързани с репутацията в днешно време, </w:t>
      </w:r>
      <w:r>
        <w:t>и само</w:t>
      </w:r>
      <w:r w:rsidR="007119EC">
        <w:t xml:space="preserve"> когато е уместно, се описва историческата информация, която изгражда репутацията.</w:t>
      </w:r>
    </w:p>
    <w:p w:rsidR="000F7511" w:rsidRDefault="000F7511">
      <w:pPr>
        <w:pStyle w:val="BodyText"/>
        <w:spacing w:before="10"/>
        <w:rPr>
          <w:sz w:val="25"/>
        </w:rPr>
      </w:pPr>
    </w:p>
    <w:p w:rsidR="000F7511" w:rsidRPr="00951292" w:rsidRDefault="00951292" w:rsidP="00951292">
      <w:pPr>
        <w:tabs>
          <w:tab w:val="left" w:pos="837"/>
        </w:tabs>
        <w:spacing w:before="1" w:line="259" w:lineRule="auto"/>
        <w:jc w:val="both"/>
        <w:rPr>
          <w:sz w:val="24"/>
        </w:rPr>
      </w:pPr>
      <w:r>
        <w:rPr>
          <w:sz w:val="24"/>
        </w:rPr>
        <w:t xml:space="preserve">3. </w:t>
      </w:r>
      <w:r w:rsidR="007119EC" w:rsidRPr="00951292">
        <w:rPr>
          <w:sz w:val="24"/>
        </w:rPr>
        <w:t>Определят се и се описват характеристиките на продукта, които правят продукта специ</w:t>
      </w:r>
      <w:r>
        <w:rPr>
          <w:sz w:val="24"/>
        </w:rPr>
        <w:t>фичен</w:t>
      </w:r>
      <w:r w:rsidR="007119EC" w:rsidRPr="00951292">
        <w:rPr>
          <w:sz w:val="24"/>
        </w:rPr>
        <w:t xml:space="preserve"> в сравнение със сходните на него продукти. Характеристиките на продукта,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за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който</w:t>
      </w:r>
      <w:r w:rsidR="007119EC" w:rsidRPr="00951292">
        <w:rPr>
          <w:spacing w:val="-10"/>
          <w:sz w:val="24"/>
        </w:rPr>
        <w:t xml:space="preserve"> </w:t>
      </w:r>
      <w:r w:rsidR="007119EC" w:rsidRPr="00951292">
        <w:rPr>
          <w:sz w:val="24"/>
        </w:rPr>
        <w:t>се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отнасят,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следва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да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бъдат</w:t>
      </w:r>
      <w:r w:rsidR="007119EC" w:rsidRPr="00951292">
        <w:rPr>
          <w:spacing w:val="-10"/>
          <w:sz w:val="24"/>
        </w:rPr>
        <w:t xml:space="preserve"> </w:t>
      </w:r>
      <w:r w:rsidR="007119EC" w:rsidRPr="00951292">
        <w:rPr>
          <w:sz w:val="24"/>
        </w:rPr>
        <w:t>обективни</w:t>
      </w:r>
      <w:r w:rsidR="007119EC" w:rsidRPr="00951292">
        <w:rPr>
          <w:spacing w:val="-14"/>
          <w:sz w:val="24"/>
        </w:rPr>
        <w:t xml:space="preserve"> </w:t>
      </w:r>
      <w:r w:rsidR="007119EC" w:rsidRPr="00951292">
        <w:rPr>
          <w:sz w:val="24"/>
        </w:rPr>
        <w:t>характеристики,</w:t>
      </w:r>
      <w:r w:rsidR="007119EC" w:rsidRPr="00951292">
        <w:rPr>
          <w:spacing w:val="-11"/>
          <w:sz w:val="24"/>
        </w:rPr>
        <w:t xml:space="preserve"> </w:t>
      </w:r>
      <w:r w:rsidR="007119EC" w:rsidRPr="00951292">
        <w:rPr>
          <w:sz w:val="24"/>
        </w:rPr>
        <w:t>целящи по-скоро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да</w:t>
      </w:r>
      <w:r w:rsidR="007119EC" w:rsidRPr="00951292">
        <w:rPr>
          <w:spacing w:val="-13"/>
          <w:sz w:val="24"/>
        </w:rPr>
        <w:t xml:space="preserve"> </w:t>
      </w:r>
      <w:r w:rsidR="007119EC" w:rsidRPr="00951292">
        <w:rPr>
          <w:sz w:val="24"/>
        </w:rPr>
        <w:t>се</w:t>
      </w:r>
      <w:r w:rsidR="007119EC" w:rsidRPr="00951292">
        <w:rPr>
          <w:spacing w:val="-7"/>
          <w:sz w:val="24"/>
        </w:rPr>
        <w:t xml:space="preserve"> </w:t>
      </w:r>
      <w:r w:rsidR="007119EC" w:rsidRPr="00951292">
        <w:rPr>
          <w:sz w:val="24"/>
        </w:rPr>
        <w:t>установи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отличителността</w:t>
      </w:r>
      <w:r w:rsidR="007119EC" w:rsidRPr="00951292">
        <w:rPr>
          <w:spacing w:val="-11"/>
          <w:sz w:val="24"/>
        </w:rPr>
        <w:t xml:space="preserve"> </w:t>
      </w:r>
      <w:r w:rsidR="007119EC" w:rsidRPr="00951292">
        <w:rPr>
          <w:sz w:val="24"/>
        </w:rPr>
        <w:t>на</w:t>
      </w:r>
      <w:r w:rsidR="007119EC" w:rsidRPr="00951292">
        <w:rPr>
          <w:spacing w:val="-13"/>
          <w:sz w:val="24"/>
        </w:rPr>
        <w:t xml:space="preserve"> </w:t>
      </w:r>
      <w:r w:rsidR="007119EC" w:rsidRPr="00951292">
        <w:rPr>
          <w:sz w:val="24"/>
        </w:rPr>
        <w:t>продукта,</w:t>
      </w:r>
      <w:r w:rsidR="007119EC" w:rsidRPr="00951292">
        <w:rPr>
          <w:spacing w:val="-11"/>
          <w:sz w:val="24"/>
        </w:rPr>
        <w:t xml:space="preserve"> </w:t>
      </w:r>
      <w:r w:rsidR="007119EC" w:rsidRPr="00951292">
        <w:rPr>
          <w:sz w:val="24"/>
        </w:rPr>
        <w:t>отколкото</w:t>
      </w:r>
      <w:r w:rsidR="007119EC" w:rsidRPr="00951292">
        <w:rPr>
          <w:spacing w:val="-11"/>
          <w:sz w:val="24"/>
        </w:rPr>
        <w:t xml:space="preserve"> </w:t>
      </w:r>
      <w:r w:rsidR="007119EC" w:rsidRPr="00951292">
        <w:rPr>
          <w:sz w:val="24"/>
        </w:rPr>
        <w:t>общи</w:t>
      </w:r>
      <w:r w:rsidR="007119EC" w:rsidRPr="00951292">
        <w:rPr>
          <w:spacing w:val="-12"/>
          <w:sz w:val="24"/>
        </w:rPr>
        <w:t xml:space="preserve"> </w:t>
      </w:r>
      <w:r w:rsidR="007119EC" w:rsidRPr="00951292">
        <w:rPr>
          <w:sz w:val="24"/>
        </w:rPr>
        <w:t>твърдения за качеството. За ЗГУ, базирано на репутацията, трябва да се определи и опише репутацията на продукта, като се цитират точни данни и елементи. Следва да се посочат конкретни примери за ефективната употреба на наименованието както в миналото, така и в днешно време, като за предпочитане е използването на елементи, извлечени от предлагането на пазара на въпросния</w:t>
      </w:r>
      <w:r w:rsidR="007119EC" w:rsidRPr="00951292">
        <w:rPr>
          <w:spacing w:val="-10"/>
          <w:sz w:val="24"/>
        </w:rPr>
        <w:t xml:space="preserve"> </w:t>
      </w:r>
      <w:r w:rsidR="007119EC" w:rsidRPr="00951292">
        <w:rPr>
          <w:sz w:val="24"/>
        </w:rPr>
        <w:t>продукт.</w:t>
      </w:r>
    </w:p>
    <w:p w:rsidR="000F7511" w:rsidRDefault="000F7511">
      <w:pPr>
        <w:pStyle w:val="BodyText"/>
        <w:spacing w:before="8"/>
        <w:rPr>
          <w:sz w:val="25"/>
        </w:rPr>
      </w:pPr>
    </w:p>
    <w:p w:rsidR="000F7511" w:rsidRPr="00951292" w:rsidRDefault="00951292" w:rsidP="00951292">
      <w:pPr>
        <w:tabs>
          <w:tab w:val="left" w:pos="837"/>
        </w:tabs>
        <w:spacing w:before="1" w:line="259" w:lineRule="auto"/>
        <w:jc w:val="both"/>
        <w:rPr>
          <w:sz w:val="24"/>
        </w:rPr>
      </w:pPr>
      <w:r>
        <w:rPr>
          <w:sz w:val="24"/>
        </w:rPr>
        <w:t xml:space="preserve">4. </w:t>
      </w:r>
      <w:r w:rsidR="007119EC" w:rsidRPr="00951292">
        <w:rPr>
          <w:sz w:val="24"/>
        </w:rPr>
        <w:t>Описва се как характеристиките на географския район (природни и/или човешки фактори) пораждат/влияят върху конкретните специфични характеристики на продукта. За ЗГУ, базирано се на репутация, следва да бъде се покаже, че репутацията на продукта е свързана с наименованието, подадено за регистрация, и се дължи на географския район. Репутацията следва да бъде доказана чрез позоваване на елементи като награди, препратки към книги или специализирани издания, специални позовавания в</w:t>
      </w:r>
      <w:r w:rsidR="007119EC" w:rsidRPr="00951292">
        <w:rPr>
          <w:spacing w:val="-3"/>
          <w:sz w:val="24"/>
        </w:rPr>
        <w:t xml:space="preserve"> </w:t>
      </w:r>
      <w:r w:rsidR="007119EC" w:rsidRPr="00951292">
        <w:rPr>
          <w:sz w:val="24"/>
        </w:rPr>
        <w:t>публикации.</w:t>
      </w:r>
    </w:p>
    <w:p w:rsidR="000F7511" w:rsidRDefault="000F7511">
      <w:pPr>
        <w:pStyle w:val="BodyText"/>
        <w:spacing w:before="6"/>
        <w:rPr>
          <w:sz w:val="27"/>
        </w:rPr>
      </w:pPr>
    </w:p>
    <w:p w:rsidR="000F7511" w:rsidRDefault="007119EC" w:rsidP="00CC6821">
      <w:pPr>
        <w:pStyle w:val="BodyText"/>
        <w:spacing w:before="1" w:line="259" w:lineRule="auto"/>
        <w:ind w:right="113"/>
        <w:jc w:val="both"/>
      </w:pPr>
      <w:r>
        <w:t>Следва да бъде спазено едно формално изискване: за ЗГУ единният документ трябва изрично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посочва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кой</w:t>
      </w:r>
      <w:r>
        <w:rPr>
          <w:spacing w:val="-5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фактори</w:t>
      </w:r>
      <w:r>
        <w:rPr>
          <w:spacing w:val="-3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базирана</w:t>
      </w:r>
      <w:r>
        <w:rPr>
          <w:spacing w:val="-6"/>
        </w:rPr>
        <w:t xml:space="preserve"> </w:t>
      </w:r>
      <w:r>
        <w:t>връзката.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единния документ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ЗГУ</w:t>
      </w:r>
      <w:r>
        <w:rPr>
          <w:spacing w:val="-11"/>
        </w:rPr>
        <w:t xml:space="preserve"> </w:t>
      </w:r>
      <w:r>
        <w:t>следва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започва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изречение,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което</w:t>
      </w:r>
      <w:r>
        <w:rPr>
          <w:spacing w:val="-11"/>
        </w:rPr>
        <w:t xml:space="preserve"> </w:t>
      </w:r>
      <w:r>
        <w:t>открито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заявява</w:t>
      </w:r>
      <w:r>
        <w:rPr>
          <w:spacing w:val="-12"/>
        </w:rPr>
        <w:t xml:space="preserve"> </w:t>
      </w:r>
      <w:r>
        <w:t>дали</w:t>
      </w:r>
      <w:r>
        <w:rPr>
          <w:spacing w:val="-11"/>
        </w:rPr>
        <w:t xml:space="preserve"> </w:t>
      </w:r>
      <w:r>
        <w:t>връзката се</w:t>
      </w:r>
      <w:r>
        <w:rPr>
          <w:spacing w:val="-10"/>
        </w:rPr>
        <w:t xml:space="preserve"> </w:t>
      </w:r>
      <w:r>
        <w:t>основава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дадено</w:t>
      </w:r>
      <w:r>
        <w:rPr>
          <w:spacing w:val="-9"/>
        </w:rPr>
        <w:t xml:space="preserve"> </w:t>
      </w:r>
      <w:r>
        <w:t>качество,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репутация,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повече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един</w:t>
      </w:r>
      <w:r>
        <w:rPr>
          <w:spacing w:val="-8"/>
        </w:rPr>
        <w:t xml:space="preserve"> </w:t>
      </w:r>
      <w:r w:rsidR="00CC6821">
        <w:t>от тези фактори (П</w:t>
      </w:r>
      <w:r>
        <w:t>риложение I към Регламент (</w:t>
      </w:r>
      <w:r w:rsidR="00CC6821">
        <w:t>ЕС) № 668/2014</w:t>
      </w:r>
      <w:r>
        <w:t>)</w:t>
      </w:r>
      <w:r w:rsidR="00CC6821">
        <w:t>. Развиването на обосновката в Р</w:t>
      </w:r>
      <w:r>
        <w:t>аздел 5 следва да бъде в съответствие с това</w:t>
      </w:r>
      <w:r>
        <w:rPr>
          <w:spacing w:val="-10"/>
        </w:rPr>
        <w:t xml:space="preserve"> </w:t>
      </w:r>
      <w:r>
        <w:t>твърдение.</w:t>
      </w:r>
    </w:p>
    <w:p w:rsidR="00CC6821" w:rsidRDefault="007119EC">
      <w:pPr>
        <w:pStyle w:val="Heading2"/>
        <w:spacing w:before="160"/>
        <w:rPr>
          <w:b w:val="0"/>
          <w:i w:val="0"/>
          <w:spacing w:val="-60"/>
          <w:u w:val="thick"/>
        </w:rPr>
      </w:pPr>
      <w:r>
        <w:rPr>
          <w:b w:val="0"/>
          <w:i w:val="0"/>
          <w:spacing w:val="-60"/>
          <w:u w:val="thick"/>
        </w:rPr>
        <w:t xml:space="preserve"> </w:t>
      </w:r>
    </w:p>
    <w:p w:rsidR="00CC6821" w:rsidRPr="00C0093C" w:rsidRDefault="007119EC" w:rsidP="00CC6821">
      <w:pPr>
        <w:pStyle w:val="Heading2"/>
        <w:spacing w:before="160"/>
        <w:ind w:left="0"/>
        <w:rPr>
          <w:w w:val="105"/>
          <w:u w:val="none"/>
        </w:rPr>
      </w:pPr>
      <w:r w:rsidRPr="00C0093C">
        <w:rPr>
          <w:w w:val="105"/>
          <w:u w:val="none"/>
        </w:rPr>
        <w:t>ПРИОРИТИЗИРАНЕ НА ИНФОРМАЦИЯТА</w:t>
      </w:r>
    </w:p>
    <w:p w:rsidR="000F7511" w:rsidRPr="00CC6821" w:rsidRDefault="007119EC" w:rsidP="00CC6821">
      <w:pPr>
        <w:pStyle w:val="Heading2"/>
        <w:spacing w:before="160"/>
        <w:ind w:left="0"/>
        <w:jc w:val="both"/>
        <w:rPr>
          <w:b w:val="0"/>
          <w:i w:val="0"/>
          <w:u w:val="none"/>
        </w:rPr>
      </w:pPr>
      <w:r w:rsidRPr="00CC6821">
        <w:rPr>
          <w:b w:val="0"/>
          <w:i w:val="0"/>
          <w:u w:val="none"/>
        </w:rPr>
        <w:t>Опитът показва, че разделът "Връзка с географския район" на проектите на единни документи понякога съдържа информация, която не е приложима или е само отчасти приложима. Освен това подредбата на информацията често бива преразглеждана.</w:t>
      </w:r>
    </w:p>
    <w:p w:rsidR="000F7511" w:rsidRPr="00CC6821" w:rsidRDefault="00CC6821" w:rsidP="00CC6821">
      <w:pPr>
        <w:tabs>
          <w:tab w:val="left" w:pos="837"/>
        </w:tabs>
        <w:spacing w:before="167" w:line="259" w:lineRule="auto"/>
        <w:ind w:right="112"/>
        <w:jc w:val="both"/>
        <w:rPr>
          <w:sz w:val="24"/>
        </w:rPr>
      </w:pPr>
      <w:r>
        <w:rPr>
          <w:b/>
          <w:i/>
          <w:sz w:val="24"/>
          <w:u w:val="thick"/>
        </w:rPr>
        <w:t xml:space="preserve">- </w:t>
      </w:r>
      <w:r w:rsidR="00C0093C">
        <w:rPr>
          <w:b/>
          <w:i/>
          <w:sz w:val="24"/>
          <w:u w:val="thick"/>
        </w:rPr>
        <w:t>Приложима</w:t>
      </w:r>
      <w:r w:rsidR="007119EC" w:rsidRPr="00CC6821">
        <w:rPr>
          <w:b/>
          <w:i/>
          <w:sz w:val="24"/>
          <w:u w:val="thick"/>
        </w:rPr>
        <w:t xml:space="preserve"> информация за ЗНП и ЗГУ</w:t>
      </w:r>
      <w:r w:rsidR="007119EC" w:rsidRPr="00CC6821">
        <w:rPr>
          <w:b/>
          <w:sz w:val="24"/>
          <w:u w:val="thick"/>
        </w:rPr>
        <w:t xml:space="preserve">, </w:t>
      </w:r>
      <w:r w:rsidR="007119EC" w:rsidRPr="00CC6821">
        <w:rPr>
          <w:b/>
          <w:i/>
          <w:sz w:val="24"/>
          <w:u w:val="thick"/>
        </w:rPr>
        <w:t>базирани на дадено качество:</w:t>
      </w:r>
      <w:r w:rsidR="007119EC" w:rsidRPr="00CC6821">
        <w:rPr>
          <w:b/>
          <w:i/>
          <w:sz w:val="24"/>
        </w:rPr>
        <w:t xml:space="preserve"> </w:t>
      </w:r>
      <w:r w:rsidR="007119EC" w:rsidRPr="00CC6821">
        <w:rPr>
          <w:sz w:val="24"/>
        </w:rPr>
        <w:t>описание на специфичното качество или характеристики и по какъв начин те се дължат на природните и човешките фактори в</w:t>
      </w:r>
      <w:r w:rsidR="007119EC" w:rsidRPr="00CC6821">
        <w:rPr>
          <w:spacing w:val="-3"/>
          <w:sz w:val="24"/>
        </w:rPr>
        <w:t xml:space="preserve"> </w:t>
      </w:r>
      <w:r w:rsidR="007119EC" w:rsidRPr="00CC6821">
        <w:rPr>
          <w:sz w:val="24"/>
        </w:rPr>
        <w:t>района.</w:t>
      </w:r>
    </w:p>
    <w:p w:rsidR="000F7511" w:rsidRDefault="000F7511">
      <w:pPr>
        <w:pStyle w:val="BodyText"/>
        <w:spacing w:before="7"/>
        <w:rPr>
          <w:sz w:val="25"/>
        </w:rPr>
      </w:pPr>
    </w:p>
    <w:p w:rsidR="000F7511" w:rsidRPr="00AF31DC" w:rsidRDefault="007119EC" w:rsidP="00AF31DC">
      <w:pPr>
        <w:spacing w:before="1" w:line="259" w:lineRule="auto"/>
        <w:ind w:right="115"/>
        <w:jc w:val="both"/>
        <w:rPr>
          <w:i/>
          <w:sz w:val="24"/>
          <w:lang w:val="en-US"/>
        </w:rPr>
        <w:sectPr w:rsidR="000F7511" w:rsidRPr="00AF31DC">
          <w:pgSz w:w="11910" w:h="16840"/>
          <w:pgMar w:top="1320" w:right="1300" w:bottom="280" w:left="1300" w:header="720" w:footer="720" w:gutter="0"/>
          <w:cols w:space="720"/>
        </w:sectPr>
      </w:pPr>
      <w:r>
        <w:rPr>
          <w:sz w:val="24"/>
        </w:rPr>
        <w:t xml:space="preserve">Пример: </w:t>
      </w:r>
      <w:r>
        <w:rPr>
          <w:i/>
          <w:sz w:val="24"/>
        </w:rPr>
        <w:t>Специфична особеност на сиренето „</w:t>
      </w:r>
      <w:proofErr w:type="spellStart"/>
      <w:r>
        <w:rPr>
          <w:i/>
          <w:sz w:val="24"/>
        </w:rPr>
        <w:t>Piacentinu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Ennese</w:t>
      </w:r>
      <w:proofErr w:type="spellEnd"/>
      <w:r>
        <w:rPr>
          <w:i/>
          <w:sz w:val="24"/>
        </w:rPr>
        <w:t>“ е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хомогенният жълт цвят, който му придава шафранът, произведен в района и добавен към млякото по време на подсирването. Качеството на използвания шафран е доказано от високото съдържание на кроцин и пикрокроцин. Въз основа на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тези</w:t>
      </w:r>
    </w:p>
    <w:p w:rsidR="000F7511" w:rsidRDefault="007119EC" w:rsidP="00AF31DC">
      <w:pPr>
        <w:spacing w:before="72" w:line="259" w:lineRule="auto"/>
        <w:ind w:right="114"/>
        <w:jc w:val="both"/>
        <w:rPr>
          <w:i/>
          <w:sz w:val="24"/>
        </w:rPr>
      </w:pPr>
      <w:r>
        <w:rPr>
          <w:i/>
          <w:sz w:val="24"/>
        </w:rPr>
        <w:lastRenderedPageBreak/>
        <w:t>параметри стана възможно добавянето на „</w:t>
      </w:r>
      <w:proofErr w:type="spellStart"/>
      <w:r>
        <w:rPr>
          <w:i/>
          <w:sz w:val="24"/>
        </w:rPr>
        <w:t>zafferano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ennese</w:t>
      </w:r>
      <w:proofErr w:type="spellEnd"/>
      <w:r>
        <w:rPr>
          <w:i/>
          <w:sz w:val="24"/>
        </w:rPr>
        <w:t>“ в продуктите от I и II качество, а специфичните му ароматни съставки правят букета на крайния продукт по-наситен и характерен. Характерните за производствения район на „</w:t>
      </w:r>
      <w:proofErr w:type="spellStart"/>
      <w:r>
        <w:rPr>
          <w:i/>
          <w:sz w:val="24"/>
        </w:rPr>
        <w:t>Piacentinu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Ennese</w:t>
      </w:r>
      <w:proofErr w:type="spellEnd"/>
      <w:r>
        <w:rPr>
          <w:i/>
          <w:sz w:val="24"/>
        </w:rPr>
        <w:t xml:space="preserve">“ </w:t>
      </w:r>
      <w:proofErr w:type="spellStart"/>
      <w:r>
        <w:rPr>
          <w:i/>
          <w:sz w:val="24"/>
        </w:rPr>
        <w:t>орографски</w:t>
      </w:r>
      <w:proofErr w:type="spellEnd"/>
      <w:r>
        <w:rPr>
          <w:i/>
          <w:sz w:val="24"/>
        </w:rPr>
        <w:t xml:space="preserve"> условия и </w:t>
      </w:r>
      <w:proofErr w:type="spellStart"/>
      <w:r>
        <w:rPr>
          <w:i/>
          <w:sz w:val="24"/>
        </w:rPr>
        <w:t>субконтинентален</w:t>
      </w:r>
      <w:proofErr w:type="spellEnd"/>
      <w:r>
        <w:rPr>
          <w:i/>
          <w:sz w:val="24"/>
        </w:rPr>
        <w:t xml:space="preserve"> климат обуславят наличието на фуражна растителност със специфични количествени и качествени показатели; кафявите глинесто-песъчливи почви със средна текстура, намиращи се на надморска височина между 400 и 800 m, са особено подходящи за развитието на фуражни растения със специфичен ароматен профил,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дължи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естественото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съдържание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растителни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терпени</w:t>
      </w:r>
      <w:proofErr w:type="spellEnd"/>
      <w:r>
        <w:rPr>
          <w:i/>
          <w:sz w:val="24"/>
        </w:rPr>
        <w:t>; този аромат се запазва непроменен в млякото и преминава в произведеното от него сирене. В сиренето „</w:t>
      </w:r>
      <w:proofErr w:type="spellStart"/>
      <w:r>
        <w:rPr>
          <w:i/>
          <w:sz w:val="24"/>
        </w:rPr>
        <w:t>Piacentinu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Ennese</w:t>
      </w:r>
      <w:proofErr w:type="spellEnd"/>
      <w:r>
        <w:rPr>
          <w:i/>
          <w:sz w:val="24"/>
        </w:rPr>
        <w:t xml:space="preserve">“ е установено наличието на особен </w:t>
      </w:r>
      <w:proofErr w:type="spellStart"/>
      <w:r>
        <w:rPr>
          <w:i/>
          <w:sz w:val="24"/>
        </w:rPr>
        <w:t>терпен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придава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онзи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уникален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аромат</w:t>
      </w:r>
      <w:r w:rsidR="00AF31DC">
        <w:rPr>
          <w:i/>
          <w:spacing w:val="-3"/>
          <w:sz w:val="24"/>
          <w:lang w:val="en-US"/>
        </w:rPr>
        <w:t xml:space="preserve"> - </w:t>
      </w:r>
      <w:r>
        <w:rPr>
          <w:i/>
          <w:sz w:val="24"/>
        </w:rPr>
        <w:t>„</w:t>
      </w:r>
      <w:proofErr w:type="spellStart"/>
      <w:r>
        <w:rPr>
          <w:i/>
          <w:sz w:val="24"/>
        </w:rPr>
        <w:t>алфа-терпинеолът</w:t>
      </w:r>
      <w:proofErr w:type="spellEnd"/>
      <w:r>
        <w:rPr>
          <w:i/>
          <w:sz w:val="24"/>
        </w:rPr>
        <w:t xml:space="preserve">“, съдържащ се само във фуражните растения, типични за района на </w:t>
      </w:r>
      <w:proofErr w:type="spellStart"/>
      <w:r>
        <w:rPr>
          <w:i/>
          <w:sz w:val="24"/>
        </w:rPr>
        <w:t>Enna</w:t>
      </w:r>
      <w:proofErr w:type="spellEnd"/>
      <w:r>
        <w:rPr>
          <w:i/>
          <w:sz w:val="24"/>
        </w:rPr>
        <w:t>.</w:t>
      </w:r>
    </w:p>
    <w:p w:rsidR="00AF31DC" w:rsidRPr="00AF31DC" w:rsidRDefault="00AF31DC" w:rsidP="00AF31DC">
      <w:pPr>
        <w:pStyle w:val="ListParagraph"/>
        <w:tabs>
          <w:tab w:val="left" w:pos="837"/>
        </w:tabs>
        <w:spacing w:line="256" w:lineRule="auto"/>
        <w:ind w:firstLine="0"/>
        <w:rPr>
          <w:sz w:val="24"/>
        </w:rPr>
      </w:pPr>
    </w:p>
    <w:p w:rsidR="000F7511" w:rsidRPr="00AF31DC" w:rsidRDefault="00AF31DC" w:rsidP="00AF31DC">
      <w:pPr>
        <w:tabs>
          <w:tab w:val="left" w:pos="837"/>
        </w:tabs>
        <w:spacing w:line="256" w:lineRule="auto"/>
        <w:jc w:val="both"/>
        <w:rPr>
          <w:sz w:val="24"/>
        </w:rPr>
      </w:pPr>
      <w:r>
        <w:rPr>
          <w:b/>
          <w:i/>
          <w:sz w:val="24"/>
          <w:u w:val="thick"/>
          <w:lang w:val="en-US"/>
        </w:rPr>
        <w:t xml:space="preserve">- </w:t>
      </w:r>
      <w:proofErr w:type="gramStart"/>
      <w:r w:rsidR="00C0093C">
        <w:rPr>
          <w:b/>
          <w:i/>
          <w:sz w:val="24"/>
          <w:u w:val="thick"/>
        </w:rPr>
        <w:t xml:space="preserve">Приложима </w:t>
      </w:r>
      <w:r w:rsidR="007119EC" w:rsidRPr="00AF31DC">
        <w:rPr>
          <w:b/>
          <w:i/>
          <w:sz w:val="24"/>
          <w:u w:val="thick"/>
        </w:rPr>
        <w:t xml:space="preserve"> информация</w:t>
      </w:r>
      <w:proofErr w:type="gramEnd"/>
      <w:r w:rsidR="007119EC" w:rsidRPr="00AF31DC">
        <w:rPr>
          <w:b/>
          <w:i/>
          <w:sz w:val="24"/>
          <w:u w:val="thick"/>
        </w:rPr>
        <w:t xml:space="preserve"> за ЗГУ, базиран</w:t>
      </w:r>
      <w:r>
        <w:rPr>
          <w:b/>
          <w:i/>
          <w:sz w:val="24"/>
          <w:u w:val="thick"/>
          <w:lang w:val="en-US"/>
        </w:rPr>
        <w:t>o</w:t>
      </w:r>
      <w:r w:rsidR="007119EC" w:rsidRPr="00AF31DC">
        <w:rPr>
          <w:b/>
          <w:i/>
          <w:sz w:val="24"/>
          <w:u w:val="thick"/>
        </w:rPr>
        <w:t xml:space="preserve"> на репутация:</w:t>
      </w:r>
      <w:r w:rsidR="007119EC" w:rsidRPr="00AF31DC">
        <w:rPr>
          <w:b/>
          <w:i/>
          <w:sz w:val="24"/>
        </w:rPr>
        <w:t xml:space="preserve"> </w:t>
      </w:r>
      <w:r w:rsidR="007119EC" w:rsidRPr="00AF31DC">
        <w:rPr>
          <w:sz w:val="24"/>
        </w:rPr>
        <w:t>описание на репутацията на продукта, търгуван под наименованието, което се регистрира, в което се посочват елементи, които могат да докажат подобна репутация, свързана с въпросния</w:t>
      </w:r>
      <w:r w:rsidR="007119EC" w:rsidRPr="00AF31DC">
        <w:rPr>
          <w:spacing w:val="-1"/>
          <w:sz w:val="24"/>
        </w:rPr>
        <w:t xml:space="preserve"> </w:t>
      </w:r>
      <w:r w:rsidR="007119EC" w:rsidRPr="00AF31DC">
        <w:rPr>
          <w:sz w:val="24"/>
        </w:rPr>
        <w:t>район.</w:t>
      </w:r>
    </w:p>
    <w:p w:rsidR="000F7511" w:rsidRDefault="007119EC" w:rsidP="00AF31DC">
      <w:pPr>
        <w:spacing w:before="167" w:line="259" w:lineRule="auto"/>
        <w:ind w:right="119"/>
        <w:jc w:val="both"/>
        <w:rPr>
          <w:i/>
          <w:sz w:val="24"/>
        </w:rPr>
      </w:pPr>
      <w:r>
        <w:rPr>
          <w:sz w:val="24"/>
        </w:rPr>
        <w:t xml:space="preserve">Пример: </w:t>
      </w:r>
      <w:r>
        <w:rPr>
          <w:i/>
          <w:sz w:val="24"/>
        </w:rPr>
        <w:t>Специфичните качества на „</w:t>
      </w:r>
      <w:proofErr w:type="spellStart"/>
      <w:r>
        <w:rPr>
          <w:i/>
          <w:sz w:val="24"/>
        </w:rPr>
        <w:t>Citron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Menton</w:t>
      </w:r>
      <w:proofErr w:type="spellEnd"/>
      <w:r>
        <w:rPr>
          <w:i/>
          <w:sz w:val="24"/>
        </w:rPr>
        <w:t>“ са причина за неговата репутация на национално и международно равнище. Посветена му е цяла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книга:</w:t>
      </w:r>
    </w:p>
    <w:p w:rsidR="000F7511" w:rsidRDefault="007119EC" w:rsidP="00AF31DC">
      <w:pPr>
        <w:spacing w:line="259" w:lineRule="auto"/>
        <w:ind w:right="113"/>
        <w:jc w:val="both"/>
        <w:rPr>
          <w:i/>
          <w:sz w:val="24"/>
        </w:rPr>
      </w:pPr>
      <w:r>
        <w:rPr>
          <w:i/>
          <w:sz w:val="24"/>
        </w:rPr>
        <w:t>„</w:t>
      </w:r>
      <w:proofErr w:type="spellStart"/>
      <w:r>
        <w:rPr>
          <w:i/>
          <w:sz w:val="24"/>
        </w:rPr>
        <w:t>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Citron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Menton</w:t>
      </w:r>
      <w:proofErr w:type="spellEnd"/>
      <w:r>
        <w:rPr>
          <w:i/>
          <w:sz w:val="24"/>
        </w:rPr>
        <w:t>“, на издателство ROM (декември 2005 г.). „</w:t>
      </w:r>
      <w:proofErr w:type="spellStart"/>
      <w:r>
        <w:rPr>
          <w:i/>
          <w:sz w:val="24"/>
        </w:rPr>
        <w:t>Citron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Menton</w:t>
      </w:r>
      <w:proofErr w:type="spellEnd"/>
      <w:r>
        <w:rPr>
          <w:i/>
          <w:sz w:val="24"/>
        </w:rPr>
        <w:t>“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високо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ценен,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както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качеството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аромата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 кората, така и по отношение на неговия сок</w:t>
      </w:r>
      <w:r w:rsidR="00AF31DC">
        <w:rPr>
          <w:i/>
          <w:sz w:val="24"/>
        </w:rPr>
        <w:t>, от водещите френски майстори-</w:t>
      </w:r>
      <w:r>
        <w:rPr>
          <w:i/>
          <w:sz w:val="24"/>
        </w:rPr>
        <w:t xml:space="preserve">готвачи като </w:t>
      </w:r>
      <w:proofErr w:type="spellStart"/>
      <w:r>
        <w:rPr>
          <w:i/>
          <w:sz w:val="24"/>
        </w:rPr>
        <w:t>Alain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Ducasse</w:t>
      </w:r>
      <w:proofErr w:type="spellEnd"/>
      <w:r>
        <w:rPr>
          <w:i/>
          <w:sz w:val="24"/>
        </w:rPr>
        <w:t xml:space="preserve"> („Луи XV“ в Монако), </w:t>
      </w:r>
      <w:proofErr w:type="spellStart"/>
      <w:r>
        <w:rPr>
          <w:i/>
          <w:sz w:val="24"/>
        </w:rPr>
        <w:t>Paul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Bocuse</w:t>
      </w:r>
      <w:proofErr w:type="spellEnd"/>
      <w:r>
        <w:rPr>
          <w:i/>
          <w:sz w:val="24"/>
        </w:rPr>
        <w:t xml:space="preserve"> („</w:t>
      </w:r>
      <w:proofErr w:type="spellStart"/>
      <w:r>
        <w:rPr>
          <w:i/>
          <w:sz w:val="24"/>
        </w:rPr>
        <w:t>les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frères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Troisgros</w:t>
      </w:r>
      <w:proofErr w:type="spellEnd"/>
      <w:r>
        <w:rPr>
          <w:i/>
          <w:sz w:val="24"/>
        </w:rPr>
        <w:t>“)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z w:val="24"/>
        </w:rPr>
        <w:t>Joël</w:t>
      </w:r>
      <w:proofErr w:type="spellEnd"/>
      <w:r>
        <w:rPr>
          <w:i/>
          <w:spacing w:val="28"/>
          <w:sz w:val="24"/>
        </w:rPr>
        <w:t xml:space="preserve"> </w:t>
      </w:r>
      <w:proofErr w:type="spellStart"/>
      <w:r>
        <w:rPr>
          <w:i/>
          <w:sz w:val="24"/>
        </w:rPr>
        <w:t>Robuchon</w:t>
      </w:r>
      <w:proofErr w:type="spellEnd"/>
      <w:r>
        <w:rPr>
          <w:i/>
          <w:sz w:val="24"/>
        </w:rPr>
        <w:t>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като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последният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определя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следния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начин:</w:t>
      </w:r>
      <w:r w:rsidR="00AF31DC">
        <w:rPr>
          <w:i/>
          <w:sz w:val="24"/>
          <w:lang w:val="en-US"/>
        </w:rPr>
        <w:t xml:space="preserve"> </w:t>
      </w:r>
      <w:r>
        <w:rPr>
          <w:i/>
          <w:sz w:val="24"/>
        </w:rPr>
        <w:t>„уникален аромат, деликатно възкисел вкус, много ароматна кора“. Със специфичните качества на „</w:t>
      </w:r>
      <w:proofErr w:type="spellStart"/>
      <w:r>
        <w:rPr>
          <w:i/>
          <w:sz w:val="24"/>
        </w:rPr>
        <w:t>Citron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Menton</w:t>
      </w:r>
      <w:proofErr w:type="spellEnd"/>
      <w:r>
        <w:rPr>
          <w:i/>
          <w:sz w:val="24"/>
        </w:rPr>
        <w:t>“ се обяснява, че той също така е много търсен за изготвяне на множество преработени продукти: тестени слад</w:t>
      </w:r>
      <w:r w:rsidR="00AF31DC">
        <w:rPr>
          <w:i/>
          <w:sz w:val="24"/>
        </w:rPr>
        <w:t>карски изделия, лимонов ликьор,</w:t>
      </w:r>
      <w:r w:rsidR="00AF31DC">
        <w:rPr>
          <w:i/>
          <w:sz w:val="24"/>
          <w:lang w:val="en-US"/>
        </w:rPr>
        <w:t xml:space="preserve"> </w:t>
      </w:r>
      <w:r>
        <w:rPr>
          <w:i/>
          <w:sz w:val="24"/>
        </w:rPr>
        <w:t>сладка, ароматизирано маслиново масло и т.н.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„Празникът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Лимона“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(„</w:t>
      </w:r>
      <w:proofErr w:type="spellStart"/>
      <w:r>
        <w:rPr>
          <w:i/>
          <w:sz w:val="24"/>
        </w:rPr>
        <w:t>Fête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du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Citron</w:t>
      </w:r>
      <w:proofErr w:type="spellEnd"/>
      <w:r>
        <w:rPr>
          <w:i/>
          <w:sz w:val="24"/>
        </w:rPr>
        <w:t>“)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Menton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събира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1934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насам хиляди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посетители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(200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000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посетители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2011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Франция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чужбина.</w:t>
      </w:r>
    </w:p>
    <w:p w:rsidR="000F7511" w:rsidRPr="00DA669C" w:rsidRDefault="00DA669C" w:rsidP="00DA669C">
      <w:pPr>
        <w:tabs>
          <w:tab w:val="left" w:pos="837"/>
        </w:tabs>
        <w:spacing w:before="157" w:line="259" w:lineRule="auto"/>
        <w:ind w:right="111"/>
        <w:jc w:val="both"/>
        <w:rPr>
          <w:sz w:val="24"/>
        </w:rPr>
      </w:pPr>
      <w:r>
        <w:rPr>
          <w:b/>
          <w:i/>
          <w:sz w:val="24"/>
          <w:u w:val="thick"/>
          <w:lang w:val="en-US"/>
        </w:rPr>
        <w:t xml:space="preserve">- </w:t>
      </w:r>
      <w:r w:rsidR="007119EC" w:rsidRPr="00DA669C">
        <w:rPr>
          <w:b/>
          <w:i/>
          <w:sz w:val="24"/>
          <w:u w:val="thick"/>
        </w:rPr>
        <w:t>Частично приложима информация:</w:t>
      </w:r>
      <w:r w:rsidR="007119EC" w:rsidRPr="00DA669C">
        <w:rPr>
          <w:b/>
          <w:i/>
          <w:sz w:val="24"/>
        </w:rPr>
        <w:t xml:space="preserve"> </w:t>
      </w:r>
      <w:proofErr w:type="spellStart"/>
      <w:r w:rsidR="007119EC" w:rsidRPr="00DA669C">
        <w:rPr>
          <w:sz w:val="24"/>
        </w:rPr>
        <w:t>информация</w:t>
      </w:r>
      <w:proofErr w:type="spellEnd"/>
      <w:r w:rsidR="007119EC" w:rsidRPr="00DA669C">
        <w:rPr>
          <w:sz w:val="24"/>
        </w:rPr>
        <w:t>, която не е от пряка полза за показване на връзката, но е в съответствие с "духа" на географските указания, който може да бъде обобщен под мотото "продукти с история". Примери: 1) Описание на репутацията на продукта (за ЗНП или за ЗГУ, базирано само на дадено качество). 2) Включване на обективни исторически препратки (за всички ЗНП и</w:t>
      </w:r>
      <w:r w:rsidR="007119EC" w:rsidRPr="00DA669C">
        <w:rPr>
          <w:spacing w:val="-2"/>
          <w:sz w:val="24"/>
        </w:rPr>
        <w:t xml:space="preserve"> </w:t>
      </w:r>
      <w:r w:rsidR="007119EC" w:rsidRPr="00DA669C">
        <w:rPr>
          <w:sz w:val="24"/>
        </w:rPr>
        <w:t>ЗГУ).</w:t>
      </w:r>
    </w:p>
    <w:p w:rsidR="000F7511" w:rsidRDefault="000F7511">
      <w:pPr>
        <w:pStyle w:val="BodyText"/>
        <w:spacing w:before="8"/>
        <w:rPr>
          <w:sz w:val="25"/>
        </w:rPr>
      </w:pPr>
    </w:p>
    <w:p w:rsidR="00712071" w:rsidRPr="00712071" w:rsidRDefault="007119EC" w:rsidP="00712071">
      <w:pPr>
        <w:pStyle w:val="BodyText"/>
        <w:spacing w:line="259" w:lineRule="auto"/>
        <w:jc w:val="both"/>
        <w:rPr>
          <w:spacing w:val="27"/>
        </w:rPr>
      </w:pPr>
      <w:r>
        <w:t>За ЗНП и ЗГУ, чиято връзка се основава на дадено качество или характеристики на продукта, описанието на репутацията и посочването на историческите препратки</w:t>
      </w:r>
      <w:r>
        <w:rPr>
          <w:spacing w:val="-11"/>
        </w:rPr>
        <w:t xml:space="preserve"> </w:t>
      </w:r>
      <w:r>
        <w:t>са</w:t>
      </w:r>
      <w:r>
        <w:rPr>
          <w:spacing w:val="-14"/>
        </w:rPr>
        <w:t xml:space="preserve"> </w:t>
      </w:r>
      <w:r>
        <w:t>неподходящи,</w:t>
      </w:r>
      <w:r>
        <w:rPr>
          <w:spacing w:val="-13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допринасят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създаването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контекст</w:t>
      </w:r>
      <w:r w:rsidR="00DA669C">
        <w:rPr>
          <w:lang w:val="en-US"/>
        </w:rPr>
        <w:t xml:space="preserve"> </w:t>
      </w:r>
      <w:r w:rsidR="00DA669C">
        <w:t>с оглед по-добро</w:t>
      </w:r>
      <w:r>
        <w:t xml:space="preserve"> разбира</w:t>
      </w:r>
      <w:r w:rsidR="00DA669C">
        <w:t>не</w:t>
      </w:r>
      <w:r>
        <w:t xml:space="preserve"> на историята на продукта. В случай на ЗГУ, базиран</w:t>
      </w:r>
      <w:r w:rsidR="00DA669C">
        <w:t>о</w:t>
      </w:r>
      <w:r>
        <w:t xml:space="preserve"> на репутацията, историческите препратки сами по себе си са неуместни, но те помагат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описването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репутацията.</w:t>
      </w:r>
      <w:r w:rsidR="00712071">
        <w:t xml:space="preserve"> Цялата подобна информация може да се включи.</w:t>
      </w:r>
      <w:r>
        <w:rPr>
          <w:spacing w:val="27"/>
        </w:rPr>
        <w:t xml:space="preserve"> </w:t>
      </w:r>
      <w:r w:rsidR="00712071">
        <w:t>Въпреки</w:t>
      </w:r>
      <w:r w:rsidR="00712071">
        <w:rPr>
          <w:spacing w:val="-10"/>
        </w:rPr>
        <w:t xml:space="preserve"> </w:t>
      </w:r>
      <w:r w:rsidR="00712071">
        <w:t>това,</w:t>
      </w:r>
      <w:r w:rsidR="00712071">
        <w:rPr>
          <w:spacing w:val="-11"/>
        </w:rPr>
        <w:t xml:space="preserve"> </w:t>
      </w:r>
      <w:r w:rsidR="00712071">
        <w:t>тя</w:t>
      </w:r>
      <w:r w:rsidR="00712071">
        <w:rPr>
          <w:spacing w:val="-10"/>
        </w:rPr>
        <w:t xml:space="preserve"> </w:t>
      </w:r>
      <w:r w:rsidR="00712071">
        <w:t>трябва</w:t>
      </w:r>
      <w:r w:rsidR="00712071">
        <w:rPr>
          <w:spacing w:val="-10"/>
        </w:rPr>
        <w:t xml:space="preserve"> </w:t>
      </w:r>
      <w:r w:rsidR="00712071">
        <w:t>да</w:t>
      </w:r>
      <w:r w:rsidR="00712071">
        <w:rPr>
          <w:spacing w:val="-10"/>
        </w:rPr>
        <w:t xml:space="preserve"> </w:t>
      </w:r>
      <w:r w:rsidR="00712071">
        <w:t>бъде</w:t>
      </w:r>
      <w:r w:rsidR="00712071">
        <w:rPr>
          <w:spacing w:val="-9"/>
        </w:rPr>
        <w:t xml:space="preserve"> </w:t>
      </w:r>
      <w:r w:rsidR="00712071">
        <w:t>обобщена</w:t>
      </w:r>
      <w:r w:rsidR="00712071">
        <w:rPr>
          <w:spacing w:val="-11"/>
        </w:rPr>
        <w:t xml:space="preserve"> </w:t>
      </w:r>
      <w:r w:rsidR="00712071">
        <w:t>и</w:t>
      </w:r>
      <w:r w:rsidR="00712071">
        <w:rPr>
          <w:spacing w:val="-10"/>
        </w:rPr>
        <w:t xml:space="preserve"> </w:t>
      </w:r>
      <w:r w:rsidR="00712071">
        <w:t>поставена</w:t>
      </w:r>
      <w:r w:rsidR="00712071">
        <w:rPr>
          <w:spacing w:val="-10"/>
        </w:rPr>
        <w:t xml:space="preserve"> </w:t>
      </w:r>
      <w:r w:rsidR="00712071">
        <w:t>след</w:t>
      </w:r>
      <w:r w:rsidR="00712071">
        <w:rPr>
          <w:spacing w:val="-9"/>
        </w:rPr>
        <w:t xml:space="preserve"> </w:t>
      </w:r>
      <w:r w:rsidR="00712071">
        <w:t>важната информация.</w:t>
      </w:r>
    </w:p>
    <w:p w:rsidR="00712071" w:rsidRDefault="00712071" w:rsidP="00712071">
      <w:pPr>
        <w:pStyle w:val="BodyText"/>
        <w:spacing w:line="259" w:lineRule="auto"/>
        <w:jc w:val="both"/>
      </w:pPr>
    </w:p>
    <w:p w:rsidR="00712071" w:rsidRPr="00712071" w:rsidRDefault="00712071" w:rsidP="00712071">
      <w:pPr>
        <w:pStyle w:val="BodyText"/>
        <w:spacing w:line="259" w:lineRule="auto"/>
        <w:jc w:val="both"/>
      </w:pPr>
    </w:p>
    <w:p w:rsidR="000F7511" w:rsidRPr="00C0093C" w:rsidRDefault="00C0093C" w:rsidP="00C0093C">
      <w:pPr>
        <w:tabs>
          <w:tab w:val="left" w:pos="837"/>
        </w:tabs>
        <w:spacing w:line="259" w:lineRule="auto"/>
        <w:ind w:right="112"/>
        <w:jc w:val="both"/>
        <w:rPr>
          <w:sz w:val="24"/>
        </w:rPr>
      </w:pPr>
      <w:r>
        <w:rPr>
          <w:b/>
          <w:i/>
          <w:sz w:val="24"/>
          <w:u w:val="thick"/>
          <w:lang w:val="en-US"/>
        </w:rPr>
        <w:lastRenderedPageBreak/>
        <w:t xml:space="preserve">- </w:t>
      </w:r>
      <w:r w:rsidR="007119EC" w:rsidRPr="00C0093C">
        <w:rPr>
          <w:b/>
          <w:i/>
          <w:sz w:val="24"/>
          <w:u w:val="thick"/>
        </w:rPr>
        <w:t>Неприложима информация:</w:t>
      </w:r>
      <w:r w:rsidR="007119EC" w:rsidRPr="00C0093C">
        <w:rPr>
          <w:b/>
          <w:i/>
          <w:sz w:val="24"/>
        </w:rPr>
        <w:t xml:space="preserve"> </w:t>
      </w:r>
      <w:r w:rsidR="007119EC" w:rsidRPr="00C0093C">
        <w:rPr>
          <w:sz w:val="24"/>
        </w:rPr>
        <w:t>описание на качества и характеристики, които не са отличителни; елементи</w:t>
      </w:r>
      <w:r>
        <w:rPr>
          <w:sz w:val="24"/>
        </w:rPr>
        <w:t>,</w:t>
      </w:r>
      <w:r w:rsidR="007119EC" w:rsidRPr="00C0093C">
        <w:rPr>
          <w:sz w:val="24"/>
        </w:rPr>
        <w:t xml:space="preserve"> описващи географския район, които нямат влияние върху характеристиките на ЗНП / ЗГУ (по-специално, в случай, че връзката е базирана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на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репутация,</w:t>
      </w:r>
      <w:r w:rsidR="007119EC" w:rsidRPr="00C0093C">
        <w:rPr>
          <w:spacing w:val="-4"/>
          <w:sz w:val="24"/>
        </w:rPr>
        <w:t xml:space="preserve"> </w:t>
      </w:r>
      <w:r w:rsidR="007119EC" w:rsidRPr="00C0093C">
        <w:rPr>
          <w:sz w:val="24"/>
        </w:rPr>
        <w:t>описанието</w:t>
      </w:r>
      <w:r w:rsidR="007119EC" w:rsidRPr="00C0093C">
        <w:rPr>
          <w:spacing w:val="-6"/>
          <w:sz w:val="24"/>
        </w:rPr>
        <w:t xml:space="preserve"> </w:t>
      </w:r>
      <w:r w:rsidR="007119EC" w:rsidRPr="00C0093C">
        <w:rPr>
          <w:sz w:val="24"/>
        </w:rPr>
        <w:t>на</w:t>
      </w:r>
      <w:r w:rsidR="007119EC" w:rsidRPr="00C0093C">
        <w:rPr>
          <w:spacing w:val="-6"/>
          <w:sz w:val="24"/>
        </w:rPr>
        <w:t xml:space="preserve"> </w:t>
      </w:r>
      <w:r w:rsidR="007119EC" w:rsidRPr="00C0093C">
        <w:rPr>
          <w:sz w:val="24"/>
        </w:rPr>
        <w:t>района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може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да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бъде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строго</w:t>
      </w:r>
      <w:r w:rsidR="007119EC" w:rsidRPr="00C0093C">
        <w:rPr>
          <w:spacing w:val="-5"/>
          <w:sz w:val="24"/>
        </w:rPr>
        <w:t xml:space="preserve"> </w:t>
      </w:r>
      <w:r w:rsidR="007119EC" w:rsidRPr="00C0093C">
        <w:rPr>
          <w:sz w:val="24"/>
        </w:rPr>
        <w:t>ограничено</w:t>
      </w:r>
      <w:r w:rsidR="007119EC" w:rsidRPr="00C0093C">
        <w:rPr>
          <w:spacing w:val="-2"/>
          <w:sz w:val="24"/>
        </w:rPr>
        <w:t xml:space="preserve"> </w:t>
      </w:r>
      <w:r w:rsidR="007119EC" w:rsidRPr="00C0093C">
        <w:rPr>
          <w:sz w:val="24"/>
        </w:rPr>
        <w:t>до онези елементи, които имат отношение към репутацията); информация за метода на производство, която няма никакво отношение към връзката; информация, отнасяща се до всеки продукт от подобен тип (например "районът има идеални условия</w:t>
      </w:r>
      <w:r w:rsidR="007119EC" w:rsidRPr="00C0093C">
        <w:rPr>
          <w:spacing w:val="-12"/>
          <w:sz w:val="24"/>
        </w:rPr>
        <w:t xml:space="preserve"> </w:t>
      </w:r>
      <w:r w:rsidR="007119EC" w:rsidRPr="00C0093C">
        <w:rPr>
          <w:sz w:val="24"/>
        </w:rPr>
        <w:t>за</w:t>
      </w:r>
      <w:r w:rsidR="007119EC" w:rsidRPr="00C0093C">
        <w:rPr>
          <w:spacing w:val="-13"/>
          <w:sz w:val="24"/>
        </w:rPr>
        <w:t xml:space="preserve"> </w:t>
      </w:r>
      <w:r w:rsidR="007119EC" w:rsidRPr="00C0093C">
        <w:rPr>
          <w:sz w:val="24"/>
        </w:rPr>
        <w:t>отглеждане</w:t>
      </w:r>
      <w:r w:rsidR="007119EC" w:rsidRPr="00C0093C">
        <w:rPr>
          <w:spacing w:val="-13"/>
          <w:sz w:val="24"/>
        </w:rPr>
        <w:t xml:space="preserve"> </w:t>
      </w:r>
      <w:r w:rsidR="007119EC" w:rsidRPr="00C0093C">
        <w:rPr>
          <w:sz w:val="24"/>
        </w:rPr>
        <w:t>на</w:t>
      </w:r>
      <w:r w:rsidR="007119EC" w:rsidRPr="00C0093C">
        <w:rPr>
          <w:spacing w:val="-12"/>
          <w:sz w:val="24"/>
        </w:rPr>
        <w:t xml:space="preserve"> </w:t>
      </w:r>
      <w:r w:rsidR="007119EC" w:rsidRPr="00C0093C">
        <w:rPr>
          <w:sz w:val="24"/>
        </w:rPr>
        <w:t>зеле")</w:t>
      </w:r>
      <w:r w:rsidR="007119EC" w:rsidRPr="00C0093C">
        <w:rPr>
          <w:spacing w:val="-13"/>
          <w:sz w:val="24"/>
        </w:rPr>
        <w:t xml:space="preserve"> </w:t>
      </w:r>
      <w:r w:rsidR="007119EC" w:rsidRPr="00C0093C">
        <w:rPr>
          <w:sz w:val="24"/>
        </w:rPr>
        <w:t>,</w:t>
      </w:r>
      <w:r w:rsidR="007119EC" w:rsidRPr="00C0093C">
        <w:rPr>
          <w:spacing w:val="-12"/>
          <w:sz w:val="24"/>
        </w:rPr>
        <w:t xml:space="preserve"> </w:t>
      </w:r>
      <w:r w:rsidR="007119EC" w:rsidRPr="00C0093C">
        <w:rPr>
          <w:sz w:val="24"/>
        </w:rPr>
        <w:t>общо</w:t>
      </w:r>
      <w:r w:rsidR="007119EC" w:rsidRPr="00C0093C">
        <w:rPr>
          <w:spacing w:val="-11"/>
          <w:sz w:val="24"/>
        </w:rPr>
        <w:t xml:space="preserve"> </w:t>
      </w:r>
      <w:r w:rsidR="007119EC" w:rsidRPr="00C0093C">
        <w:rPr>
          <w:sz w:val="24"/>
        </w:rPr>
        <w:t>и</w:t>
      </w:r>
      <w:r w:rsidR="007119EC" w:rsidRPr="00C0093C">
        <w:rPr>
          <w:spacing w:val="-11"/>
          <w:sz w:val="24"/>
        </w:rPr>
        <w:t xml:space="preserve"> </w:t>
      </w:r>
      <w:r w:rsidR="007119EC" w:rsidRPr="00C0093C">
        <w:rPr>
          <w:sz w:val="24"/>
        </w:rPr>
        <w:t>субективно</w:t>
      </w:r>
      <w:r w:rsidR="007119EC" w:rsidRPr="00C0093C">
        <w:rPr>
          <w:spacing w:val="-12"/>
          <w:sz w:val="24"/>
        </w:rPr>
        <w:t xml:space="preserve"> </w:t>
      </w:r>
      <w:r w:rsidR="007119EC" w:rsidRPr="00C0093C">
        <w:rPr>
          <w:sz w:val="24"/>
        </w:rPr>
        <w:t>оценяване</w:t>
      </w:r>
      <w:r w:rsidR="007119EC" w:rsidRPr="00C0093C">
        <w:rPr>
          <w:spacing w:val="-12"/>
          <w:sz w:val="24"/>
        </w:rPr>
        <w:t xml:space="preserve"> </w:t>
      </w:r>
      <w:r w:rsidR="007119EC" w:rsidRPr="00C0093C">
        <w:rPr>
          <w:sz w:val="24"/>
        </w:rPr>
        <w:t>(напр.</w:t>
      </w:r>
      <w:r w:rsidR="007119EC" w:rsidRPr="00C0093C">
        <w:rPr>
          <w:spacing w:val="-11"/>
          <w:sz w:val="24"/>
        </w:rPr>
        <w:t xml:space="preserve"> </w:t>
      </w:r>
      <w:r w:rsidR="007119EC" w:rsidRPr="00C0093C">
        <w:rPr>
          <w:sz w:val="24"/>
        </w:rPr>
        <w:t>"уникалния вкус на този</w:t>
      </w:r>
      <w:r w:rsidR="007119EC" w:rsidRPr="00C0093C">
        <w:rPr>
          <w:spacing w:val="-3"/>
          <w:sz w:val="24"/>
        </w:rPr>
        <w:t xml:space="preserve"> </w:t>
      </w:r>
      <w:r w:rsidR="007119EC" w:rsidRPr="00C0093C">
        <w:rPr>
          <w:sz w:val="24"/>
        </w:rPr>
        <w:t>продукт").</w:t>
      </w:r>
    </w:p>
    <w:p w:rsidR="000F7511" w:rsidRDefault="007119EC" w:rsidP="00C0093C">
      <w:pPr>
        <w:pStyle w:val="BodyText"/>
      </w:pPr>
      <w:bookmarkStart w:id="0" w:name="_GoBack"/>
      <w:bookmarkEnd w:id="0"/>
      <w:r>
        <w:t>Подобна информация или твърдения следва да бъдат</w:t>
      </w:r>
      <w:r>
        <w:rPr>
          <w:spacing w:val="-18"/>
        </w:rPr>
        <w:t xml:space="preserve"> </w:t>
      </w:r>
      <w:r>
        <w:t>избягвани.</w:t>
      </w:r>
    </w:p>
    <w:p w:rsidR="000F7511" w:rsidRDefault="000F7511">
      <w:pPr>
        <w:pStyle w:val="BodyText"/>
        <w:spacing w:before="2"/>
        <w:rPr>
          <w:sz w:val="28"/>
        </w:rPr>
      </w:pPr>
    </w:p>
    <w:p w:rsidR="00791AD0" w:rsidRDefault="00791AD0" w:rsidP="00C0093C">
      <w:pPr>
        <w:rPr>
          <w:b/>
          <w:i/>
          <w:w w:val="105"/>
          <w:sz w:val="24"/>
        </w:rPr>
      </w:pPr>
    </w:p>
    <w:p w:rsidR="000F7511" w:rsidRDefault="007119EC" w:rsidP="00C0093C">
      <w:pPr>
        <w:rPr>
          <w:b/>
          <w:i/>
          <w:sz w:val="24"/>
        </w:rPr>
      </w:pPr>
      <w:r>
        <w:rPr>
          <w:b/>
          <w:i/>
          <w:w w:val="105"/>
          <w:sz w:val="24"/>
        </w:rPr>
        <w:t>ЗАКЛЮЧЕНИЕ</w:t>
      </w:r>
    </w:p>
    <w:p w:rsidR="000F7511" w:rsidRDefault="000F7511">
      <w:pPr>
        <w:pStyle w:val="BodyText"/>
        <w:spacing w:before="4"/>
        <w:rPr>
          <w:b/>
          <w:i/>
          <w:sz w:val="27"/>
        </w:rPr>
      </w:pPr>
    </w:p>
    <w:p w:rsidR="000F7511" w:rsidRDefault="007119EC" w:rsidP="00C0093C">
      <w:pPr>
        <w:pStyle w:val="BodyText"/>
        <w:spacing w:line="259" w:lineRule="auto"/>
        <w:ind w:right="112"/>
        <w:jc w:val="both"/>
      </w:pPr>
      <w:r>
        <w:t>В представянето на обосновката по отношение на връзката информацията следва да бъде структурирана от най-важната към по-малко приложимата информация. Препоръчително е да се наблегне непосредствено на информацията, която е от съществено значение за показване на основанията за регистрация на ЗНП или ЗГУ. След тази основна информация може да бъде добавена "по-описателна" информация в обобщен вид.</w:t>
      </w:r>
    </w:p>
    <w:sectPr w:rsidR="000F7511" w:rsidSect="00712071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426"/>
    <w:multiLevelType w:val="hybridMultilevel"/>
    <w:tmpl w:val="E66679D4"/>
    <w:lvl w:ilvl="0" w:tplc="34B6B4A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g-BG" w:eastAsia="bg-BG" w:bidi="bg-BG"/>
      </w:rPr>
    </w:lvl>
    <w:lvl w:ilvl="1" w:tplc="7876C5DC">
      <w:numFmt w:val="bullet"/>
      <w:lvlText w:val="•"/>
      <w:lvlJc w:val="left"/>
      <w:pPr>
        <w:ind w:left="1686" w:hanging="360"/>
      </w:pPr>
      <w:rPr>
        <w:rFonts w:hint="default"/>
        <w:lang w:val="bg-BG" w:eastAsia="bg-BG" w:bidi="bg-BG"/>
      </w:rPr>
    </w:lvl>
    <w:lvl w:ilvl="2" w:tplc="0B6EC2EA">
      <w:numFmt w:val="bullet"/>
      <w:lvlText w:val="•"/>
      <w:lvlJc w:val="left"/>
      <w:pPr>
        <w:ind w:left="2533" w:hanging="360"/>
      </w:pPr>
      <w:rPr>
        <w:rFonts w:hint="default"/>
        <w:lang w:val="bg-BG" w:eastAsia="bg-BG" w:bidi="bg-BG"/>
      </w:rPr>
    </w:lvl>
    <w:lvl w:ilvl="3" w:tplc="0C1029F6">
      <w:numFmt w:val="bullet"/>
      <w:lvlText w:val="•"/>
      <w:lvlJc w:val="left"/>
      <w:pPr>
        <w:ind w:left="3379" w:hanging="360"/>
      </w:pPr>
      <w:rPr>
        <w:rFonts w:hint="default"/>
        <w:lang w:val="bg-BG" w:eastAsia="bg-BG" w:bidi="bg-BG"/>
      </w:rPr>
    </w:lvl>
    <w:lvl w:ilvl="4" w:tplc="48181AEC">
      <w:numFmt w:val="bullet"/>
      <w:lvlText w:val="•"/>
      <w:lvlJc w:val="left"/>
      <w:pPr>
        <w:ind w:left="4226" w:hanging="360"/>
      </w:pPr>
      <w:rPr>
        <w:rFonts w:hint="default"/>
        <w:lang w:val="bg-BG" w:eastAsia="bg-BG" w:bidi="bg-BG"/>
      </w:rPr>
    </w:lvl>
    <w:lvl w:ilvl="5" w:tplc="4F3414E2">
      <w:numFmt w:val="bullet"/>
      <w:lvlText w:val="•"/>
      <w:lvlJc w:val="left"/>
      <w:pPr>
        <w:ind w:left="5073" w:hanging="360"/>
      </w:pPr>
      <w:rPr>
        <w:rFonts w:hint="default"/>
        <w:lang w:val="bg-BG" w:eastAsia="bg-BG" w:bidi="bg-BG"/>
      </w:rPr>
    </w:lvl>
    <w:lvl w:ilvl="6" w:tplc="9A44B574">
      <w:numFmt w:val="bullet"/>
      <w:lvlText w:val="•"/>
      <w:lvlJc w:val="left"/>
      <w:pPr>
        <w:ind w:left="5919" w:hanging="360"/>
      </w:pPr>
      <w:rPr>
        <w:rFonts w:hint="default"/>
        <w:lang w:val="bg-BG" w:eastAsia="bg-BG" w:bidi="bg-BG"/>
      </w:rPr>
    </w:lvl>
    <w:lvl w:ilvl="7" w:tplc="CD4096E0">
      <w:numFmt w:val="bullet"/>
      <w:lvlText w:val="•"/>
      <w:lvlJc w:val="left"/>
      <w:pPr>
        <w:ind w:left="6766" w:hanging="360"/>
      </w:pPr>
      <w:rPr>
        <w:rFonts w:hint="default"/>
        <w:lang w:val="bg-BG" w:eastAsia="bg-BG" w:bidi="bg-BG"/>
      </w:rPr>
    </w:lvl>
    <w:lvl w:ilvl="8" w:tplc="A5228C56">
      <w:numFmt w:val="bullet"/>
      <w:lvlText w:val="•"/>
      <w:lvlJc w:val="left"/>
      <w:pPr>
        <w:ind w:left="7613" w:hanging="360"/>
      </w:pPr>
      <w:rPr>
        <w:rFonts w:hint="default"/>
        <w:lang w:val="bg-BG" w:eastAsia="bg-BG" w:bidi="bg-BG"/>
      </w:rPr>
    </w:lvl>
  </w:abstractNum>
  <w:abstractNum w:abstractNumId="1">
    <w:nsid w:val="2C68526F"/>
    <w:multiLevelType w:val="hybridMultilevel"/>
    <w:tmpl w:val="4C06EC54"/>
    <w:lvl w:ilvl="0" w:tplc="F8AC6BC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4A3403DC">
      <w:numFmt w:val="bullet"/>
      <w:lvlText w:val="•"/>
      <w:lvlJc w:val="left"/>
      <w:pPr>
        <w:ind w:left="1686" w:hanging="360"/>
      </w:pPr>
      <w:rPr>
        <w:rFonts w:hint="default"/>
        <w:lang w:val="bg-BG" w:eastAsia="bg-BG" w:bidi="bg-BG"/>
      </w:rPr>
    </w:lvl>
    <w:lvl w:ilvl="2" w:tplc="92AC51AC">
      <w:numFmt w:val="bullet"/>
      <w:lvlText w:val="•"/>
      <w:lvlJc w:val="left"/>
      <w:pPr>
        <w:ind w:left="2533" w:hanging="360"/>
      </w:pPr>
      <w:rPr>
        <w:rFonts w:hint="default"/>
        <w:lang w:val="bg-BG" w:eastAsia="bg-BG" w:bidi="bg-BG"/>
      </w:rPr>
    </w:lvl>
    <w:lvl w:ilvl="3" w:tplc="A39ACC58">
      <w:numFmt w:val="bullet"/>
      <w:lvlText w:val="•"/>
      <w:lvlJc w:val="left"/>
      <w:pPr>
        <w:ind w:left="3379" w:hanging="360"/>
      </w:pPr>
      <w:rPr>
        <w:rFonts w:hint="default"/>
        <w:lang w:val="bg-BG" w:eastAsia="bg-BG" w:bidi="bg-BG"/>
      </w:rPr>
    </w:lvl>
    <w:lvl w:ilvl="4" w:tplc="F92E192C">
      <w:numFmt w:val="bullet"/>
      <w:lvlText w:val="•"/>
      <w:lvlJc w:val="left"/>
      <w:pPr>
        <w:ind w:left="4226" w:hanging="360"/>
      </w:pPr>
      <w:rPr>
        <w:rFonts w:hint="default"/>
        <w:lang w:val="bg-BG" w:eastAsia="bg-BG" w:bidi="bg-BG"/>
      </w:rPr>
    </w:lvl>
    <w:lvl w:ilvl="5" w:tplc="12E677EE">
      <w:numFmt w:val="bullet"/>
      <w:lvlText w:val="•"/>
      <w:lvlJc w:val="left"/>
      <w:pPr>
        <w:ind w:left="5073" w:hanging="360"/>
      </w:pPr>
      <w:rPr>
        <w:rFonts w:hint="default"/>
        <w:lang w:val="bg-BG" w:eastAsia="bg-BG" w:bidi="bg-BG"/>
      </w:rPr>
    </w:lvl>
    <w:lvl w:ilvl="6" w:tplc="81401894">
      <w:numFmt w:val="bullet"/>
      <w:lvlText w:val="•"/>
      <w:lvlJc w:val="left"/>
      <w:pPr>
        <w:ind w:left="5919" w:hanging="360"/>
      </w:pPr>
      <w:rPr>
        <w:rFonts w:hint="default"/>
        <w:lang w:val="bg-BG" w:eastAsia="bg-BG" w:bidi="bg-BG"/>
      </w:rPr>
    </w:lvl>
    <w:lvl w:ilvl="7" w:tplc="48381C5E">
      <w:numFmt w:val="bullet"/>
      <w:lvlText w:val="•"/>
      <w:lvlJc w:val="left"/>
      <w:pPr>
        <w:ind w:left="6766" w:hanging="360"/>
      </w:pPr>
      <w:rPr>
        <w:rFonts w:hint="default"/>
        <w:lang w:val="bg-BG" w:eastAsia="bg-BG" w:bidi="bg-BG"/>
      </w:rPr>
    </w:lvl>
    <w:lvl w:ilvl="8" w:tplc="BA920C16">
      <w:numFmt w:val="bullet"/>
      <w:lvlText w:val="•"/>
      <w:lvlJc w:val="left"/>
      <w:pPr>
        <w:ind w:left="7613" w:hanging="360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11"/>
    <w:rsid w:val="000F7511"/>
    <w:rsid w:val="00383B01"/>
    <w:rsid w:val="00447C20"/>
    <w:rsid w:val="005B3761"/>
    <w:rsid w:val="006801B6"/>
    <w:rsid w:val="006E2464"/>
    <w:rsid w:val="007119EC"/>
    <w:rsid w:val="00712071"/>
    <w:rsid w:val="00791AD0"/>
    <w:rsid w:val="00895492"/>
    <w:rsid w:val="00951292"/>
    <w:rsid w:val="00AF31DC"/>
    <w:rsid w:val="00C0093C"/>
    <w:rsid w:val="00CC6821"/>
    <w:rsid w:val="00D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1"/>
      <w:ind w:left="548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1"/>
      <w:ind w:left="548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Kircheva</cp:lastModifiedBy>
  <cp:revision>3</cp:revision>
  <dcterms:created xsi:type="dcterms:W3CDTF">2018-05-08T13:12:00Z</dcterms:created>
  <dcterms:modified xsi:type="dcterms:W3CDTF">2018-05-09T11:52:00Z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