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EF843" w14:textId="1ADC2E6F" w:rsidR="00FB522D" w:rsidRDefault="00FB522D" w:rsidP="00FB522D">
      <w:pPr>
        <w:pStyle w:val="Heading3"/>
        <w:tabs>
          <w:tab w:val="left" w:pos="180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B522D">
        <w:rPr>
          <w:sz w:val="28"/>
          <w:szCs w:val="28"/>
        </w:rPr>
        <w:t>МИНИСТЕРСТВО НА ЗЕМЕДЕЛИЕТО, ХРАНИТЕ И ГОРИТЕ</w:t>
      </w:r>
    </w:p>
    <w:p w14:paraId="0BEE11CC" w14:textId="77777777" w:rsidR="00FB522D" w:rsidRPr="00FB522D" w:rsidRDefault="00FB522D" w:rsidP="009E5381">
      <w:pPr>
        <w:pStyle w:val="Heading3"/>
        <w:tabs>
          <w:tab w:val="left" w:pos="180"/>
        </w:tabs>
        <w:spacing w:before="120" w:beforeAutospacing="0" w:after="0" w:afterAutospacing="0" w:line="360" w:lineRule="auto"/>
        <w:jc w:val="center"/>
        <w:rPr>
          <w:sz w:val="20"/>
          <w:szCs w:val="20"/>
        </w:rPr>
      </w:pPr>
    </w:p>
    <w:p w14:paraId="34BA9B95" w14:textId="77777777" w:rsidR="004930D4" w:rsidRPr="00B05F83" w:rsidRDefault="002D7360" w:rsidP="009E5381">
      <w:pPr>
        <w:pStyle w:val="Heading3"/>
        <w:tabs>
          <w:tab w:val="left" w:pos="180"/>
        </w:tabs>
        <w:spacing w:before="120" w:beforeAutospacing="0" w:after="0" w:afterAutospacing="0" w:line="360" w:lineRule="auto"/>
        <w:jc w:val="center"/>
        <w:rPr>
          <w:b w:val="0"/>
          <w:sz w:val="28"/>
          <w:szCs w:val="28"/>
          <w:lang w:val="ru-RU"/>
        </w:rPr>
      </w:pPr>
      <w:r w:rsidRPr="00B05F83">
        <w:rPr>
          <w:sz w:val="28"/>
          <w:szCs w:val="28"/>
        </w:rPr>
        <w:t>Наредба</w:t>
      </w:r>
      <w:r w:rsidRPr="00B05F83">
        <w:rPr>
          <w:sz w:val="28"/>
          <w:szCs w:val="28"/>
          <w:lang w:val="ru-RU"/>
        </w:rPr>
        <w:t xml:space="preserve"> </w:t>
      </w:r>
      <w:r w:rsidRPr="00B05F83">
        <w:rPr>
          <w:sz w:val="28"/>
          <w:szCs w:val="28"/>
        </w:rPr>
        <w:t xml:space="preserve">за изменение </w:t>
      </w:r>
      <w:r w:rsidR="00A02FA0" w:rsidRPr="00B05F83">
        <w:rPr>
          <w:sz w:val="28"/>
          <w:szCs w:val="28"/>
        </w:rPr>
        <w:t xml:space="preserve">и допълнение </w:t>
      </w:r>
      <w:r w:rsidRPr="00B05F83">
        <w:rPr>
          <w:sz w:val="28"/>
          <w:szCs w:val="28"/>
        </w:rPr>
        <w:t xml:space="preserve">на </w:t>
      </w:r>
      <w:bookmarkStart w:id="0" w:name="p4620907"/>
      <w:bookmarkEnd w:id="0"/>
      <w:r w:rsidR="0083049D" w:rsidRPr="00B05F83">
        <w:rPr>
          <w:sz w:val="28"/>
          <w:szCs w:val="28"/>
        </w:rPr>
        <w:t>Наредба № 8 от 2016 г. за условията и реда за изпълнение и контрол на промоционални програми за земеделски и хранителни продукти</w:t>
      </w:r>
    </w:p>
    <w:p w14:paraId="75EF715A" w14:textId="77777777" w:rsidR="009E5381" w:rsidRPr="00B05F83" w:rsidRDefault="0083049D" w:rsidP="00A02FA0">
      <w:pPr>
        <w:pStyle w:val="NormalWeb"/>
        <w:spacing w:before="120" w:beforeAutospacing="0" w:after="0" w:afterAutospacing="0" w:line="360" w:lineRule="auto"/>
        <w:jc w:val="center"/>
        <w:rPr>
          <w:i/>
        </w:rPr>
      </w:pPr>
      <w:r w:rsidRPr="00B05F83">
        <w:rPr>
          <w:i/>
        </w:rPr>
        <w:t>(</w:t>
      </w:r>
      <w:proofErr w:type="spellStart"/>
      <w:r w:rsidR="00A02FA0" w:rsidRPr="00B05F83">
        <w:rPr>
          <w:i/>
        </w:rPr>
        <w:t>обн</w:t>
      </w:r>
      <w:proofErr w:type="spellEnd"/>
      <w:r w:rsidR="00A02FA0" w:rsidRPr="00B05F83">
        <w:rPr>
          <w:i/>
        </w:rPr>
        <w:t>.</w:t>
      </w:r>
      <w:r w:rsidRPr="00B05F83">
        <w:rPr>
          <w:i/>
        </w:rPr>
        <w:t xml:space="preserve"> ДВ, бр. 38 от </w:t>
      </w:r>
      <w:r w:rsidR="00A02FA0" w:rsidRPr="00B05F83">
        <w:rPr>
          <w:i/>
        </w:rPr>
        <w:t>2016 г.)</w:t>
      </w:r>
    </w:p>
    <w:p w14:paraId="7DDC7BCF" w14:textId="77777777" w:rsidR="006E3357" w:rsidRPr="00FB522D" w:rsidRDefault="006E3357" w:rsidP="008A54A6">
      <w:pPr>
        <w:pStyle w:val="Heading3"/>
        <w:spacing w:before="0" w:beforeAutospacing="0" w:after="0" w:afterAutospacing="0" w:line="360" w:lineRule="auto"/>
        <w:ind w:firstLine="684"/>
        <w:jc w:val="center"/>
        <w:rPr>
          <w:b w:val="0"/>
          <w:sz w:val="24"/>
          <w:szCs w:val="24"/>
          <w:lang w:val="ru-RU"/>
        </w:rPr>
      </w:pPr>
    </w:p>
    <w:p w14:paraId="0E86A69E" w14:textId="35C0A252" w:rsidR="009C64E3" w:rsidRPr="00B05F83" w:rsidRDefault="002D7360" w:rsidP="00F95992">
      <w:pPr>
        <w:tabs>
          <w:tab w:val="left" w:pos="426"/>
        </w:tabs>
        <w:spacing w:before="120" w:line="360" w:lineRule="auto"/>
        <w:ind w:firstLine="720"/>
        <w:jc w:val="both"/>
      </w:pPr>
      <w:bookmarkStart w:id="1" w:name="p4620908"/>
      <w:bookmarkEnd w:id="1"/>
      <w:r w:rsidRPr="00B05F83">
        <w:rPr>
          <w:b/>
        </w:rPr>
        <w:t>§ 1</w:t>
      </w:r>
      <w:r w:rsidR="009C64E3" w:rsidRPr="00B05F83">
        <w:rPr>
          <w:b/>
        </w:rPr>
        <w:t xml:space="preserve">. </w:t>
      </w:r>
      <w:r w:rsidR="00A02FA0" w:rsidRPr="00B05F83">
        <w:t>В</w:t>
      </w:r>
      <w:r w:rsidR="00A02FA0" w:rsidRPr="00B05F83">
        <w:rPr>
          <w:b/>
        </w:rPr>
        <w:t xml:space="preserve"> </w:t>
      </w:r>
      <w:r w:rsidR="00A02FA0" w:rsidRPr="00B05F83">
        <w:t>чл.</w:t>
      </w:r>
      <w:r w:rsidR="00F40695" w:rsidRPr="00B05F83">
        <w:t xml:space="preserve"> </w:t>
      </w:r>
      <w:r w:rsidR="0083049D" w:rsidRPr="00B05F83">
        <w:t>9</w:t>
      </w:r>
      <w:r w:rsidR="00A02FA0" w:rsidRPr="00B05F83">
        <w:t xml:space="preserve"> </w:t>
      </w:r>
      <w:r w:rsidR="000C4CA5" w:rsidRPr="00B05F83">
        <w:t xml:space="preserve"> </w:t>
      </w:r>
      <w:r w:rsidR="00C03C44" w:rsidRPr="00B05F83">
        <w:t>ал.</w:t>
      </w:r>
      <w:r w:rsidR="00A02FA0" w:rsidRPr="00B05F83">
        <w:t xml:space="preserve"> </w:t>
      </w:r>
      <w:r w:rsidR="00C03C44" w:rsidRPr="00B05F83">
        <w:t>3 след дум</w:t>
      </w:r>
      <w:r w:rsidR="00A02FA0" w:rsidRPr="00B05F83">
        <w:t>ата</w:t>
      </w:r>
      <w:r w:rsidR="00C03C44" w:rsidRPr="00B05F83">
        <w:t xml:space="preserve"> </w:t>
      </w:r>
      <w:r w:rsidR="0083049D" w:rsidRPr="00B05F83">
        <w:t>„директор</w:t>
      </w:r>
      <w:r w:rsidR="00C03C44" w:rsidRPr="00B05F83">
        <w:t>“ се добавя</w:t>
      </w:r>
      <w:r w:rsidR="00A02FA0" w:rsidRPr="00B05F83">
        <w:t xml:space="preserve"> </w:t>
      </w:r>
      <w:r w:rsidR="00C03C44" w:rsidRPr="00B05F83">
        <w:t>„</w:t>
      </w:r>
      <w:r w:rsidR="0083049D" w:rsidRPr="00B05F83">
        <w:t xml:space="preserve">представители на </w:t>
      </w:r>
      <w:r w:rsidR="009E5381" w:rsidRPr="00B05F83">
        <w:t>Изпълнителна а</w:t>
      </w:r>
      <w:r w:rsidR="0083049D" w:rsidRPr="00B05F83">
        <w:t xml:space="preserve">генция за </w:t>
      </w:r>
      <w:r w:rsidR="009E5381" w:rsidRPr="00B05F83">
        <w:t xml:space="preserve">насърчаване на </w:t>
      </w:r>
      <w:r w:rsidR="0083049D" w:rsidRPr="00B05F83">
        <w:t>малки</w:t>
      </w:r>
      <w:r w:rsidR="009E5381" w:rsidRPr="00B05F83">
        <w:t>те</w:t>
      </w:r>
      <w:r w:rsidR="0083049D" w:rsidRPr="00B05F83">
        <w:t xml:space="preserve"> и средни</w:t>
      </w:r>
      <w:r w:rsidR="009E5381" w:rsidRPr="00B05F83">
        <w:t>те</w:t>
      </w:r>
      <w:r w:rsidR="0083049D" w:rsidRPr="00B05F83">
        <w:t xml:space="preserve"> предпри</w:t>
      </w:r>
      <w:r w:rsidR="001069E2" w:rsidRPr="00B05F83">
        <w:t>ятия -</w:t>
      </w:r>
      <w:r w:rsidR="0083049D" w:rsidRPr="00B05F83">
        <w:t xml:space="preserve"> определени от изпълнителния директор</w:t>
      </w:r>
      <w:r w:rsidR="00C03C44" w:rsidRPr="00B05F83">
        <w:t>“.</w:t>
      </w:r>
      <w:r w:rsidR="0083049D" w:rsidRPr="00B05F83">
        <w:t xml:space="preserve"> </w:t>
      </w:r>
    </w:p>
    <w:p w14:paraId="0A0800BD" w14:textId="77777777" w:rsidR="00B96614" w:rsidRPr="00B05F83" w:rsidRDefault="009C64E3" w:rsidP="00F95992">
      <w:pPr>
        <w:pStyle w:val="NormalWeb"/>
        <w:spacing w:before="120" w:beforeAutospacing="0" w:after="0" w:afterAutospacing="0" w:line="360" w:lineRule="auto"/>
        <w:ind w:firstLine="720"/>
        <w:jc w:val="both"/>
      </w:pPr>
      <w:r w:rsidRPr="00B05F83">
        <w:rPr>
          <w:b/>
        </w:rPr>
        <w:t xml:space="preserve">§ </w:t>
      </w:r>
      <w:r w:rsidR="00A44BD2" w:rsidRPr="00B05F83">
        <w:rPr>
          <w:b/>
        </w:rPr>
        <w:t>2</w:t>
      </w:r>
      <w:r w:rsidRPr="00B05F83">
        <w:rPr>
          <w:b/>
        </w:rPr>
        <w:t xml:space="preserve">. </w:t>
      </w:r>
      <w:r w:rsidR="00686586" w:rsidRPr="00B05F83">
        <w:t>Член</w:t>
      </w:r>
      <w:r w:rsidR="00841718" w:rsidRPr="00B05F83">
        <w:t xml:space="preserve"> </w:t>
      </w:r>
      <w:r w:rsidR="0083049D" w:rsidRPr="00B05F83">
        <w:t>11</w:t>
      </w:r>
      <w:r w:rsidRPr="00B05F83">
        <w:t xml:space="preserve"> </w:t>
      </w:r>
      <w:r w:rsidR="00B96614" w:rsidRPr="00B05F83">
        <w:t xml:space="preserve">се </w:t>
      </w:r>
      <w:r w:rsidR="00C03C44" w:rsidRPr="00B05F83">
        <w:t xml:space="preserve">изменя </w:t>
      </w:r>
      <w:r w:rsidR="00686586" w:rsidRPr="00B05F83">
        <w:t>така</w:t>
      </w:r>
      <w:r w:rsidR="00B96614" w:rsidRPr="00B05F83">
        <w:t>:</w:t>
      </w:r>
    </w:p>
    <w:p w14:paraId="7010FE31" w14:textId="68E653F4" w:rsidR="00C03C44" w:rsidRPr="00B05F83" w:rsidRDefault="0083049D" w:rsidP="00F9599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„</w:t>
      </w:r>
      <w:r w:rsidR="00F95992" w:rsidRPr="00B05F83">
        <w:t>Чл. 11.</w:t>
      </w:r>
      <w:r w:rsidR="00690003" w:rsidRPr="00B05F83">
        <w:t xml:space="preserve"> </w:t>
      </w:r>
      <w:r w:rsidRPr="00B05F83">
        <w:t xml:space="preserve">(1) Предлагащите организации по чл. 7, </w:t>
      </w:r>
      <w:proofErr w:type="spellStart"/>
      <w:r w:rsidR="00403D38" w:rsidRPr="00B05F83">
        <w:t>пар</w:t>
      </w:r>
      <w:proofErr w:type="spellEnd"/>
      <w:r w:rsidR="00403D38" w:rsidRPr="00B05F83">
        <w:t xml:space="preserve">. </w:t>
      </w:r>
      <w:r w:rsidRPr="00B05F83">
        <w:t xml:space="preserve">1, </w:t>
      </w:r>
      <w:r w:rsidR="005B2C94" w:rsidRPr="00B05F83">
        <w:t>б</w:t>
      </w:r>
      <w:r w:rsidRPr="00B05F83">
        <w:t>.</w:t>
      </w:r>
      <w:r w:rsidR="00C735C5" w:rsidRPr="00B05F83">
        <w:t xml:space="preserve"> </w:t>
      </w:r>
      <w:r w:rsidR="005B2C94" w:rsidRPr="00B05F83">
        <w:t>а-в</w:t>
      </w:r>
      <w:r w:rsidRPr="00B05F83">
        <w:t xml:space="preserve"> от Регламент (ЕС) № 1144/2014 избират независима от тях прилагаща организация</w:t>
      </w:r>
      <w:r w:rsidR="00E35E11" w:rsidRPr="00B05F83">
        <w:t xml:space="preserve"> за </w:t>
      </w:r>
      <w:r w:rsidR="009168A7" w:rsidRPr="00B05F83">
        <w:t xml:space="preserve">изпълнение на </w:t>
      </w:r>
      <w:r w:rsidR="0091515C" w:rsidRPr="00B05F83">
        <w:t>цялата</w:t>
      </w:r>
      <w:r w:rsidR="00E35E11" w:rsidRPr="00B05F83">
        <w:t xml:space="preserve"> или част от </w:t>
      </w:r>
      <w:r w:rsidR="0091515C" w:rsidRPr="00B05F83">
        <w:t>промоционалната програма</w:t>
      </w:r>
      <w:r w:rsidRPr="00B05F83">
        <w:t>, чрез състезателна процедура.</w:t>
      </w:r>
    </w:p>
    <w:p w14:paraId="56F48C18" w14:textId="672FA94E" w:rsidR="0083049D" w:rsidRPr="00B05F83" w:rsidRDefault="0083049D" w:rsidP="00F9599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 xml:space="preserve">(2) Предлагащите организации по чл. 7, </w:t>
      </w:r>
      <w:proofErr w:type="spellStart"/>
      <w:r w:rsidR="00403D38" w:rsidRPr="00B05F83">
        <w:t>пар</w:t>
      </w:r>
      <w:proofErr w:type="spellEnd"/>
      <w:r w:rsidR="00403D38" w:rsidRPr="00B05F83">
        <w:t xml:space="preserve">. </w:t>
      </w:r>
      <w:r w:rsidRPr="00B05F83">
        <w:t xml:space="preserve">1, </w:t>
      </w:r>
      <w:r w:rsidR="005B2C94" w:rsidRPr="00B05F83">
        <w:t>б</w:t>
      </w:r>
      <w:r w:rsidRPr="00B05F83">
        <w:t>.</w:t>
      </w:r>
      <w:r w:rsidR="00C735C5" w:rsidRPr="00B05F83">
        <w:t xml:space="preserve"> </w:t>
      </w:r>
      <w:r w:rsidR="005B2C94" w:rsidRPr="00B05F83">
        <w:t xml:space="preserve">„г“ </w:t>
      </w:r>
      <w:r w:rsidRPr="00B05F83">
        <w:t>от Регламент (ЕС) № 1144/2014 избират прилагаща организация по реда на Закона за обществените поръчки.</w:t>
      </w:r>
    </w:p>
    <w:p w14:paraId="7EAF5CF1" w14:textId="77777777" w:rsidR="001D16D4" w:rsidRPr="00B05F83" w:rsidRDefault="0083049D" w:rsidP="00F9599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 xml:space="preserve">(3) При провеждане на състезателната процедура по ал.1 предлагащите организации определят </w:t>
      </w:r>
      <w:r w:rsidR="00FF6A98" w:rsidRPr="00B05F83">
        <w:t>критерии</w:t>
      </w:r>
      <w:r w:rsidRPr="00B05F83">
        <w:t xml:space="preserve"> за подбор и критерии за възлагане.</w:t>
      </w:r>
    </w:p>
    <w:p w14:paraId="288D7CCB" w14:textId="77777777" w:rsidR="0083049D" w:rsidRPr="00B05F83" w:rsidRDefault="001D16D4" w:rsidP="00F9599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(4) Критериите по ал.3 трябва да бъдат определени в съответствие с принципите на пълна прозрачност, равно третиране и недискриминация.</w:t>
      </w:r>
      <w:r w:rsidR="0083049D" w:rsidRPr="00B05F83">
        <w:t>“</w:t>
      </w:r>
      <w:r w:rsidR="001069E2" w:rsidRPr="00B05F83">
        <w:t>.</w:t>
      </w:r>
    </w:p>
    <w:p w14:paraId="56F9394F" w14:textId="77777777" w:rsidR="00763DD3" w:rsidRPr="00B05F83" w:rsidRDefault="00763DD3" w:rsidP="00F95992">
      <w:pPr>
        <w:pStyle w:val="NormalWeb"/>
        <w:spacing w:before="0" w:beforeAutospacing="0" w:after="0" w:afterAutospacing="0" w:line="360" w:lineRule="auto"/>
        <w:ind w:firstLine="720"/>
        <w:jc w:val="both"/>
        <w:rPr>
          <w:b/>
        </w:rPr>
      </w:pPr>
    </w:p>
    <w:p w14:paraId="32186311" w14:textId="77777777" w:rsidR="007676FD" w:rsidRPr="00B05F83" w:rsidRDefault="007676FD" w:rsidP="00F9599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rPr>
          <w:b/>
        </w:rPr>
        <w:t>§ 3</w:t>
      </w:r>
      <w:r w:rsidR="00973D7B" w:rsidRPr="00B05F83">
        <w:rPr>
          <w:b/>
        </w:rPr>
        <w:t>.</w:t>
      </w:r>
      <w:r w:rsidRPr="00B05F83">
        <w:rPr>
          <w:b/>
        </w:rPr>
        <w:t xml:space="preserve"> </w:t>
      </w:r>
      <w:r w:rsidR="00C03C44" w:rsidRPr="00B05F83">
        <w:t>Създава</w:t>
      </w:r>
      <w:r w:rsidR="00686586" w:rsidRPr="00B05F83">
        <w:t>т</w:t>
      </w:r>
      <w:r w:rsidR="0083049D" w:rsidRPr="00B05F83">
        <w:t xml:space="preserve"> се чл</w:t>
      </w:r>
      <w:r w:rsidR="00686586" w:rsidRPr="00B05F83">
        <w:t>.</w:t>
      </w:r>
      <w:r w:rsidR="0083049D" w:rsidRPr="00B05F83">
        <w:t xml:space="preserve"> 11а</w:t>
      </w:r>
      <w:r w:rsidR="00E95DBB" w:rsidRPr="00FB522D">
        <w:rPr>
          <w:lang w:val="ru-RU"/>
        </w:rPr>
        <w:t xml:space="preserve"> -</w:t>
      </w:r>
      <w:r w:rsidR="00686586" w:rsidRPr="00B05F83">
        <w:t xml:space="preserve"> 11д</w:t>
      </w:r>
      <w:r w:rsidR="0083049D" w:rsidRPr="00B05F83">
        <w:t>:</w:t>
      </w:r>
    </w:p>
    <w:p w14:paraId="6C9D5512" w14:textId="77777777" w:rsidR="0083049D" w:rsidRPr="00B05F83" w:rsidRDefault="0083049D" w:rsidP="00F9599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„Чл. 11а</w:t>
      </w:r>
      <w:r w:rsidR="00FF6A98" w:rsidRPr="00B05F83">
        <w:t xml:space="preserve">. </w:t>
      </w:r>
      <w:r w:rsidRPr="00B05F83">
        <w:t>(1) Критерии</w:t>
      </w:r>
      <w:r w:rsidR="009E5381" w:rsidRPr="00B05F83">
        <w:t>те</w:t>
      </w:r>
      <w:r w:rsidRPr="00B05F83">
        <w:t xml:space="preserve"> за подбор на прилагаща организация включват изисквания за:</w:t>
      </w:r>
    </w:p>
    <w:p w14:paraId="6AD581D5" w14:textId="77777777" w:rsidR="0083049D" w:rsidRPr="00B05F83" w:rsidRDefault="0083049D" w:rsidP="00F9599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 xml:space="preserve">1. </w:t>
      </w:r>
      <w:r w:rsidR="001A1857" w:rsidRPr="00B05F83">
        <w:t xml:space="preserve">икономическо и </w:t>
      </w:r>
      <w:r w:rsidRPr="00B05F83">
        <w:t>финансов</w:t>
      </w:r>
      <w:r w:rsidR="001A1857" w:rsidRPr="00B05F83">
        <w:t>о</w:t>
      </w:r>
      <w:r w:rsidRPr="00B05F83">
        <w:t xml:space="preserve"> </w:t>
      </w:r>
      <w:r w:rsidR="001A1857" w:rsidRPr="00B05F83">
        <w:t>състояние</w:t>
      </w:r>
      <w:r w:rsidRPr="00B05F83">
        <w:t>;</w:t>
      </w:r>
    </w:p>
    <w:p w14:paraId="1BE2B09B" w14:textId="77777777" w:rsidR="0083049D" w:rsidRPr="00B05F83" w:rsidRDefault="0083049D" w:rsidP="00F9599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 xml:space="preserve">2. технически </w:t>
      </w:r>
      <w:r w:rsidR="001A1857" w:rsidRPr="00B05F83">
        <w:t>и професионални способности</w:t>
      </w:r>
      <w:r w:rsidRPr="00B05F83">
        <w:t>.</w:t>
      </w:r>
    </w:p>
    <w:p w14:paraId="629DF742" w14:textId="77777777" w:rsidR="0083049D" w:rsidRPr="00B05F83" w:rsidRDefault="0083049D" w:rsidP="00F9599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(2) Критерият по ал. 1, т. 1</w:t>
      </w:r>
      <w:r w:rsidR="00E95DBB" w:rsidRPr="00B05F83">
        <w:t xml:space="preserve"> </w:t>
      </w:r>
      <w:r w:rsidRPr="00B05F83">
        <w:t>включва следните изисквания:</w:t>
      </w:r>
    </w:p>
    <w:p w14:paraId="61238DB8" w14:textId="14EA5CBB" w:rsidR="0083049D" w:rsidRPr="00B05F83" w:rsidRDefault="0083049D" w:rsidP="00F9599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1. да са реализирали минимален</w:t>
      </w:r>
      <w:r w:rsidR="003F7C74" w:rsidRPr="00B05F83">
        <w:t xml:space="preserve"> </w:t>
      </w:r>
      <w:r w:rsidR="00B05F83" w:rsidRPr="00B05F83">
        <w:t xml:space="preserve">общ </w:t>
      </w:r>
      <w:r w:rsidRPr="00B05F83">
        <w:t xml:space="preserve">оборот през последните </w:t>
      </w:r>
      <w:r w:rsidR="00E95DBB" w:rsidRPr="00B05F83">
        <w:t>три</w:t>
      </w:r>
      <w:r w:rsidRPr="00B05F83">
        <w:t xml:space="preserve"> финансови години, </w:t>
      </w:r>
      <w:r w:rsidR="00B05F83" w:rsidRPr="00B05F83">
        <w:t xml:space="preserve">изчислен на база годишните обороти, и </w:t>
      </w:r>
      <w:r w:rsidRPr="00B05F83">
        <w:t>не по-малък от 50% от прогнозната стойност на промоционалната програма;</w:t>
      </w:r>
    </w:p>
    <w:p w14:paraId="2C00B784" w14:textId="7B74DC92" w:rsidR="0083049D" w:rsidRPr="00B05F83" w:rsidRDefault="0083049D" w:rsidP="00F9599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 xml:space="preserve">2. </w:t>
      </w:r>
      <w:r w:rsidR="00E449B5" w:rsidRPr="00B05F83">
        <w:t>да са постигнали положително съотношение между определени активи и пасиви</w:t>
      </w:r>
      <w:r w:rsidR="009B232A" w:rsidRPr="00FB522D">
        <w:rPr>
          <w:lang w:val="ru-RU"/>
        </w:rPr>
        <w:t xml:space="preserve"> </w:t>
      </w:r>
      <w:r w:rsidR="005074BE" w:rsidRPr="00B05F83">
        <w:rPr>
          <w:color w:val="222222"/>
        </w:rPr>
        <w:t>към 31 декември на последната приключила година</w:t>
      </w:r>
      <w:r w:rsidR="005074BE" w:rsidRPr="00B05F83">
        <w:t xml:space="preserve"> </w:t>
      </w:r>
      <w:r w:rsidR="00C0693A" w:rsidRPr="00B05F83">
        <w:t>съгласно методика</w:t>
      </w:r>
      <w:r w:rsidR="0029468E" w:rsidRPr="00B05F83">
        <w:t xml:space="preserve">та по Приложение № </w:t>
      </w:r>
      <w:r w:rsidR="005074BE" w:rsidRPr="00B05F83">
        <w:t>1</w:t>
      </w:r>
      <w:r w:rsidR="00C0693A" w:rsidRPr="00B05F83">
        <w:t>.</w:t>
      </w:r>
    </w:p>
    <w:p w14:paraId="328D1D78" w14:textId="77777777" w:rsidR="0083049D" w:rsidRPr="00B05F83" w:rsidRDefault="0083049D" w:rsidP="00F95992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B05F83">
        <w:lastRenderedPageBreak/>
        <w:t>(3) Критерият по ал. 1, т. 2</w:t>
      </w:r>
      <w:r w:rsidR="00E95DBB" w:rsidRPr="00B05F83">
        <w:t xml:space="preserve"> </w:t>
      </w:r>
      <w:r w:rsidRPr="00B05F83">
        <w:t>включва следните изисквания:</w:t>
      </w:r>
    </w:p>
    <w:p w14:paraId="6AB04840" w14:textId="08053015" w:rsidR="0083049D" w:rsidRPr="00B05F83" w:rsidRDefault="0083049D" w:rsidP="00F9599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 xml:space="preserve">1. през последните </w:t>
      </w:r>
      <w:r w:rsidR="00E95DBB" w:rsidRPr="00B05F83">
        <w:t>три</w:t>
      </w:r>
      <w:r w:rsidRPr="00B05F83">
        <w:t xml:space="preserve"> години да са изпълнили </w:t>
      </w:r>
      <w:r w:rsidR="00FF09FF" w:rsidRPr="00B05F83">
        <w:t xml:space="preserve">поне две </w:t>
      </w:r>
      <w:r w:rsidR="00B05F83" w:rsidRPr="00B05F83">
        <w:t>услуги</w:t>
      </w:r>
      <w:r w:rsidRPr="00B05F83">
        <w:t xml:space="preserve"> с предмет и обем, идентични или сходни с тези на </w:t>
      </w:r>
      <w:r w:rsidR="00B05F83" w:rsidRPr="00B05F83">
        <w:t>поръчката от състезателната процедура</w:t>
      </w:r>
      <w:r w:rsidRPr="00B05F83">
        <w:t xml:space="preserve"> и да имат препоръки за добро изпълнение за тях</w:t>
      </w:r>
      <w:r w:rsidR="00F33AF3" w:rsidRPr="00B05F83">
        <w:t xml:space="preserve"> (с включена </w:t>
      </w:r>
      <w:r w:rsidR="00FF09FF" w:rsidRPr="00B05F83">
        <w:t>подробна</w:t>
      </w:r>
      <w:r w:rsidR="00F33AF3" w:rsidRPr="00B05F83">
        <w:t xml:space="preserve"> информация, напр</w:t>
      </w:r>
      <w:r w:rsidR="009B232A" w:rsidRPr="00B05F83">
        <w:t>имер</w:t>
      </w:r>
      <w:r w:rsidR="00F33AF3" w:rsidRPr="00B05F83">
        <w:t xml:space="preserve"> вид поръчка и срок, обем и резултат)</w:t>
      </w:r>
      <w:r w:rsidRPr="00B05F83">
        <w:t>;</w:t>
      </w:r>
    </w:p>
    <w:p w14:paraId="07D0C048" w14:textId="77777777" w:rsidR="0083049D" w:rsidRPr="00B05F83" w:rsidRDefault="0083049D" w:rsidP="00F9599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2. да разполага</w:t>
      </w:r>
      <w:r w:rsidR="00690003" w:rsidRPr="00B05F83">
        <w:t>т</w:t>
      </w:r>
      <w:r w:rsidRPr="00B05F83">
        <w:t xml:space="preserve"> с необходимото техническо оборудване за осигуряване на качеството на услугите;</w:t>
      </w:r>
    </w:p>
    <w:p w14:paraId="04CCECE6" w14:textId="68BA6482" w:rsidR="00187EF5" w:rsidRPr="00B05F83" w:rsidRDefault="0083049D" w:rsidP="000C6F4D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3. да разполага</w:t>
      </w:r>
      <w:r w:rsidR="00690003" w:rsidRPr="00B05F83">
        <w:t>т</w:t>
      </w:r>
      <w:r w:rsidRPr="00B05F83">
        <w:t xml:space="preserve"> с </w:t>
      </w:r>
      <w:r w:rsidR="00B05F83" w:rsidRPr="00B05F83">
        <w:t>експерти</w:t>
      </w:r>
      <w:r w:rsidRPr="00B05F83">
        <w:t>, с нуж</w:t>
      </w:r>
      <w:r w:rsidR="00CE7CEC">
        <w:t>ната професионална квалификация,</w:t>
      </w:r>
      <w:r w:rsidRPr="00B05F83">
        <w:t xml:space="preserve"> опит</w:t>
      </w:r>
      <w:r w:rsidR="00CE7CEC">
        <w:t xml:space="preserve"> и/или образование</w:t>
      </w:r>
      <w:r w:rsidRPr="00B05F83">
        <w:t xml:space="preserve">.  </w:t>
      </w:r>
    </w:p>
    <w:p w14:paraId="09344741" w14:textId="7542E508" w:rsidR="000F16DA" w:rsidRPr="00FB522D" w:rsidRDefault="00A5742C" w:rsidP="000C6F4D">
      <w:pPr>
        <w:pStyle w:val="NormalWeb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B05F83">
        <w:t xml:space="preserve">(4) </w:t>
      </w:r>
      <w:r w:rsidR="00B05F83" w:rsidRPr="00B05F83">
        <w:t xml:space="preserve">По отношение на кандидат за прилагаща организация не трябва да е налице някое от обстоятелствата по </w:t>
      </w:r>
      <w:r w:rsidR="000F16DA" w:rsidRPr="00B05F83">
        <w:t xml:space="preserve">чл. 106, </w:t>
      </w:r>
      <w:proofErr w:type="spellStart"/>
      <w:r w:rsidR="000F16DA" w:rsidRPr="00B05F83">
        <w:t>пар</w:t>
      </w:r>
      <w:proofErr w:type="spellEnd"/>
      <w:r w:rsidR="000F16DA" w:rsidRPr="00B05F83">
        <w:t xml:space="preserve">. 1 от Регламент (ЕС, </w:t>
      </w:r>
      <w:proofErr w:type="spellStart"/>
      <w:r w:rsidR="000F16DA" w:rsidRPr="00B05F83">
        <w:t>Евратом</w:t>
      </w:r>
      <w:proofErr w:type="spellEnd"/>
      <w:r w:rsidR="000F16DA" w:rsidRPr="00B05F83">
        <w:t xml:space="preserve">) № 966/2012 на Европейския парламент и на Съвета от 25 октомври 2012 относно финансовите правила, приложими за общия бюджет на Съюза и за отмяна на Регламент (ЕО, </w:t>
      </w:r>
      <w:proofErr w:type="spellStart"/>
      <w:r w:rsidR="000F16DA" w:rsidRPr="00B05F83">
        <w:t>Евратом</w:t>
      </w:r>
      <w:proofErr w:type="spellEnd"/>
      <w:r w:rsidR="000F16DA" w:rsidRPr="00B05F83">
        <w:t>) № 1605/2002 на Съвета</w:t>
      </w:r>
      <w:r w:rsidR="009B232A" w:rsidRPr="00B05F83">
        <w:t xml:space="preserve"> (ОВ, </w:t>
      </w:r>
      <w:r w:rsidR="009B232A" w:rsidRPr="00B05F83">
        <w:rPr>
          <w:lang w:val="en-US"/>
        </w:rPr>
        <w:t>L</w:t>
      </w:r>
      <w:r w:rsidR="009B232A" w:rsidRPr="00B05F83">
        <w:t xml:space="preserve"> 298/1 от 26.10.2012 г.)</w:t>
      </w:r>
      <w:r w:rsidR="000F16DA" w:rsidRPr="00B05F83">
        <w:t>.</w:t>
      </w:r>
    </w:p>
    <w:p w14:paraId="6FE695FC" w14:textId="77777777" w:rsidR="00934B6F" w:rsidRPr="00B05F83" w:rsidRDefault="00934B6F" w:rsidP="000C6F4D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FB522D">
        <w:rPr>
          <w:lang w:val="ru-RU"/>
        </w:rPr>
        <w:t xml:space="preserve">(5) </w:t>
      </w:r>
      <w:r w:rsidRPr="00B05F83">
        <w:t xml:space="preserve">Критериите за подбор </w:t>
      </w:r>
      <w:proofErr w:type="gramStart"/>
      <w:r w:rsidRPr="00B05F83">
        <w:t>по</w:t>
      </w:r>
      <w:proofErr w:type="gramEnd"/>
      <w:r w:rsidRPr="00B05F83">
        <w:t xml:space="preserve"> ал. 1 трябва да бъдат изпълнени от кандидата за прилагаща организация или поне от едно от лицата, участващи в обединение – кандидат за прилагаща организация.</w:t>
      </w:r>
    </w:p>
    <w:p w14:paraId="458B6228" w14:textId="77777777" w:rsidR="00CE7CEC" w:rsidRDefault="00934B6F" w:rsidP="000C6F4D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(6)</w:t>
      </w:r>
      <w:r w:rsidR="00E774E1" w:rsidRPr="00FB522D">
        <w:rPr>
          <w:lang w:val="ru-RU"/>
        </w:rPr>
        <w:t xml:space="preserve"> </w:t>
      </w:r>
      <w:r w:rsidR="000C6F4D" w:rsidRPr="00B05F83">
        <w:t>Кандидатите могат да изпълнят критериите за подбор по ал. 1 чрез подизпълнители</w:t>
      </w:r>
      <w:r w:rsidR="00CE7CEC">
        <w:t>.</w:t>
      </w:r>
    </w:p>
    <w:p w14:paraId="4AD749CA" w14:textId="30D4C7FB" w:rsidR="00934B6F" w:rsidRDefault="00567495" w:rsidP="000C6F4D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t xml:space="preserve"> </w:t>
      </w:r>
      <w:r w:rsidR="00CE7CEC">
        <w:t xml:space="preserve">(7) Кандидатите могат </w:t>
      </w:r>
      <w:r w:rsidR="00CE7CEC" w:rsidRPr="00B05F83">
        <w:t xml:space="preserve">изпълнят критериите за подбор по ал. 1 </w:t>
      </w:r>
      <w:r w:rsidR="00CE7CEC">
        <w:t>като</w:t>
      </w:r>
      <w:r>
        <w:t xml:space="preserve"> се позоват на капацитета на трети лица</w:t>
      </w:r>
      <w:r w:rsidR="000C6F4D" w:rsidRPr="00B05F83">
        <w:t>.</w:t>
      </w:r>
      <w:r w:rsidR="00934B6F" w:rsidRPr="00B05F83">
        <w:t xml:space="preserve">  </w:t>
      </w:r>
    </w:p>
    <w:p w14:paraId="580A2DC7" w14:textId="3AE2122B" w:rsidR="00A5742C" w:rsidRPr="00FB522D" w:rsidRDefault="00A5742C" w:rsidP="00F95992">
      <w:pPr>
        <w:pStyle w:val="NormalWeb"/>
        <w:spacing w:before="0" w:beforeAutospacing="0" w:after="0" w:afterAutospacing="0" w:line="360" w:lineRule="auto"/>
        <w:ind w:firstLine="720"/>
        <w:jc w:val="both"/>
        <w:rPr>
          <w:lang w:val="ru-RU"/>
        </w:rPr>
      </w:pPr>
    </w:p>
    <w:p w14:paraId="30707F43" w14:textId="77777777" w:rsidR="0044672A" w:rsidRPr="00FB522D" w:rsidRDefault="0044672A" w:rsidP="00F95992">
      <w:pPr>
        <w:pStyle w:val="NormalWeb"/>
        <w:spacing w:before="0" w:beforeAutospacing="0" w:after="0" w:afterAutospacing="0" w:line="360" w:lineRule="auto"/>
        <w:ind w:firstLine="720"/>
        <w:jc w:val="both"/>
        <w:rPr>
          <w:lang w:val="ru-RU"/>
        </w:rPr>
      </w:pPr>
    </w:p>
    <w:p w14:paraId="6EA60FBF" w14:textId="5937655E" w:rsidR="00C969C9" w:rsidRPr="00B05F83" w:rsidRDefault="0083049D" w:rsidP="00F9599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Чл. 11б. (1)</w:t>
      </w:r>
      <w:r w:rsidR="00C969C9" w:rsidRPr="00B05F83">
        <w:t xml:space="preserve"> </w:t>
      </w:r>
      <w:r w:rsidR="00835724" w:rsidRPr="00B05F83">
        <w:t>Предлагащата</w:t>
      </w:r>
      <w:r w:rsidR="00524E61" w:rsidRPr="00B05F83">
        <w:t xml:space="preserve"> организация определя  к</w:t>
      </w:r>
      <w:r w:rsidR="00C969C9" w:rsidRPr="00B05F83">
        <w:t>ритери</w:t>
      </w:r>
      <w:r w:rsidR="00524E61" w:rsidRPr="00B05F83">
        <w:t>и</w:t>
      </w:r>
      <w:r w:rsidR="00C969C9" w:rsidRPr="00B05F83">
        <w:t xml:space="preserve"> за възлагане, </w:t>
      </w:r>
      <w:r w:rsidR="00524E61" w:rsidRPr="00B05F83">
        <w:t>по отношени</w:t>
      </w:r>
      <w:r w:rsidR="00B05F83" w:rsidRPr="00B05F83">
        <w:t>е</w:t>
      </w:r>
      <w:r w:rsidR="00524E61" w:rsidRPr="00B05F83">
        <w:t xml:space="preserve"> на кандидатите за прилагащи организации</w:t>
      </w:r>
      <w:r w:rsidR="00C969C9" w:rsidRPr="00B05F83">
        <w:t xml:space="preserve">, </w:t>
      </w:r>
      <w:r w:rsidR="00524E61" w:rsidRPr="00B05F83">
        <w:t xml:space="preserve">въз основа на изискването за </w:t>
      </w:r>
      <w:r w:rsidR="00C969C9" w:rsidRPr="00B05F83">
        <w:t xml:space="preserve"> „</w:t>
      </w:r>
      <w:r w:rsidR="00A970AF" w:rsidRPr="00B05F83">
        <w:t>икономически най-изгодна оферта</w:t>
      </w:r>
      <w:r w:rsidR="00C969C9" w:rsidRPr="00B05F83">
        <w:t>“</w:t>
      </w:r>
      <w:r w:rsidR="00524E61" w:rsidRPr="00B05F83">
        <w:t xml:space="preserve">. </w:t>
      </w:r>
      <w:r w:rsidR="001A3BA8" w:rsidRPr="00B05F83">
        <w:t xml:space="preserve"> </w:t>
      </w:r>
    </w:p>
    <w:p w14:paraId="73B70B18" w14:textId="77777777" w:rsidR="0083049D" w:rsidRPr="00B05F83" w:rsidRDefault="0083049D" w:rsidP="00F9599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(</w:t>
      </w:r>
      <w:r w:rsidR="00835724" w:rsidRPr="00B05F83">
        <w:t>2</w:t>
      </w:r>
      <w:r w:rsidRPr="00B05F83">
        <w:t>) Когато критерият за възлагане включва повече от един показател, предлагащата организация определя в обявлението и в документацията за състезателната процедура относителната тежест на всички показатели</w:t>
      </w:r>
      <w:r w:rsidR="00690003" w:rsidRPr="00B05F83">
        <w:t xml:space="preserve"> за определяне на оценката</w:t>
      </w:r>
      <w:r w:rsidRPr="00B05F83">
        <w:t>. Предлагащата организация може да определи минимално и максимално допустими стойности на показателите.</w:t>
      </w:r>
    </w:p>
    <w:p w14:paraId="50318989" w14:textId="77777777" w:rsidR="0083049D" w:rsidRPr="00B05F83" w:rsidRDefault="0083049D" w:rsidP="00F9599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 xml:space="preserve"> (</w:t>
      </w:r>
      <w:r w:rsidR="00835724" w:rsidRPr="00B05F83">
        <w:t>3</w:t>
      </w:r>
      <w:r w:rsidRPr="00B05F83">
        <w:t xml:space="preserve">) Предлагащата организация посочва в документацията методиката за комплексна оценка и начина за определяне на оценката </w:t>
      </w:r>
      <w:r w:rsidR="00690003" w:rsidRPr="00B05F83">
        <w:t xml:space="preserve">на офертите </w:t>
      </w:r>
      <w:r w:rsidRPr="00B05F83">
        <w:t>по всеки показател</w:t>
      </w:r>
      <w:r w:rsidR="00690003" w:rsidRPr="00B05F83">
        <w:t>, която</w:t>
      </w:r>
      <w:r w:rsidR="00337E41" w:rsidRPr="00B05F83">
        <w:t xml:space="preserve"> </w:t>
      </w:r>
      <w:r w:rsidRPr="00B05F83">
        <w:t>трябва</w:t>
      </w:r>
      <w:r w:rsidR="00690003" w:rsidRPr="00B05F83">
        <w:t xml:space="preserve"> да</w:t>
      </w:r>
      <w:r w:rsidRPr="00B05F83">
        <w:t>:</w:t>
      </w:r>
    </w:p>
    <w:p w14:paraId="17762351" w14:textId="77777777" w:rsidR="0083049D" w:rsidRPr="00B05F83" w:rsidRDefault="0083049D" w:rsidP="00F9599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lastRenderedPageBreak/>
        <w:t>1. дава възможност да се оцени нивото на изпълнение, предложено във всяка оферта в съответствие с промоционалната програма;</w:t>
      </w:r>
    </w:p>
    <w:p w14:paraId="2A358609" w14:textId="77777777" w:rsidR="0083049D" w:rsidRPr="00B05F83" w:rsidRDefault="0083049D" w:rsidP="00F9599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2. дава възможност да бъдат сравнени и оценени обективно предложенията в офертите;</w:t>
      </w:r>
    </w:p>
    <w:p w14:paraId="6263D62B" w14:textId="77777777" w:rsidR="0083049D" w:rsidRPr="00FB522D" w:rsidRDefault="0083049D" w:rsidP="00F95992">
      <w:pPr>
        <w:pStyle w:val="NormalWeb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B05F83">
        <w:t xml:space="preserve">3. осигурява на кандидатите достатъчно информация за правилата, които ще се прилагат при определяне на оценката по всеки показател, като за количествено </w:t>
      </w:r>
      <w:proofErr w:type="spellStart"/>
      <w:r w:rsidRPr="00B05F83">
        <w:t>определимите</w:t>
      </w:r>
      <w:proofErr w:type="spellEnd"/>
      <w:r w:rsidRPr="00B05F83">
        <w:t xml:space="preserve"> показатели се определят стойностите в цифри или в проценти и </w:t>
      </w:r>
      <w:r w:rsidR="00690003" w:rsidRPr="00B05F83">
        <w:t xml:space="preserve">се </w:t>
      </w:r>
      <w:r w:rsidRPr="00B05F83">
        <w:t>посочва начинът за тяхното изчисляване.</w:t>
      </w:r>
    </w:p>
    <w:p w14:paraId="2B1C13BA" w14:textId="77777777" w:rsidR="00AD431A" w:rsidRPr="00B05F83" w:rsidRDefault="00AD431A" w:rsidP="00F9599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 xml:space="preserve">Чл. 11в. (1)  Състезателната процедура се открива с публикуване на обявление </w:t>
      </w:r>
      <w:r w:rsidR="009314A5" w:rsidRPr="00B05F83">
        <w:t xml:space="preserve">едновременно </w:t>
      </w:r>
      <w:r w:rsidRPr="00B05F83">
        <w:t>в:</w:t>
      </w:r>
    </w:p>
    <w:p w14:paraId="6F2D93D2" w14:textId="77777777" w:rsidR="00AD431A" w:rsidRPr="00B05F83" w:rsidRDefault="00AD431A" w:rsidP="00F9599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1. официалния вестник на Европейск</w:t>
      </w:r>
      <w:r w:rsidR="00E95DBB" w:rsidRPr="00B05F83">
        <w:t>ия съюз</w:t>
      </w:r>
      <w:r w:rsidRPr="00B05F83">
        <w:t xml:space="preserve">; </w:t>
      </w:r>
    </w:p>
    <w:p w14:paraId="428CC38B" w14:textId="77777777" w:rsidR="007B1C08" w:rsidRPr="00B05F83" w:rsidRDefault="007B1C08" w:rsidP="00F9599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2. Портала за обществени поръчки към Агенцията за обществени поръчки;</w:t>
      </w:r>
    </w:p>
    <w:p w14:paraId="2D3686D6" w14:textId="77777777" w:rsidR="00AD431A" w:rsidRPr="00B05F83" w:rsidRDefault="007B1C08" w:rsidP="00F9599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3</w:t>
      </w:r>
      <w:r w:rsidR="00AD431A" w:rsidRPr="00B05F83">
        <w:t>. интернет страницата на предлагащата организация.</w:t>
      </w:r>
    </w:p>
    <w:p w14:paraId="1FDF8354" w14:textId="77777777" w:rsidR="00AD431A" w:rsidRPr="00B05F83" w:rsidRDefault="00AD431A" w:rsidP="00F9599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 xml:space="preserve"> (2) Обявлението по ал. 1 </w:t>
      </w:r>
      <w:r w:rsidR="001069E2" w:rsidRPr="00B05F83">
        <w:t>тряб</w:t>
      </w:r>
      <w:r w:rsidRPr="00B05F83">
        <w:t xml:space="preserve">ва да бъде публикувано на една и съща дата и да съдържа идентична информация във всички средства за </w:t>
      </w:r>
      <w:r w:rsidR="00690003" w:rsidRPr="00B05F83">
        <w:t>осведомяване</w:t>
      </w:r>
      <w:r w:rsidRPr="00B05F83">
        <w:t xml:space="preserve">.  </w:t>
      </w:r>
    </w:p>
    <w:p w14:paraId="5CBE0136" w14:textId="58B420A5" w:rsidR="00AD431A" w:rsidRPr="00B05F83" w:rsidRDefault="00690003" w:rsidP="00F9599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 w:rsidDel="00690003">
        <w:t xml:space="preserve"> </w:t>
      </w:r>
      <w:r w:rsidR="00AD431A" w:rsidRPr="00B05F83">
        <w:t>(</w:t>
      </w:r>
      <w:r w:rsidRPr="00B05F83">
        <w:t>3</w:t>
      </w:r>
      <w:r w:rsidR="00AD431A" w:rsidRPr="00B05F83">
        <w:t xml:space="preserve">) Обявлението по ал. 1 </w:t>
      </w:r>
      <w:r w:rsidR="00B26711" w:rsidRPr="00B05F83">
        <w:t xml:space="preserve">трябва да </w:t>
      </w:r>
      <w:r w:rsidR="00AD431A" w:rsidRPr="00B05F83">
        <w:t>съдържа</w:t>
      </w:r>
      <w:r w:rsidR="00B26711" w:rsidRPr="00B05F83">
        <w:t xml:space="preserve"> минимум следната информация</w:t>
      </w:r>
      <w:r w:rsidR="00AD431A" w:rsidRPr="00B05F83">
        <w:t>:</w:t>
      </w:r>
    </w:p>
    <w:p w14:paraId="00414A57" w14:textId="77777777" w:rsidR="00AD431A" w:rsidRPr="00B05F83" w:rsidRDefault="00AD431A" w:rsidP="00F9599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1. наименование, адрес, телефон, факс, електронен адрес на предлагащата организация и лице за контакт;</w:t>
      </w:r>
    </w:p>
    <w:p w14:paraId="63CD9749" w14:textId="24851A84" w:rsidR="00AD431A" w:rsidRPr="00B05F83" w:rsidRDefault="00AD431A" w:rsidP="00F9599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 xml:space="preserve">2. </w:t>
      </w:r>
      <w:r w:rsidR="007B1C08" w:rsidRPr="00B05F83">
        <w:t>естество и обем на разходите,</w:t>
      </w:r>
      <w:r w:rsidR="00B8021D" w:rsidRPr="00FB522D">
        <w:rPr>
          <w:lang w:val="ru-RU"/>
        </w:rPr>
        <w:t xml:space="preserve"> </w:t>
      </w:r>
      <w:r w:rsidRPr="00B05F83">
        <w:t xml:space="preserve">включени в </w:t>
      </w:r>
      <w:proofErr w:type="spellStart"/>
      <w:r w:rsidRPr="00B05F83">
        <w:t>промоционалната</w:t>
      </w:r>
      <w:proofErr w:type="spellEnd"/>
      <w:r w:rsidRPr="00B05F83">
        <w:t xml:space="preserve"> програма, за които е обявена състезателната процедура;</w:t>
      </w:r>
    </w:p>
    <w:p w14:paraId="6131C7C0" w14:textId="77777777" w:rsidR="00AD431A" w:rsidRPr="00B05F83" w:rsidRDefault="00AD431A" w:rsidP="00F9599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3. изисквания към финансовия и техническия капацитет на прилагащата организация;</w:t>
      </w:r>
    </w:p>
    <w:p w14:paraId="4DC8FF1E" w14:textId="77777777" w:rsidR="00AD431A" w:rsidRPr="00B05F83" w:rsidRDefault="00AD431A" w:rsidP="00F9599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4. условия и начин на плащане;</w:t>
      </w:r>
    </w:p>
    <w:p w14:paraId="32F01118" w14:textId="77777777" w:rsidR="00690003" w:rsidRPr="00B05F83" w:rsidRDefault="00AD431A" w:rsidP="00F9599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5. място и срок за подаване на оферти</w:t>
      </w:r>
      <w:r w:rsidR="00690003" w:rsidRPr="00B05F83">
        <w:t>, който не може да бъде по-кратък от  3</w:t>
      </w:r>
      <w:r w:rsidR="007B1C08" w:rsidRPr="00B05F83">
        <w:t>5</w:t>
      </w:r>
      <w:r w:rsidR="00690003" w:rsidRPr="00B05F83">
        <w:t xml:space="preserve"> дни от датата на публикуване на обявлението; </w:t>
      </w:r>
    </w:p>
    <w:p w14:paraId="3ECC8E79" w14:textId="77777777" w:rsidR="00690003" w:rsidRPr="00B05F83" w:rsidRDefault="00AD431A" w:rsidP="00F9599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6. място и срок за получаване на документацията за участие в процедурата</w:t>
      </w:r>
      <w:r w:rsidR="00690003" w:rsidRPr="00B05F83">
        <w:t xml:space="preserve">; </w:t>
      </w:r>
    </w:p>
    <w:p w14:paraId="4882A01B" w14:textId="77777777" w:rsidR="007B1C08" w:rsidRPr="00B05F83" w:rsidRDefault="00AD431A" w:rsidP="00F9599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7. критерий за възлагане –</w:t>
      </w:r>
      <w:r w:rsidR="00025B4F" w:rsidRPr="00B05F83">
        <w:t xml:space="preserve"> </w:t>
      </w:r>
      <w:r w:rsidR="007B1C08" w:rsidRPr="00B05F83">
        <w:t>съотношение цена/качество</w:t>
      </w:r>
      <w:r w:rsidRPr="00B05F83">
        <w:t>.</w:t>
      </w:r>
    </w:p>
    <w:p w14:paraId="56451814" w14:textId="77777777" w:rsidR="00690003" w:rsidRPr="00FB522D" w:rsidRDefault="001C7A4F" w:rsidP="00F95992">
      <w:pPr>
        <w:pStyle w:val="NormalWeb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FB522D">
        <w:rPr>
          <w:lang w:val="ru-RU"/>
        </w:rPr>
        <w:t>(</w:t>
      </w:r>
      <w:r w:rsidR="00690003" w:rsidRPr="00B05F83">
        <w:t>4</w:t>
      </w:r>
      <w:r w:rsidRPr="00FB522D">
        <w:rPr>
          <w:lang w:val="ru-RU"/>
        </w:rPr>
        <w:t xml:space="preserve">) </w:t>
      </w:r>
      <w:r w:rsidR="00690003" w:rsidRPr="00B05F83">
        <w:t>Д</w:t>
      </w:r>
      <w:proofErr w:type="spellStart"/>
      <w:r w:rsidR="00690003" w:rsidRPr="00FB522D">
        <w:rPr>
          <w:lang w:val="ru-RU"/>
        </w:rPr>
        <w:t>окументацията</w:t>
      </w:r>
      <w:proofErr w:type="spellEnd"/>
      <w:r w:rsidR="00690003" w:rsidRPr="00FB522D">
        <w:rPr>
          <w:lang w:val="ru-RU"/>
        </w:rPr>
        <w:t xml:space="preserve"> за участие в </w:t>
      </w:r>
      <w:proofErr w:type="spellStart"/>
      <w:r w:rsidR="00690003" w:rsidRPr="00FB522D">
        <w:rPr>
          <w:lang w:val="ru-RU"/>
        </w:rPr>
        <w:t>процедурата</w:t>
      </w:r>
      <w:proofErr w:type="spellEnd"/>
      <w:r w:rsidR="00690003" w:rsidRPr="00B05F83">
        <w:t xml:space="preserve"> може да се предоставя на кандидатите и по електронен път</w:t>
      </w:r>
      <w:r w:rsidR="007B1C08" w:rsidRPr="00B05F83">
        <w:t xml:space="preserve">. </w:t>
      </w:r>
    </w:p>
    <w:p w14:paraId="33B9A32A" w14:textId="77777777" w:rsidR="00D562AA" w:rsidRPr="00FB522D" w:rsidRDefault="00AA59BA" w:rsidP="00D562AA">
      <w:pPr>
        <w:pStyle w:val="NormalWeb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FB522D">
        <w:rPr>
          <w:lang w:val="ru-RU"/>
        </w:rPr>
        <w:t xml:space="preserve">(5) </w:t>
      </w:r>
      <w:proofErr w:type="spellStart"/>
      <w:r w:rsidR="00D562AA" w:rsidRPr="00FB522D">
        <w:rPr>
          <w:lang w:val="ru-RU"/>
        </w:rPr>
        <w:t>Документацията</w:t>
      </w:r>
      <w:proofErr w:type="spellEnd"/>
      <w:r w:rsidR="00D562AA" w:rsidRPr="00FB522D">
        <w:rPr>
          <w:lang w:val="ru-RU"/>
        </w:rPr>
        <w:t xml:space="preserve"> за </w:t>
      </w:r>
      <w:r w:rsidR="007B1C08" w:rsidRPr="00B05F83">
        <w:t xml:space="preserve">участие </w:t>
      </w:r>
      <w:proofErr w:type="spellStart"/>
      <w:r w:rsidR="00D562AA" w:rsidRPr="00FB522D">
        <w:rPr>
          <w:lang w:val="ru-RU"/>
        </w:rPr>
        <w:t>трябва</w:t>
      </w:r>
      <w:proofErr w:type="spellEnd"/>
      <w:r w:rsidR="00D562AA" w:rsidRPr="00FB522D">
        <w:rPr>
          <w:lang w:val="ru-RU"/>
        </w:rPr>
        <w:t xml:space="preserve"> да </w:t>
      </w:r>
      <w:proofErr w:type="spellStart"/>
      <w:r w:rsidR="00D562AA" w:rsidRPr="00FB522D">
        <w:rPr>
          <w:lang w:val="ru-RU"/>
        </w:rPr>
        <w:t>съдържа</w:t>
      </w:r>
      <w:proofErr w:type="spellEnd"/>
      <w:r w:rsidR="00D562AA" w:rsidRPr="00FB522D">
        <w:rPr>
          <w:lang w:val="ru-RU"/>
        </w:rPr>
        <w:t xml:space="preserve"> </w:t>
      </w:r>
      <w:proofErr w:type="spellStart"/>
      <w:r w:rsidR="00D562AA" w:rsidRPr="00FB522D">
        <w:rPr>
          <w:lang w:val="ru-RU"/>
        </w:rPr>
        <w:t>най-малко</w:t>
      </w:r>
      <w:proofErr w:type="spellEnd"/>
      <w:r w:rsidR="00D562AA" w:rsidRPr="00FB522D">
        <w:rPr>
          <w:lang w:val="ru-RU"/>
        </w:rPr>
        <w:t>:</w:t>
      </w:r>
    </w:p>
    <w:p w14:paraId="73B54B4F" w14:textId="77777777" w:rsidR="00D562AA" w:rsidRPr="00B05F83" w:rsidRDefault="00D562AA" w:rsidP="007B1C08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B05F83">
        <w:t>техническите спецификации;</w:t>
      </w:r>
    </w:p>
    <w:p w14:paraId="0D1719BA" w14:textId="77777777" w:rsidR="00576762" w:rsidRPr="00B05F83" w:rsidRDefault="00576762" w:rsidP="007B1C08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B05F83">
        <w:t>видовете разходи, включени в промоционалната програма;</w:t>
      </w:r>
    </w:p>
    <w:p w14:paraId="4A42AA25" w14:textId="77777777" w:rsidR="00D562AA" w:rsidRPr="00B05F83" w:rsidRDefault="00D562AA" w:rsidP="007B1C08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B05F83">
        <w:t>методиката за определяне на комплексната оценка на офертата;</w:t>
      </w:r>
    </w:p>
    <w:p w14:paraId="7A862268" w14:textId="77777777" w:rsidR="00D562AA" w:rsidRPr="00B05F83" w:rsidRDefault="00D562AA" w:rsidP="007B1C08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B05F83">
        <w:t xml:space="preserve">образци на документи, </w:t>
      </w:r>
      <w:r w:rsidR="005208DA" w:rsidRPr="00B05F83">
        <w:t xml:space="preserve">включително и на офертата, </w:t>
      </w:r>
      <w:r w:rsidRPr="00B05F83">
        <w:t>както и указание за подготовката им;</w:t>
      </w:r>
    </w:p>
    <w:p w14:paraId="06E2EF3D" w14:textId="77777777" w:rsidR="00D562AA" w:rsidRPr="00B05F83" w:rsidRDefault="00D562AA" w:rsidP="007B1C08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 w:rsidRPr="00B05F83">
        <w:lastRenderedPageBreak/>
        <w:t>проект на договор.</w:t>
      </w:r>
    </w:p>
    <w:p w14:paraId="4B00A996" w14:textId="77777777" w:rsidR="00690003" w:rsidRPr="00B05F83" w:rsidRDefault="00690003" w:rsidP="00F9599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(</w:t>
      </w:r>
      <w:r w:rsidR="00D562AA" w:rsidRPr="00B05F83">
        <w:t>6</w:t>
      </w:r>
      <w:r w:rsidRPr="00B05F83">
        <w:t xml:space="preserve">) Оферти за участие в процедурата могат да се подават писмено, по електронен път </w:t>
      </w:r>
      <w:r w:rsidR="000C798F" w:rsidRPr="00B05F83">
        <w:t>с квалифициран електронен подпис</w:t>
      </w:r>
      <w:r w:rsidRPr="00B05F83">
        <w:t xml:space="preserve"> или чрез лицензиран пощенски оператор. </w:t>
      </w:r>
    </w:p>
    <w:p w14:paraId="7376C2B2" w14:textId="77777777" w:rsidR="0023745E" w:rsidRPr="00B05F83" w:rsidRDefault="00F95992" w:rsidP="00F9599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 xml:space="preserve">Чл. 11г. </w:t>
      </w:r>
      <w:r w:rsidR="0023745E" w:rsidRPr="00B05F83">
        <w:t>(1) Кандидатите за участие в процедурата подават оферти в съответствие с обявлението по</w:t>
      </w:r>
      <w:r w:rsidR="00025B4F" w:rsidRPr="00B05F83">
        <w:t xml:space="preserve"> чл. 11в, </w:t>
      </w:r>
      <w:r w:rsidR="0023745E" w:rsidRPr="00B05F83">
        <w:t>ал. 1. Всеки участник има право да подаде само една оферта.</w:t>
      </w:r>
    </w:p>
    <w:p w14:paraId="2E181363" w14:textId="34EA26A9" w:rsidR="0023745E" w:rsidRPr="00B05F83" w:rsidRDefault="0023745E" w:rsidP="00F9599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 xml:space="preserve"> (2)</w:t>
      </w:r>
      <w:r w:rsidR="001F2770" w:rsidRPr="00FB522D">
        <w:rPr>
          <w:lang w:val="ru-RU"/>
        </w:rPr>
        <w:t xml:space="preserve"> </w:t>
      </w:r>
      <w:r w:rsidR="001F2770" w:rsidRPr="00B05F83">
        <w:t>Кандидатите могат да бъдат местни и чуждестранни лица или техни обединения и представят документи за регистрация съгласно националното им законодателство.</w:t>
      </w:r>
      <w:r w:rsidRPr="00B05F83">
        <w:t xml:space="preserve"> </w:t>
      </w:r>
      <w:r w:rsidR="00E10496" w:rsidRPr="00B05F83">
        <w:t>Кандидатите не трябва да се намират с предлагащата организация в отношение на свързаност, по смисъла на § 1 от Допълнителните разпоредби на Търговския закон</w:t>
      </w:r>
      <w:r w:rsidR="000F16DA" w:rsidRPr="00B05F83">
        <w:t xml:space="preserve"> и не трябва да са в конфликт на интереси по смисъла на чл. 57, </w:t>
      </w:r>
      <w:proofErr w:type="spellStart"/>
      <w:r w:rsidR="000F16DA" w:rsidRPr="00B05F83">
        <w:t>пар</w:t>
      </w:r>
      <w:proofErr w:type="spellEnd"/>
      <w:r w:rsidR="000F16DA" w:rsidRPr="00B05F83">
        <w:t>. 2 от Регламент (ЕС) 966/2012</w:t>
      </w:r>
      <w:r w:rsidR="00E10496" w:rsidRPr="00B05F83">
        <w:t>.</w:t>
      </w:r>
      <w:r w:rsidR="001F2770" w:rsidRPr="00B05F83">
        <w:t xml:space="preserve"> </w:t>
      </w:r>
    </w:p>
    <w:p w14:paraId="6CAC8604" w14:textId="77777777" w:rsidR="0023745E" w:rsidRPr="00B05F83" w:rsidRDefault="0023745E" w:rsidP="00F9599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 xml:space="preserve"> (3) Офертата по ал. 1 </w:t>
      </w:r>
      <w:r w:rsidR="000C798F" w:rsidRPr="00B05F83">
        <w:t>трябва да</w:t>
      </w:r>
      <w:r w:rsidR="00690003" w:rsidRPr="00B05F83">
        <w:t xml:space="preserve"> </w:t>
      </w:r>
      <w:r w:rsidRPr="00B05F83">
        <w:t>съдържа</w:t>
      </w:r>
      <w:r w:rsidR="000C798F" w:rsidRPr="00B05F83">
        <w:t xml:space="preserve"> най-малко</w:t>
      </w:r>
      <w:r w:rsidRPr="00B05F83">
        <w:t>:</w:t>
      </w:r>
    </w:p>
    <w:p w14:paraId="319E4B7A" w14:textId="2B3E40C7" w:rsidR="0023745E" w:rsidRPr="00B05F83" w:rsidRDefault="0023745E" w:rsidP="00F9599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 xml:space="preserve">1. </w:t>
      </w:r>
      <w:r w:rsidR="00690003" w:rsidRPr="00B05F83">
        <w:t>име и адрес, съответно наименование, седалище и адрес на управление и код по БУЛСТАТ/ЕИК за лицата, регис</w:t>
      </w:r>
      <w:r w:rsidR="009B232A" w:rsidRPr="00B05F83">
        <w:t>три</w:t>
      </w:r>
      <w:r w:rsidR="00690003" w:rsidRPr="00B05F83">
        <w:t>рани в Република България</w:t>
      </w:r>
      <w:r w:rsidR="001F2770" w:rsidRPr="00B05F83">
        <w:t xml:space="preserve">. За лицата, вписани в регистри </w:t>
      </w:r>
      <w:r w:rsidR="008B3276" w:rsidRPr="00B05F83">
        <w:t xml:space="preserve">различни от </w:t>
      </w:r>
      <w:r w:rsidR="001F2770" w:rsidRPr="00B05F83">
        <w:t>Търговския регистър и Регистъра на юридическите лица с нестопанска цел към Агенцията по вписванията, се представя</w:t>
      </w:r>
      <w:r w:rsidR="009B232A" w:rsidRPr="00B05F83">
        <w:t>т</w:t>
      </w:r>
      <w:r w:rsidR="001F2770" w:rsidRPr="00B05F83">
        <w:t xml:space="preserve"> </w:t>
      </w:r>
      <w:r w:rsidR="008B3276" w:rsidRPr="00B05F83">
        <w:t xml:space="preserve">документ за </w:t>
      </w:r>
      <w:proofErr w:type="spellStart"/>
      <w:r w:rsidR="008B3276" w:rsidRPr="00B05F83">
        <w:t>правосубектност</w:t>
      </w:r>
      <w:proofErr w:type="spellEnd"/>
      <w:r w:rsidR="009C78AF" w:rsidRPr="00B05F83">
        <w:t>,</w:t>
      </w:r>
      <w:r w:rsidR="006D10D1" w:rsidRPr="00B05F83">
        <w:t xml:space="preserve"> удостоверение за </w:t>
      </w:r>
      <w:r w:rsidR="001F2770" w:rsidRPr="00B05F83">
        <w:t>актуално състояние</w:t>
      </w:r>
      <w:r w:rsidR="006D10D1" w:rsidRPr="00B05F83">
        <w:t>, заверен</w:t>
      </w:r>
      <w:r w:rsidR="009C78AF" w:rsidRPr="00B05F83">
        <w:t>и</w:t>
      </w:r>
      <w:r w:rsidR="006D10D1" w:rsidRPr="00B05F83">
        <w:t xml:space="preserve"> копи</w:t>
      </w:r>
      <w:r w:rsidR="009C78AF" w:rsidRPr="00B05F83">
        <w:t>я</w:t>
      </w:r>
      <w:r w:rsidR="006D10D1" w:rsidRPr="00B05F83">
        <w:t xml:space="preserve"> от удостоверение за </w:t>
      </w:r>
      <w:r w:rsidR="006D10D1" w:rsidRPr="00B05F83">
        <w:rPr>
          <w:bdr w:val="none" w:sz="0" w:space="0" w:color="auto" w:frame="1"/>
          <w:shd w:val="clear" w:color="auto" w:fill="FFFFFF"/>
        </w:rPr>
        <w:t>данъчна регистрация</w:t>
      </w:r>
      <w:r w:rsidR="006D10D1" w:rsidRPr="00B05F83">
        <w:t xml:space="preserve"> и регистрация по БУЛСТАТ</w:t>
      </w:r>
      <w:r w:rsidR="001F2770" w:rsidRPr="00B05F83">
        <w:t>. З</w:t>
      </w:r>
      <w:r w:rsidR="00690003" w:rsidRPr="00B05F83">
        <w:t>а лицата, регистрирани в друга държава - документ за еквивалентна регистрация, съгласно законодателството на държавата;</w:t>
      </w:r>
      <w:r w:rsidRPr="00B05F83">
        <w:t xml:space="preserve"> </w:t>
      </w:r>
    </w:p>
    <w:p w14:paraId="20C26342" w14:textId="77777777" w:rsidR="0023745E" w:rsidRPr="00B05F83" w:rsidRDefault="00690003" w:rsidP="00F9599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2</w:t>
      </w:r>
      <w:r w:rsidR="0023745E" w:rsidRPr="00B05F83">
        <w:t xml:space="preserve">. </w:t>
      </w:r>
      <w:r w:rsidRPr="00B05F83">
        <w:t xml:space="preserve">предложение </w:t>
      </w:r>
      <w:r w:rsidR="0023745E" w:rsidRPr="00B05F83">
        <w:t xml:space="preserve">за изпълнение на </w:t>
      </w:r>
      <w:r w:rsidR="007B1C08" w:rsidRPr="00B05F83">
        <w:t>разходите</w:t>
      </w:r>
      <w:r w:rsidR="0023745E" w:rsidRPr="00B05F83">
        <w:t>, включени в промоционалната програма;</w:t>
      </w:r>
    </w:p>
    <w:p w14:paraId="5C66AFF2" w14:textId="77777777" w:rsidR="0023745E" w:rsidRPr="00B05F83" w:rsidRDefault="00690003" w:rsidP="00F9599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3</w:t>
      </w:r>
      <w:r w:rsidR="0023745E" w:rsidRPr="00B05F83">
        <w:t xml:space="preserve">. срокове за изпълнение на </w:t>
      </w:r>
      <w:r w:rsidR="00DC6163" w:rsidRPr="00B05F83">
        <w:t>разходите</w:t>
      </w:r>
      <w:r w:rsidR="0023745E" w:rsidRPr="00B05F83">
        <w:t>, включени в промоционалната програма;</w:t>
      </w:r>
    </w:p>
    <w:p w14:paraId="6A78B000" w14:textId="77777777" w:rsidR="0023745E" w:rsidRPr="00B05F83" w:rsidRDefault="00690003" w:rsidP="00F9599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4</w:t>
      </w:r>
      <w:r w:rsidR="0023745E" w:rsidRPr="00B05F83">
        <w:t xml:space="preserve">. предлагани цени за </w:t>
      </w:r>
      <w:r w:rsidR="00576762" w:rsidRPr="00B05F83">
        <w:t xml:space="preserve">всеки разход </w:t>
      </w:r>
      <w:r w:rsidR="0023745E" w:rsidRPr="00B05F83">
        <w:t>;</w:t>
      </w:r>
    </w:p>
    <w:p w14:paraId="3304EF14" w14:textId="77777777" w:rsidR="0023745E" w:rsidRPr="00B05F83" w:rsidRDefault="00690003" w:rsidP="00690003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5</w:t>
      </w:r>
      <w:r w:rsidR="0023745E" w:rsidRPr="00B05F83">
        <w:t>. списък на документите, съдържащи се в офертата, подписан от кандидата.</w:t>
      </w:r>
    </w:p>
    <w:p w14:paraId="5F54AE80" w14:textId="77777777" w:rsidR="0023745E" w:rsidRPr="00B05F83" w:rsidRDefault="0023745E" w:rsidP="00690003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 xml:space="preserve"> (4) </w:t>
      </w:r>
      <w:r w:rsidR="00690003" w:rsidRPr="00B05F83">
        <w:t>Към офертата се прилагат:</w:t>
      </w:r>
    </w:p>
    <w:p w14:paraId="4EB75557" w14:textId="77777777" w:rsidR="00690003" w:rsidRPr="00B05F83" w:rsidRDefault="00690003" w:rsidP="00690003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1. доказателства за финансовия и техническия капацитет на кандидата;</w:t>
      </w:r>
    </w:p>
    <w:p w14:paraId="6A51D992" w14:textId="7ECD203A" w:rsidR="00690003" w:rsidRPr="00B05F83" w:rsidRDefault="00690003" w:rsidP="00690003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2. списък с подизпълнители, с които кандидатът възнамерява да работи</w:t>
      </w:r>
      <w:r w:rsidR="00326694" w:rsidRPr="00B05F83">
        <w:t xml:space="preserve"> и</w:t>
      </w:r>
      <w:r w:rsidRPr="00B05F83">
        <w:t xml:space="preserve"> </w:t>
      </w:r>
      <w:r w:rsidR="00DC6163" w:rsidRPr="00B05F83">
        <w:t>разходите</w:t>
      </w:r>
      <w:r w:rsidRPr="00B05F83">
        <w:t>, които ще изпълняват ;</w:t>
      </w:r>
    </w:p>
    <w:p w14:paraId="6114B69D" w14:textId="071B3C91" w:rsidR="00690003" w:rsidRPr="00B05F83" w:rsidRDefault="00690003" w:rsidP="00690003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3. проекти на договори</w:t>
      </w:r>
      <w:r w:rsidR="003223C9" w:rsidRPr="00B05F83">
        <w:t xml:space="preserve"> </w:t>
      </w:r>
      <w:r w:rsidR="005208DA" w:rsidRPr="00B05F83">
        <w:t xml:space="preserve">с </w:t>
      </w:r>
      <w:r w:rsidRPr="00B05F83">
        <w:t xml:space="preserve">подизпълнителите, доказващи поетите ангажименти, </w:t>
      </w:r>
      <w:r w:rsidR="00326694" w:rsidRPr="00B05F83">
        <w:t xml:space="preserve">и </w:t>
      </w:r>
      <w:r w:rsidRPr="00B05F83">
        <w:t xml:space="preserve">посочващи </w:t>
      </w:r>
      <w:r w:rsidR="00DC6163" w:rsidRPr="00B05F83">
        <w:t>разходите</w:t>
      </w:r>
      <w:r w:rsidRPr="00B05F83">
        <w:t>, които ще изпълняват;</w:t>
      </w:r>
    </w:p>
    <w:p w14:paraId="72AE998C" w14:textId="6017C455" w:rsidR="00690003" w:rsidRPr="00B05F83" w:rsidRDefault="00690003" w:rsidP="00690003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 xml:space="preserve">4. списък на </w:t>
      </w:r>
      <w:r w:rsidR="00B05F83" w:rsidRPr="00B05F83">
        <w:t>експертите</w:t>
      </w:r>
      <w:r w:rsidRPr="00B05F83">
        <w:t xml:space="preserve">, които ще изпълняват </w:t>
      </w:r>
      <w:r w:rsidR="001B5BDD" w:rsidRPr="00B05F83">
        <w:t>разходите</w:t>
      </w:r>
      <w:r w:rsidRPr="00B05F83">
        <w:t>, в който е посочена професионалната им квалифи</w:t>
      </w:r>
      <w:r w:rsidR="00C735C5" w:rsidRPr="00B05F83">
        <w:t>к</w:t>
      </w:r>
      <w:r w:rsidRPr="00B05F83">
        <w:t>ация и/или опит;</w:t>
      </w:r>
    </w:p>
    <w:p w14:paraId="178CCBFA" w14:textId="19A215B8" w:rsidR="00690003" w:rsidRPr="00B05F83" w:rsidRDefault="00B05F83" w:rsidP="00690003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FB522D">
        <w:rPr>
          <w:lang w:val="ru-RU"/>
        </w:rPr>
        <w:lastRenderedPageBreak/>
        <w:t>5</w:t>
      </w:r>
      <w:r w:rsidR="00690003" w:rsidRPr="00B05F83">
        <w:t>. декларация за техническото оборудване, което ще бъде използвано за изпълнение на програмата.</w:t>
      </w:r>
    </w:p>
    <w:p w14:paraId="03DCBC88" w14:textId="1951240E" w:rsidR="00326694" w:rsidRPr="00FB522D" w:rsidRDefault="00AD7B8B" w:rsidP="00690003">
      <w:pPr>
        <w:pStyle w:val="NormalWeb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>
        <w:t>6</w:t>
      </w:r>
      <w:r w:rsidR="00690003" w:rsidRPr="00B05F83">
        <w:t>. декларация за липса на свързаност</w:t>
      </w:r>
      <w:r w:rsidR="009B232A" w:rsidRPr="00B05F83">
        <w:t xml:space="preserve"> между кандидата и предлагащата организация</w:t>
      </w:r>
      <w:r w:rsidR="00EF4738" w:rsidRPr="00B05F83">
        <w:t xml:space="preserve">, съгласно § 1 от </w:t>
      </w:r>
      <w:r w:rsidR="005A7091" w:rsidRPr="00B05F83">
        <w:t>допълнителните</w:t>
      </w:r>
      <w:r w:rsidR="00EF4738" w:rsidRPr="00B05F83">
        <w:t xml:space="preserve"> разпоредби на Търговския закон</w:t>
      </w:r>
      <w:r w:rsidR="00690003" w:rsidRPr="00B05F83">
        <w:t>, както и между кандидата и подизпълнителите, ако има такива;</w:t>
      </w:r>
    </w:p>
    <w:p w14:paraId="560E56B7" w14:textId="4A7A934A" w:rsidR="00690003" w:rsidRPr="00FB522D" w:rsidRDefault="00AD7B8B" w:rsidP="00690003">
      <w:pPr>
        <w:pStyle w:val="NormalWeb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>
        <w:t>7</w:t>
      </w:r>
      <w:r w:rsidR="00690003" w:rsidRPr="00B05F83">
        <w:t>. декларация за липса на публични задължения, когато кандидатът е регистриран на територията на Република България, или документ, удостоверяващ липсата на публични задължения, съгласно законодателството на държавата, в която е регистриран;</w:t>
      </w:r>
    </w:p>
    <w:p w14:paraId="22B6AABB" w14:textId="258CEDE6" w:rsidR="00326694" w:rsidRPr="00FB522D" w:rsidRDefault="00AD7B8B" w:rsidP="00690003">
      <w:pPr>
        <w:pStyle w:val="NormalWeb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>
        <w:t>8</w:t>
      </w:r>
      <w:r w:rsidR="00326694" w:rsidRPr="00B05F83">
        <w:t xml:space="preserve">. декларация за липса на конфликт на интереси по смисъла на чл. 57, </w:t>
      </w:r>
      <w:proofErr w:type="spellStart"/>
      <w:r w:rsidR="00326694" w:rsidRPr="00B05F83">
        <w:t>пар</w:t>
      </w:r>
      <w:proofErr w:type="spellEnd"/>
      <w:r w:rsidR="00326694" w:rsidRPr="00B05F83">
        <w:t>. 2 от реглам</w:t>
      </w:r>
      <w:r w:rsidR="009B232A" w:rsidRPr="00B05F83">
        <w:t>ент (ЕС) 966/2012;</w:t>
      </w:r>
    </w:p>
    <w:p w14:paraId="6A9CCF5A" w14:textId="50E12B99" w:rsidR="00A70C20" w:rsidRPr="00A70C20" w:rsidRDefault="00A70C20" w:rsidP="00690003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FB522D">
        <w:rPr>
          <w:lang w:val="ru-RU"/>
        </w:rPr>
        <w:t xml:space="preserve">9. </w:t>
      </w:r>
      <w:r>
        <w:t xml:space="preserve">декларация за </w:t>
      </w:r>
      <w:proofErr w:type="spellStart"/>
      <w:r>
        <w:t>конфиденциалност</w:t>
      </w:r>
      <w:proofErr w:type="spellEnd"/>
      <w:r>
        <w:t xml:space="preserve">, че </w:t>
      </w:r>
      <w:r w:rsidRPr="00A70C20">
        <w:t>н</w:t>
      </w:r>
      <w:r>
        <w:t>яма да се</w:t>
      </w:r>
      <w:r w:rsidRPr="00A70C20">
        <w:t xml:space="preserve"> разгласява по никакъв начин конфиденциална информация за настоящата поръчка</w:t>
      </w:r>
      <w:r>
        <w:t xml:space="preserve">; </w:t>
      </w:r>
    </w:p>
    <w:p w14:paraId="7F219579" w14:textId="24962BC8" w:rsidR="00690003" w:rsidRPr="00B05F83" w:rsidRDefault="00A70C20" w:rsidP="00690003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t xml:space="preserve">10. </w:t>
      </w:r>
      <w:r w:rsidR="00690003" w:rsidRPr="00B05F83">
        <w:t xml:space="preserve">годишни финансови отчети за последните три години, когато не </w:t>
      </w:r>
      <w:r w:rsidR="003223C9" w:rsidRPr="00B05F83">
        <w:t xml:space="preserve">са </w:t>
      </w:r>
      <w:r w:rsidR="00690003" w:rsidRPr="00B05F83">
        <w:t>достъпни в публичен регистър и данните не могат да се получат по служебен път;</w:t>
      </w:r>
    </w:p>
    <w:p w14:paraId="467051D8" w14:textId="7CAFBE49" w:rsidR="00690003" w:rsidRPr="00B05F83" w:rsidRDefault="00690003" w:rsidP="00690003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1</w:t>
      </w:r>
      <w:r w:rsidR="00A70C20">
        <w:t>1</w:t>
      </w:r>
      <w:r w:rsidRPr="00B05F83">
        <w:t xml:space="preserve">. справки за </w:t>
      </w:r>
      <w:r w:rsidR="00B05F83" w:rsidRPr="00B05F83">
        <w:t xml:space="preserve">общия </w:t>
      </w:r>
      <w:r w:rsidRPr="00B05F83">
        <w:t xml:space="preserve">оборот за последните </w:t>
      </w:r>
      <w:r w:rsidR="00B05F83" w:rsidRPr="00B05F83">
        <w:t>три</w:t>
      </w:r>
      <w:r w:rsidRPr="00B05F83">
        <w:t xml:space="preserve"> финансови години;</w:t>
      </w:r>
    </w:p>
    <w:p w14:paraId="69F56B3B" w14:textId="4E7C1AA9" w:rsidR="0004215E" w:rsidRDefault="00690003" w:rsidP="0004215E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1</w:t>
      </w:r>
      <w:r w:rsidR="00A70C20">
        <w:t>2</w:t>
      </w:r>
      <w:r w:rsidR="0023745E" w:rsidRPr="00B05F83">
        <w:t xml:space="preserve">. списък на изпълнените през последните </w:t>
      </w:r>
      <w:r w:rsidR="00B05F83" w:rsidRPr="00B05F83">
        <w:t xml:space="preserve">три </w:t>
      </w:r>
      <w:r w:rsidR="0023745E" w:rsidRPr="00B05F83">
        <w:t xml:space="preserve">години </w:t>
      </w:r>
      <w:r w:rsidR="00B05F83" w:rsidRPr="00B05F83">
        <w:t xml:space="preserve">услуги </w:t>
      </w:r>
      <w:r w:rsidR="0023745E" w:rsidRPr="00B05F83">
        <w:t xml:space="preserve">с предмет и обем, идентични или сходни с </w:t>
      </w:r>
      <w:r w:rsidR="00B05F83" w:rsidRPr="00B05F83">
        <w:t>тези на поръчката от състезателната процедура</w:t>
      </w:r>
      <w:r w:rsidR="0023745E" w:rsidRPr="00B05F83">
        <w:t>, придружен от препоръки за добро изпълнение по тях</w:t>
      </w:r>
      <w:r w:rsidR="00FE3015">
        <w:t>;</w:t>
      </w:r>
    </w:p>
    <w:p w14:paraId="02A3518C" w14:textId="46F47B76" w:rsidR="00FE3015" w:rsidRDefault="00FE3015" w:rsidP="0004215E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t xml:space="preserve">13. списък с третите лица, които ще участват </w:t>
      </w:r>
      <w:r w:rsidR="00567495">
        <w:t xml:space="preserve">в </w:t>
      </w:r>
      <w:r>
        <w:t xml:space="preserve">изпълнението на </w:t>
      </w:r>
      <w:r w:rsidR="00567495">
        <w:t>промоционалната програма;</w:t>
      </w:r>
    </w:p>
    <w:p w14:paraId="4E87B340" w14:textId="0336AA96" w:rsidR="00567495" w:rsidRPr="00FB522D" w:rsidRDefault="00567495" w:rsidP="0004215E">
      <w:pPr>
        <w:pStyle w:val="NormalWeb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>
        <w:t>14. доказателства за поети задължения от третите лица, с чиито ресурси кандидатът ще разполага.</w:t>
      </w:r>
    </w:p>
    <w:p w14:paraId="0CACC460" w14:textId="071FB7D7" w:rsidR="009C0777" w:rsidRPr="00B05F83" w:rsidRDefault="009C0777" w:rsidP="0004215E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rPr>
          <w:color w:val="000000"/>
          <w:lang w:eastAsia="en-US"/>
        </w:rPr>
        <w:t>(5) Когато кандидатът е чуждестранно лице, той представя</w:t>
      </w:r>
      <w:r w:rsidR="00F17171" w:rsidRPr="00B05F83">
        <w:rPr>
          <w:color w:val="000000"/>
          <w:lang w:eastAsia="en-US"/>
        </w:rPr>
        <w:t xml:space="preserve"> </w:t>
      </w:r>
      <w:r w:rsidRPr="00B05F83">
        <w:rPr>
          <w:color w:val="000000"/>
          <w:lang w:eastAsia="en-US"/>
        </w:rPr>
        <w:t>съответни</w:t>
      </w:r>
      <w:r w:rsidR="00F17171" w:rsidRPr="00B05F83">
        <w:rPr>
          <w:color w:val="000000"/>
          <w:lang w:eastAsia="en-US"/>
        </w:rPr>
        <w:t>те</w:t>
      </w:r>
      <w:r w:rsidRPr="00B05F83">
        <w:rPr>
          <w:color w:val="000000"/>
          <w:lang w:eastAsia="en-US"/>
        </w:rPr>
        <w:t xml:space="preserve"> документ</w:t>
      </w:r>
      <w:r w:rsidR="00F17171" w:rsidRPr="00B05F83">
        <w:rPr>
          <w:color w:val="000000"/>
          <w:lang w:eastAsia="en-US"/>
        </w:rPr>
        <w:t>и</w:t>
      </w:r>
      <w:r w:rsidRPr="00B05F83">
        <w:rPr>
          <w:color w:val="000000"/>
          <w:lang w:eastAsia="en-US"/>
        </w:rPr>
        <w:t>, издаден</w:t>
      </w:r>
      <w:r w:rsidR="00F17171" w:rsidRPr="00B05F83">
        <w:rPr>
          <w:color w:val="000000"/>
          <w:lang w:eastAsia="en-US"/>
        </w:rPr>
        <w:t>и</w:t>
      </w:r>
      <w:r w:rsidRPr="00B05F83">
        <w:rPr>
          <w:color w:val="000000"/>
          <w:lang w:eastAsia="en-US"/>
        </w:rPr>
        <w:t xml:space="preserve"> от компетентен орган, съгласно законодателството на държавата, в която е установен. </w:t>
      </w:r>
    </w:p>
    <w:p w14:paraId="5C117F81" w14:textId="45AA6123" w:rsidR="0023745E" w:rsidRPr="00B05F83" w:rsidRDefault="0023745E" w:rsidP="00F9599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(</w:t>
      </w:r>
      <w:r w:rsidR="009C0777" w:rsidRPr="00B05F83">
        <w:t>6</w:t>
      </w:r>
      <w:r w:rsidRPr="00B05F83">
        <w:t xml:space="preserve">) Кандидатите могат да поискат писмено от предлагащите организации разяснения по обявлението и документацията </w:t>
      </w:r>
      <w:r w:rsidR="00690003" w:rsidRPr="00B05F83">
        <w:t>за участие в</w:t>
      </w:r>
      <w:r w:rsidRPr="00B05F83">
        <w:t xml:space="preserve"> състезателната процедура </w:t>
      </w:r>
      <w:r w:rsidR="00690003" w:rsidRPr="00B05F83">
        <w:t xml:space="preserve">най-късно </w:t>
      </w:r>
      <w:r w:rsidRPr="00B05F83">
        <w:t xml:space="preserve">до 10 дни преди изтичане на срока за подаване на офертите. Предлагащата организация предоставя разясненията в 4-дневен срок от получаване на искането, но не по-късно от 6 дни преди </w:t>
      </w:r>
      <w:r w:rsidR="00690003" w:rsidRPr="00B05F83">
        <w:t xml:space="preserve">изтичане на </w:t>
      </w:r>
      <w:r w:rsidRPr="00B05F83">
        <w:t>срока за подаване на офертите. В разясненията не се посочва лицето, направило запитването. Разясненията се предоставят чрез изпращането им по електронна поща до всички</w:t>
      </w:r>
      <w:r w:rsidR="00E95DBB" w:rsidRPr="00B05F83">
        <w:t xml:space="preserve"> кандидати</w:t>
      </w:r>
      <w:r w:rsidR="00690003" w:rsidRPr="00B05F83">
        <w:t xml:space="preserve"> и</w:t>
      </w:r>
      <w:r w:rsidRPr="00B05F83">
        <w:t xml:space="preserve"> се прилагат към документацията, която се предоставя на последващи кандидати.</w:t>
      </w:r>
    </w:p>
    <w:p w14:paraId="24A9DC7C" w14:textId="77777777" w:rsidR="00AD7B8B" w:rsidRDefault="00AD7B8B" w:rsidP="00F95992">
      <w:pPr>
        <w:pStyle w:val="NormalWeb"/>
        <w:spacing w:before="0" w:beforeAutospacing="0" w:after="0" w:afterAutospacing="0" w:line="360" w:lineRule="auto"/>
        <w:ind w:firstLine="720"/>
        <w:jc w:val="both"/>
      </w:pPr>
    </w:p>
    <w:p w14:paraId="26556509" w14:textId="3DF5A530" w:rsidR="0023745E" w:rsidRPr="00B05F83" w:rsidRDefault="00690003" w:rsidP="00F9599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 w:rsidDel="00690003">
        <w:lastRenderedPageBreak/>
        <w:t xml:space="preserve"> </w:t>
      </w:r>
      <w:r w:rsidR="0023745E" w:rsidRPr="00B05F83">
        <w:t xml:space="preserve">Чл. 11д. (1)  </w:t>
      </w:r>
      <w:r w:rsidR="00FC63AB" w:rsidRPr="00B05F83">
        <w:t xml:space="preserve">Кандидатите могат да посочат подизпълнители за част от </w:t>
      </w:r>
      <w:r w:rsidR="00530ED2" w:rsidRPr="00B05F83">
        <w:t>дейностите</w:t>
      </w:r>
      <w:r w:rsidR="00FC63AB" w:rsidRPr="00B05F83">
        <w:t xml:space="preserve">. </w:t>
      </w:r>
      <w:r w:rsidR="00BE2A87" w:rsidRPr="00B05F83">
        <w:t>В случаите на чл. 11а, ал. 6 п</w:t>
      </w:r>
      <w:r w:rsidR="0023745E" w:rsidRPr="00B05F83">
        <w:t xml:space="preserve">одизпълнителите трябва да отговарят на критериите за подбор по чл. </w:t>
      </w:r>
      <w:r w:rsidR="00025B4F" w:rsidRPr="00B05F83">
        <w:t>11а</w:t>
      </w:r>
      <w:r w:rsidR="00913D38" w:rsidRPr="00B05F83">
        <w:t>, ал.</w:t>
      </w:r>
      <w:r w:rsidRPr="00B05F83">
        <w:t xml:space="preserve"> </w:t>
      </w:r>
      <w:r w:rsidR="00913D38" w:rsidRPr="00B05F83">
        <w:t>3</w:t>
      </w:r>
      <w:r w:rsidR="00BE2A87" w:rsidRPr="00B05F83">
        <w:t>,</w:t>
      </w:r>
      <w:r w:rsidR="00913D38" w:rsidRPr="00B05F83">
        <w:t xml:space="preserve"> т.</w:t>
      </w:r>
      <w:r w:rsidRPr="00B05F83">
        <w:t xml:space="preserve"> </w:t>
      </w:r>
      <w:r w:rsidR="00913D38" w:rsidRPr="00B05F83">
        <w:t>2 и 3</w:t>
      </w:r>
      <w:r w:rsidR="0023745E" w:rsidRPr="00B05F83">
        <w:t xml:space="preserve"> </w:t>
      </w:r>
      <w:r w:rsidR="00BE2A87" w:rsidRPr="00B05F83">
        <w:t xml:space="preserve">и ал. 4 </w:t>
      </w:r>
      <w:r w:rsidR="0023745E" w:rsidRPr="00B05F83">
        <w:t xml:space="preserve">по отношение на </w:t>
      </w:r>
      <w:r w:rsidR="00DC6163" w:rsidRPr="00B05F83">
        <w:t>разходите</w:t>
      </w:r>
      <w:r w:rsidR="0023745E" w:rsidRPr="00B05F83">
        <w:t xml:space="preserve">, които ще изпълняват, и за тях да </w:t>
      </w:r>
      <w:r w:rsidR="001069E2" w:rsidRPr="00B05F83">
        <w:t>не са налице</w:t>
      </w:r>
      <w:r w:rsidR="0023745E" w:rsidRPr="00B05F83">
        <w:t xml:space="preserve"> основания за отстраняване от процедурата, съгласно чл</w:t>
      </w:r>
      <w:r w:rsidR="00025B4F" w:rsidRPr="00B05F83">
        <w:t xml:space="preserve">. </w:t>
      </w:r>
      <w:r w:rsidR="0023745E" w:rsidRPr="00B05F83">
        <w:t>12а, ал.</w:t>
      </w:r>
      <w:r w:rsidRPr="00B05F83">
        <w:t xml:space="preserve"> </w:t>
      </w:r>
      <w:r w:rsidR="0023745E" w:rsidRPr="00B05F83">
        <w:t>2.</w:t>
      </w:r>
    </w:p>
    <w:p w14:paraId="3511D6B3" w14:textId="560E473D" w:rsidR="0023745E" w:rsidRPr="00B05F83" w:rsidRDefault="0023745E" w:rsidP="00F9599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(</w:t>
      </w:r>
      <w:r w:rsidR="005A7091" w:rsidRPr="00B05F83">
        <w:t>2</w:t>
      </w:r>
      <w:r w:rsidRPr="00B05F83">
        <w:t>)</w:t>
      </w:r>
      <w:r w:rsidR="00AD431A" w:rsidRPr="00B05F83">
        <w:t xml:space="preserve"> </w:t>
      </w:r>
      <w:r w:rsidR="004206BE" w:rsidRPr="00B05F83">
        <w:t xml:space="preserve"> </w:t>
      </w:r>
      <w:r w:rsidRPr="00B05F83">
        <w:t xml:space="preserve">Подизпълнителите не трябва да се намират с предлагащата и с прилагащата организация в отношения на свързаност, по смисъла на § 1 от </w:t>
      </w:r>
      <w:r w:rsidR="005A7091" w:rsidRPr="00B05F83">
        <w:t>Допълнителните</w:t>
      </w:r>
      <w:r w:rsidRPr="00B05F83">
        <w:t xml:space="preserve"> разпоредби на Търговския закон</w:t>
      </w:r>
      <w:r w:rsidR="00FC63AB" w:rsidRPr="00B05F83">
        <w:t xml:space="preserve"> и не трябва да са в конфликт на интереси п</w:t>
      </w:r>
      <w:r w:rsidR="00B346BE" w:rsidRPr="00B05F83">
        <w:t xml:space="preserve">о смисъла на чл. 57, </w:t>
      </w:r>
      <w:proofErr w:type="spellStart"/>
      <w:r w:rsidR="00B346BE" w:rsidRPr="00B05F83">
        <w:t>пар</w:t>
      </w:r>
      <w:proofErr w:type="spellEnd"/>
      <w:r w:rsidR="00B346BE" w:rsidRPr="00B05F83">
        <w:t>. 2 от Р</w:t>
      </w:r>
      <w:r w:rsidR="00FC63AB" w:rsidRPr="00B05F83">
        <w:t>егламент (ЕС) 966/2012</w:t>
      </w:r>
      <w:r w:rsidRPr="00B05F83">
        <w:t xml:space="preserve">. </w:t>
      </w:r>
    </w:p>
    <w:p w14:paraId="1C74C516" w14:textId="77777777" w:rsidR="003C795D" w:rsidRPr="00B05F83" w:rsidRDefault="0023745E" w:rsidP="00F9599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(</w:t>
      </w:r>
      <w:r w:rsidR="005A7091" w:rsidRPr="00B05F83">
        <w:t>3</w:t>
      </w:r>
      <w:r w:rsidRPr="00B05F83">
        <w:t xml:space="preserve">) Предлагащата организация изисква </w:t>
      </w:r>
      <w:r w:rsidR="00116407" w:rsidRPr="00B05F83">
        <w:t>по време на провеждане на състезателната процедура</w:t>
      </w:r>
      <w:r w:rsidR="003C795D" w:rsidRPr="00B05F83">
        <w:t xml:space="preserve"> </w:t>
      </w:r>
      <w:r w:rsidR="00913D38" w:rsidRPr="00B05F83">
        <w:t xml:space="preserve">отстраняване или </w:t>
      </w:r>
      <w:r w:rsidRPr="00B05F83">
        <w:t>замяна на подизпълнител, който н</w:t>
      </w:r>
      <w:r w:rsidR="008260B0" w:rsidRPr="00B05F83">
        <w:t>е отговаря на условията на ал. 1</w:t>
      </w:r>
      <w:r w:rsidRPr="00B05F83">
        <w:t xml:space="preserve"> и </w:t>
      </w:r>
      <w:r w:rsidR="008260B0" w:rsidRPr="00B05F83">
        <w:t>2</w:t>
      </w:r>
      <w:r w:rsidRPr="00B05F83">
        <w:t xml:space="preserve">. </w:t>
      </w:r>
    </w:p>
    <w:p w14:paraId="57F1486E" w14:textId="77777777" w:rsidR="0023745E" w:rsidRPr="00B05F83" w:rsidRDefault="0023745E" w:rsidP="00F9599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(</w:t>
      </w:r>
      <w:r w:rsidR="005A7091" w:rsidRPr="00B05F83">
        <w:t>4</w:t>
      </w:r>
      <w:r w:rsidRPr="00B05F83">
        <w:t xml:space="preserve">) Правилата за </w:t>
      </w:r>
      <w:r w:rsidR="00690003" w:rsidRPr="00B05F83">
        <w:t>разплащане между</w:t>
      </w:r>
      <w:r w:rsidRPr="00B05F83">
        <w:t xml:space="preserve"> прилагащата организация </w:t>
      </w:r>
      <w:r w:rsidR="00690003" w:rsidRPr="00B05F83">
        <w:t xml:space="preserve">и </w:t>
      </w:r>
      <w:r w:rsidRPr="00B05F83">
        <w:t>подизпълнителите се посочват в документацията към състезателната процедура</w:t>
      </w:r>
      <w:r w:rsidR="00690003" w:rsidRPr="00B05F83">
        <w:t xml:space="preserve"> и се включват </w:t>
      </w:r>
      <w:r w:rsidRPr="00B05F83">
        <w:t>в договора между предлагащата организация и прилагащата организация</w:t>
      </w:r>
      <w:r w:rsidR="003B18F0" w:rsidRPr="00FB522D">
        <w:rPr>
          <w:lang w:val="ru-RU"/>
        </w:rPr>
        <w:t xml:space="preserve"> </w:t>
      </w:r>
      <w:r w:rsidRPr="00B05F83">
        <w:t>и в договорите между прилагащата организация и подизпълнителите.</w:t>
      </w:r>
    </w:p>
    <w:p w14:paraId="5E747BDA" w14:textId="024097EC" w:rsidR="0023745E" w:rsidRPr="00B05F83" w:rsidRDefault="0023745E" w:rsidP="00F9599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(</w:t>
      </w:r>
      <w:r w:rsidR="005A7091" w:rsidRPr="00B05F83">
        <w:t>5</w:t>
      </w:r>
      <w:r w:rsidRPr="00B05F83">
        <w:t>) Замяна на подизпълнител</w:t>
      </w:r>
      <w:r w:rsidR="000F32DD" w:rsidRPr="00B05F83">
        <w:t xml:space="preserve"> преди започване на изпълнението и </w:t>
      </w:r>
      <w:r w:rsidRPr="00B05F83">
        <w:t xml:space="preserve">по време на изпълнение на промоционална програма се допуска, </w:t>
      </w:r>
      <w:r w:rsidR="00690003" w:rsidRPr="00B05F83">
        <w:t>когато</w:t>
      </w:r>
      <w:r w:rsidRPr="00B05F83">
        <w:t xml:space="preserve"> са изпълнени едновременно следните условия:</w:t>
      </w:r>
    </w:p>
    <w:p w14:paraId="35C03682" w14:textId="77777777" w:rsidR="0023745E" w:rsidRPr="00B05F83" w:rsidRDefault="0023745E" w:rsidP="00F9599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1. за новия подизпълнител не са налице основанията за отстраняване в процедурата по чл. 12а, ал. 2;</w:t>
      </w:r>
    </w:p>
    <w:p w14:paraId="29F7EAAD" w14:textId="77777777" w:rsidR="0023745E" w:rsidRPr="00B05F83" w:rsidRDefault="0023745E" w:rsidP="00F9599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2. новият подизпълнител о</w:t>
      </w:r>
      <w:r w:rsidR="008260B0" w:rsidRPr="00B05F83">
        <w:t>тговаря на изискванията на ал. 1</w:t>
      </w:r>
      <w:r w:rsidR="000B31DB" w:rsidRPr="00B05F83">
        <w:t xml:space="preserve"> и </w:t>
      </w:r>
      <w:r w:rsidR="008260B0" w:rsidRPr="00B05F83">
        <w:t>2</w:t>
      </w:r>
      <w:r w:rsidRPr="00B05F83">
        <w:t>, коригирани съобразно изпълнените до момента дейности.</w:t>
      </w:r>
    </w:p>
    <w:p w14:paraId="26F2B355" w14:textId="62E26726" w:rsidR="0023745E" w:rsidRPr="00B05F83" w:rsidRDefault="0023745E" w:rsidP="00F9599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(</w:t>
      </w:r>
      <w:r w:rsidR="005A7091" w:rsidRPr="00B05F83">
        <w:t>6</w:t>
      </w:r>
      <w:r w:rsidRPr="00B05F83">
        <w:t xml:space="preserve">) При замяна на подизпълнител предлагащата организация </w:t>
      </w:r>
      <w:r w:rsidR="00744966" w:rsidRPr="00B05F83">
        <w:t xml:space="preserve">подава в </w:t>
      </w:r>
      <w:r w:rsidR="006C6794" w:rsidRPr="00B05F83">
        <w:t>Министерство на земеделието, храните и горите</w:t>
      </w:r>
      <w:r w:rsidRPr="00B05F83">
        <w:t xml:space="preserve"> </w:t>
      </w:r>
      <w:r w:rsidR="00744966" w:rsidRPr="00B05F83">
        <w:t>заявление</w:t>
      </w:r>
      <w:r w:rsidR="00842B20" w:rsidRPr="00B05F83">
        <w:t xml:space="preserve"> </w:t>
      </w:r>
      <w:r w:rsidR="00F252BC" w:rsidRPr="00B05F83">
        <w:t>за одобрение на замяна на подизпълнител</w:t>
      </w:r>
      <w:r w:rsidR="009B232A" w:rsidRPr="00B05F83">
        <w:t xml:space="preserve"> по образец</w:t>
      </w:r>
      <w:r w:rsidR="009C0777" w:rsidRPr="00B05F83">
        <w:t>, утвърден със заповед на министъра на земеделието, храните и горите</w:t>
      </w:r>
      <w:r w:rsidR="00F252BC" w:rsidRPr="00B05F83">
        <w:t>,</w:t>
      </w:r>
      <w:r w:rsidR="00842B20" w:rsidRPr="00B05F83">
        <w:t xml:space="preserve"> </w:t>
      </w:r>
      <w:r w:rsidR="00744966" w:rsidRPr="00B05F83">
        <w:t xml:space="preserve">и представя </w:t>
      </w:r>
      <w:r w:rsidRPr="00B05F83">
        <w:t>всички документи, които доказват из</w:t>
      </w:r>
      <w:r w:rsidR="00F95992" w:rsidRPr="00B05F83">
        <w:t xml:space="preserve">пълнението на </w:t>
      </w:r>
      <w:r w:rsidR="00690003" w:rsidRPr="00B05F83">
        <w:t xml:space="preserve">условията </w:t>
      </w:r>
      <w:r w:rsidR="00F95992" w:rsidRPr="00B05F83">
        <w:t>на а</w:t>
      </w:r>
      <w:r w:rsidRPr="00B05F83">
        <w:t>л.</w:t>
      </w:r>
      <w:r w:rsidR="00F95992" w:rsidRPr="00B05F83">
        <w:t xml:space="preserve"> </w:t>
      </w:r>
      <w:r w:rsidR="004206BE" w:rsidRPr="00B05F83">
        <w:t>1, 2</w:t>
      </w:r>
      <w:r w:rsidR="00444ACA" w:rsidRPr="00B05F83">
        <w:t>,</w:t>
      </w:r>
      <w:r w:rsidR="009B232A" w:rsidRPr="00B05F83">
        <w:t xml:space="preserve"> </w:t>
      </w:r>
      <w:r w:rsidR="004206BE" w:rsidRPr="00B05F83">
        <w:t>4 и 5</w:t>
      </w:r>
      <w:r w:rsidRPr="00B05F83">
        <w:t>.</w:t>
      </w:r>
    </w:p>
    <w:p w14:paraId="633ADC7C" w14:textId="77777777" w:rsidR="00567495" w:rsidRDefault="0023745E" w:rsidP="00686586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(</w:t>
      </w:r>
      <w:r w:rsidR="005A7091" w:rsidRPr="00B05F83">
        <w:t>7</w:t>
      </w:r>
      <w:r w:rsidRPr="00B05F83">
        <w:t xml:space="preserve">) При използване на подизпълнители отговорността за изпълнение на всички </w:t>
      </w:r>
      <w:r w:rsidR="00DC6163" w:rsidRPr="00B05F83">
        <w:t>разходи</w:t>
      </w:r>
      <w:r w:rsidRPr="00B05F83">
        <w:t xml:space="preserve"> по договора с предлагащата организаци</w:t>
      </w:r>
      <w:r w:rsidR="00F95992" w:rsidRPr="00B05F83">
        <w:t>я е на прилагащата организация.</w:t>
      </w:r>
      <w:r w:rsidR="00116407" w:rsidRPr="00B05F83">
        <w:t xml:space="preserve"> </w:t>
      </w:r>
      <w:r w:rsidR="00DF1388" w:rsidRPr="00B05F83">
        <w:t>П</w:t>
      </w:r>
      <w:r w:rsidR="00116407" w:rsidRPr="00B05F83">
        <w:t xml:space="preserve">одизпълнителите </w:t>
      </w:r>
      <w:r w:rsidR="00DF1388" w:rsidRPr="00B05F83">
        <w:t xml:space="preserve">нямат право </w:t>
      </w:r>
      <w:r w:rsidR="00116407" w:rsidRPr="00B05F83">
        <w:t>да извършват дейностите чрез възлагане</w:t>
      </w:r>
      <w:r w:rsidR="000C6F4D" w:rsidRPr="00B05F83">
        <w:t xml:space="preserve">то им </w:t>
      </w:r>
      <w:r w:rsidR="00116407" w:rsidRPr="00B05F83">
        <w:t>на други подизпълнители.</w:t>
      </w:r>
    </w:p>
    <w:p w14:paraId="24C99A06" w14:textId="77777777" w:rsidR="00567495" w:rsidRDefault="00567495" w:rsidP="00686586">
      <w:pPr>
        <w:pStyle w:val="NormalWeb"/>
        <w:spacing w:before="0" w:beforeAutospacing="0" w:after="0" w:afterAutospacing="0" w:line="360" w:lineRule="auto"/>
        <w:ind w:firstLine="720"/>
        <w:jc w:val="both"/>
      </w:pPr>
    </w:p>
    <w:p w14:paraId="4498A1CC" w14:textId="3BEF0C95" w:rsidR="00567495" w:rsidRPr="00C302C0" w:rsidRDefault="00567495" w:rsidP="00686586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C302C0">
        <w:t>Чл. 11е. (1) Кандидатите могат да се позов</w:t>
      </w:r>
      <w:r w:rsidR="00CE7CEC" w:rsidRPr="00C302C0">
        <w:t xml:space="preserve">ат на капацитета на трети лица. В случаите на чл. 11а, ал. 7 третите лица трябва да отговарят на критериите за подбор по </w:t>
      </w:r>
      <w:r w:rsidR="00CE7CEC" w:rsidRPr="00C302C0">
        <w:lastRenderedPageBreak/>
        <w:t xml:space="preserve">чл. 11а, ал. 3, т. 2 и 3 и ал. 4 по отношение на </w:t>
      </w:r>
      <w:r w:rsidR="00E54B45" w:rsidRPr="00C302C0">
        <w:t>дейностите</w:t>
      </w:r>
      <w:r w:rsidR="00CE7CEC" w:rsidRPr="00C302C0">
        <w:t xml:space="preserve">, които ще изпълняват, и за тях да не са налице основания за отстраняване от процедурата, съгласно чл. 12а, ал. 2. </w:t>
      </w:r>
      <w:r w:rsidRPr="00C302C0">
        <w:t>по отношение на критериите за подбор по чл. 11а, ал. 1.</w:t>
      </w:r>
    </w:p>
    <w:p w14:paraId="154CEA2B" w14:textId="04A37673" w:rsidR="00395677" w:rsidRPr="00C302C0" w:rsidRDefault="00567495" w:rsidP="00CE7CEC">
      <w:pPr>
        <w:pStyle w:val="NormalWeb"/>
        <w:spacing w:line="360" w:lineRule="auto"/>
        <w:ind w:firstLine="720"/>
        <w:jc w:val="both"/>
      </w:pPr>
      <w:r w:rsidRPr="00C302C0">
        <w:t>(2)</w:t>
      </w:r>
      <w:r w:rsidR="00C302C0" w:rsidRPr="00FB522D">
        <w:rPr>
          <w:lang w:val="ru-RU"/>
        </w:rPr>
        <w:t xml:space="preserve"> </w:t>
      </w:r>
      <w:r w:rsidR="00E54B45" w:rsidRPr="00C302C0">
        <w:t xml:space="preserve">По отношение на критериите, свързани </w:t>
      </w:r>
      <w:r w:rsidR="00395677" w:rsidRPr="00C302C0">
        <w:t>с професионална способност, кандидатите могат да се позоват на капацитета на трети лица</w:t>
      </w:r>
      <w:r w:rsidR="00A468A9" w:rsidRPr="00C302C0">
        <w:t>,</w:t>
      </w:r>
      <w:r w:rsidR="00395677" w:rsidRPr="00C302C0">
        <w:t xml:space="preserve"> само ако лицата, с чиито квалификация, опит или образование се доказва изпълнение на изискванията за </w:t>
      </w:r>
      <w:r w:rsidR="00E54B45" w:rsidRPr="00C302C0">
        <w:t>подбор по чл. 11а, ал. 3, т.  3</w:t>
      </w:r>
      <w:r w:rsidR="00395677" w:rsidRPr="00C302C0">
        <w:t>, ще участват в изпълнението на частта от промоционалната програма, за която е необходим този капацитет.</w:t>
      </w:r>
    </w:p>
    <w:p w14:paraId="422B5D4B" w14:textId="35E43874" w:rsidR="00395677" w:rsidRPr="00C302C0" w:rsidRDefault="00395677" w:rsidP="00CE7CEC">
      <w:pPr>
        <w:pStyle w:val="NormalWeb"/>
        <w:spacing w:line="360" w:lineRule="auto"/>
        <w:ind w:firstLine="720"/>
        <w:jc w:val="both"/>
      </w:pPr>
      <w:r w:rsidRPr="00C302C0">
        <w:t>(3)</w:t>
      </w:r>
      <w:r w:rsidR="00C302C0" w:rsidRPr="00FB522D">
        <w:rPr>
          <w:lang w:val="ru-RU"/>
        </w:rPr>
        <w:t xml:space="preserve"> </w:t>
      </w:r>
      <w:r w:rsidRPr="00C302C0">
        <w:t>Кандидатът трябва да може да докаже, че ще разполага с ресурсите на третите лица, когато се позовава на капацитета им.</w:t>
      </w:r>
    </w:p>
    <w:p w14:paraId="09047C6B" w14:textId="145E198A" w:rsidR="00E85017" w:rsidRPr="00C302C0" w:rsidRDefault="00E85017" w:rsidP="00E85017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C302C0">
        <w:t>(</w:t>
      </w:r>
      <w:r w:rsidR="00A468A9" w:rsidRPr="00C302C0">
        <w:t>4</w:t>
      </w:r>
      <w:r w:rsidRPr="00C302C0">
        <w:t xml:space="preserve">)  </w:t>
      </w:r>
      <w:r w:rsidR="00A468A9" w:rsidRPr="00C302C0">
        <w:t>Третите лица</w:t>
      </w:r>
      <w:r w:rsidRPr="00C302C0">
        <w:t xml:space="preserve"> не трябва да се намират с предлагащата и с прилагащата организация в отношения на свързаност, по смисъла на § 1 от Допълнителните разпоредби на Търговския закон и не трябва да са в конфликт на интереси по смисъла на чл. 57, </w:t>
      </w:r>
      <w:proofErr w:type="spellStart"/>
      <w:r w:rsidRPr="00C302C0">
        <w:t>пар</w:t>
      </w:r>
      <w:proofErr w:type="spellEnd"/>
      <w:r w:rsidRPr="00C302C0">
        <w:t xml:space="preserve">. 2 от Регламент (ЕС) 966/2012. </w:t>
      </w:r>
    </w:p>
    <w:p w14:paraId="79067D20" w14:textId="77777777" w:rsidR="00A468A9" w:rsidRPr="00C302C0" w:rsidRDefault="00A468A9" w:rsidP="00E85017">
      <w:pPr>
        <w:pStyle w:val="NormalWeb"/>
        <w:spacing w:before="0" w:beforeAutospacing="0" w:after="0" w:afterAutospacing="0" w:line="360" w:lineRule="auto"/>
        <w:ind w:firstLine="720"/>
        <w:jc w:val="both"/>
      </w:pPr>
    </w:p>
    <w:p w14:paraId="2F624B84" w14:textId="14E3EF28" w:rsidR="00E85017" w:rsidRPr="00C302C0" w:rsidRDefault="00E85017" w:rsidP="00E85017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C302C0">
        <w:t>(</w:t>
      </w:r>
      <w:r w:rsidR="00A468A9" w:rsidRPr="00C302C0">
        <w:t>5</w:t>
      </w:r>
      <w:r w:rsidRPr="00C302C0">
        <w:t>)</w:t>
      </w:r>
      <w:r w:rsidR="00C302C0" w:rsidRPr="00FB522D">
        <w:rPr>
          <w:lang w:val="ru-RU"/>
        </w:rPr>
        <w:t xml:space="preserve"> </w:t>
      </w:r>
      <w:r w:rsidRPr="00C302C0">
        <w:t>Предлагащата</w:t>
      </w:r>
      <w:r w:rsidR="003A4C4A" w:rsidRPr="00C302C0">
        <w:t xml:space="preserve"> </w:t>
      </w:r>
      <w:r w:rsidRPr="00C302C0">
        <w:t xml:space="preserve">организация изисква по време на провеждане на състезателната процедура отстраняване или замяна на </w:t>
      </w:r>
      <w:r w:rsidR="00A468A9" w:rsidRPr="00C302C0">
        <w:t>трети лица</w:t>
      </w:r>
      <w:r w:rsidRPr="00C302C0">
        <w:t>, ко</w:t>
      </w:r>
      <w:r w:rsidR="00A468A9" w:rsidRPr="00C302C0">
        <w:t>и</w:t>
      </w:r>
      <w:r w:rsidRPr="00C302C0">
        <w:t>то не отговаря</w:t>
      </w:r>
      <w:r w:rsidR="00A468A9" w:rsidRPr="00C302C0">
        <w:t>т</w:t>
      </w:r>
      <w:r w:rsidRPr="00C302C0">
        <w:t xml:space="preserve"> на условията на ал. 1</w:t>
      </w:r>
      <w:r w:rsidR="00A468A9" w:rsidRPr="00C302C0">
        <w:t xml:space="preserve">, 2, 3 </w:t>
      </w:r>
      <w:r w:rsidRPr="00C302C0">
        <w:t xml:space="preserve">и </w:t>
      </w:r>
      <w:r w:rsidR="00A468A9" w:rsidRPr="00C302C0">
        <w:t>4</w:t>
      </w:r>
      <w:r w:rsidRPr="00C302C0">
        <w:t>.</w:t>
      </w:r>
    </w:p>
    <w:p w14:paraId="08AB5B18" w14:textId="77777777" w:rsidR="00E85017" w:rsidRPr="00FB522D" w:rsidRDefault="00E85017" w:rsidP="00E85017">
      <w:pPr>
        <w:pStyle w:val="NormalWeb"/>
        <w:spacing w:before="0" w:beforeAutospacing="0" w:after="0" w:afterAutospacing="0" w:line="360" w:lineRule="auto"/>
        <w:ind w:firstLine="720"/>
        <w:jc w:val="both"/>
        <w:rPr>
          <w:highlight w:val="yellow"/>
          <w:lang w:val="ru-RU"/>
        </w:rPr>
      </w:pPr>
    </w:p>
    <w:p w14:paraId="300E18FA" w14:textId="77777777" w:rsidR="0044672A" w:rsidRPr="00FB522D" w:rsidRDefault="0044672A" w:rsidP="00E85017">
      <w:pPr>
        <w:pStyle w:val="NormalWeb"/>
        <w:spacing w:before="0" w:beforeAutospacing="0" w:after="0" w:afterAutospacing="0" w:line="360" w:lineRule="auto"/>
        <w:ind w:firstLine="720"/>
        <w:jc w:val="both"/>
        <w:rPr>
          <w:highlight w:val="yellow"/>
          <w:lang w:val="ru-RU"/>
        </w:rPr>
      </w:pPr>
    </w:p>
    <w:p w14:paraId="42CF5D40" w14:textId="77777777" w:rsidR="007F78E9" w:rsidRPr="00B05F83" w:rsidRDefault="007F78E9" w:rsidP="00A255DD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rPr>
          <w:b/>
        </w:rPr>
        <w:t xml:space="preserve">§ </w:t>
      </w:r>
      <w:r w:rsidR="00A255DD" w:rsidRPr="00B05F83">
        <w:rPr>
          <w:b/>
        </w:rPr>
        <w:t>4</w:t>
      </w:r>
      <w:r w:rsidRPr="00B05F83">
        <w:rPr>
          <w:b/>
        </w:rPr>
        <w:t>.</w:t>
      </w:r>
      <w:r w:rsidRPr="00B05F83">
        <w:t xml:space="preserve"> </w:t>
      </w:r>
      <w:r w:rsidR="00A255DD" w:rsidRPr="00B05F83">
        <w:t>Ч</w:t>
      </w:r>
      <w:r w:rsidRPr="00B05F83">
        <w:t>лен 12 се</w:t>
      </w:r>
      <w:r w:rsidR="009F0A8D" w:rsidRPr="00B05F83">
        <w:t xml:space="preserve"> изменя</w:t>
      </w:r>
      <w:r w:rsidR="00A255DD" w:rsidRPr="00B05F83">
        <w:t xml:space="preserve"> така</w:t>
      </w:r>
      <w:r w:rsidR="009F0A8D" w:rsidRPr="00B05F83">
        <w:t>:</w:t>
      </w:r>
    </w:p>
    <w:p w14:paraId="28393239" w14:textId="21FCFFFC" w:rsidR="00A255DD" w:rsidRPr="00B05F83" w:rsidRDefault="00A255DD" w:rsidP="00A255DD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 xml:space="preserve">„Чл. 12. (1) </w:t>
      </w:r>
      <w:r w:rsidR="005B2C94" w:rsidRPr="00B05F83">
        <w:t xml:space="preserve">Състезателната процедура се провежда, когато са подадени най-малко три оферти. </w:t>
      </w:r>
      <w:r w:rsidRPr="00B05F83">
        <w:t xml:space="preserve">Когато са подадени по-малко от </w:t>
      </w:r>
      <w:r w:rsidR="006C6794" w:rsidRPr="00B05F83">
        <w:t xml:space="preserve">три </w:t>
      </w:r>
      <w:r w:rsidRPr="00B05F83">
        <w:t xml:space="preserve">оферти, предлагащите организации удължават срока на състезателната процедура с още </w:t>
      </w:r>
      <w:r w:rsidR="00913D38" w:rsidRPr="00B05F83">
        <w:t xml:space="preserve">7 </w:t>
      </w:r>
      <w:r w:rsidRPr="00B05F83">
        <w:t xml:space="preserve">дни. Когато и след изтичане на този срок са подадени по-малко от </w:t>
      </w:r>
      <w:r w:rsidR="005B2C94" w:rsidRPr="00B05F83">
        <w:t xml:space="preserve">три </w:t>
      </w:r>
      <w:r w:rsidRPr="00B05F83">
        <w:t xml:space="preserve">оферти, състезателната процедура се </w:t>
      </w:r>
      <w:r w:rsidR="00690003" w:rsidRPr="00B05F83">
        <w:t>прекратява</w:t>
      </w:r>
      <w:r w:rsidR="00913D38" w:rsidRPr="00B05F83">
        <w:t>.</w:t>
      </w:r>
    </w:p>
    <w:p w14:paraId="3548839C" w14:textId="304EF924" w:rsidR="00A255DD" w:rsidRPr="00B05F83" w:rsidRDefault="005B2C94" w:rsidP="00A255DD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 w:rsidDel="005B2C94">
        <w:t xml:space="preserve"> </w:t>
      </w:r>
      <w:r w:rsidR="00A255DD" w:rsidRPr="00B05F83">
        <w:t xml:space="preserve">(2) </w:t>
      </w:r>
      <w:r w:rsidR="00690003" w:rsidRPr="00B05F83">
        <w:t xml:space="preserve">Предлагащата организация </w:t>
      </w:r>
      <w:r w:rsidR="00A255DD" w:rsidRPr="00B05F83">
        <w:t xml:space="preserve">назначава комисия за извършване на подбор на кандидатите и разглеждане и оценка на офертите, която се състои от нечетен брой членове, </w:t>
      </w:r>
      <w:r w:rsidR="00690003" w:rsidRPr="00B05F83">
        <w:t xml:space="preserve">поне </w:t>
      </w:r>
      <w:r w:rsidR="00A255DD" w:rsidRPr="00B05F83">
        <w:t xml:space="preserve">един от които задължително е правоспособен юрист. Членовете на комисията не трябва да са в конфликт на интереси </w:t>
      </w:r>
      <w:r w:rsidR="00CD333A" w:rsidRPr="00B05F83">
        <w:t xml:space="preserve">по смисъла на чл. 57, </w:t>
      </w:r>
      <w:proofErr w:type="spellStart"/>
      <w:r w:rsidR="00CD333A" w:rsidRPr="00B05F83">
        <w:t>пар</w:t>
      </w:r>
      <w:proofErr w:type="spellEnd"/>
      <w:r w:rsidR="00CD333A" w:rsidRPr="00B05F83">
        <w:t xml:space="preserve">. 2 от Регламент (ЕС) 966/2012 </w:t>
      </w:r>
      <w:r w:rsidR="00A255DD" w:rsidRPr="00B05F83">
        <w:t xml:space="preserve">с </w:t>
      </w:r>
      <w:r w:rsidR="00CD333A" w:rsidRPr="00B05F83">
        <w:t xml:space="preserve">предлагащата организация, </w:t>
      </w:r>
      <w:r w:rsidR="00A255DD" w:rsidRPr="00B05F83">
        <w:t>кандидатите и подизпълнителите</w:t>
      </w:r>
      <w:r w:rsidR="00913D38" w:rsidRPr="00B05F83">
        <w:t>, като за това под</w:t>
      </w:r>
      <w:r w:rsidR="001C7A4F" w:rsidRPr="00B05F83">
        <w:t>ават</w:t>
      </w:r>
      <w:r w:rsidR="00913D38" w:rsidRPr="00B05F83">
        <w:t xml:space="preserve"> декларации</w:t>
      </w:r>
      <w:r w:rsidR="00A255DD" w:rsidRPr="00B05F83">
        <w:t>.</w:t>
      </w:r>
    </w:p>
    <w:p w14:paraId="39EDB56A" w14:textId="77777777" w:rsidR="00A255DD" w:rsidRPr="00B05F83" w:rsidRDefault="00A255DD" w:rsidP="00A255DD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lastRenderedPageBreak/>
        <w:t xml:space="preserve">(3) Комисията по ал. </w:t>
      </w:r>
      <w:r w:rsidR="000A41AC" w:rsidRPr="00B05F83">
        <w:t>2</w:t>
      </w:r>
      <w:r w:rsidRPr="00B05F83">
        <w:t xml:space="preserve"> взема решения с обикновено мнозинство на членовете. За всяко заседание на комисията се води протокол, който се подписва от всички присъстващи членове. Резултатите от работата на </w:t>
      </w:r>
      <w:r w:rsidR="00690003" w:rsidRPr="00B05F83">
        <w:t xml:space="preserve">комисията </w:t>
      </w:r>
      <w:r w:rsidR="006F087D" w:rsidRPr="00B05F83">
        <w:t xml:space="preserve">и взетите решения </w:t>
      </w:r>
      <w:r w:rsidRPr="00B05F83">
        <w:t xml:space="preserve">се отразяват в доклад. </w:t>
      </w:r>
    </w:p>
    <w:p w14:paraId="6F5570C2" w14:textId="77777777" w:rsidR="00A255DD" w:rsidRPr="00B05F83" w:rsidRDefault="00A255DD" w:rsidP="00A255DD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 xml:space="preserve">(4) Членовете на комисията са длъжни да </w:t>
      </w:r>
      <w:r w:rsidR="000A41AC" w:rsidRPr="00B05F83">
        <w:t>не разгласяват обстоятелствата</w:t>
      </w:r>
      <w:r w:rsidRPr="00B05F83">
        <w:t xml:space="preserve">, станали им известни във връзка с </w:t>
      </w:r>
      <w:r w:rsidR="00690003" w:rsidRPr="00B05F83">
        <w:t>дейността на</w:t>
      </w:r>
      <w:r w:rsidRPr="00B05F83">
        <w:t xml:space="preserve"> комисията. </w:t>
      </w:r>
    </w:p>
    <w:p w14:paraId="3BD3A6BB" w14:textId="77777777" w:rsidR="00A255DD" w:rsidRPr="00B05F83" w:rsidRDefault="00A255DD" w:rsidP="00A255DD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 xml:space="preserve">(5) Комисията по ал. </w:t>
      </w:r>
      <w:r w:rsidR="000A41AC" w:rsidRPr="00B05F83">
        <w:t>2</w:t>
      </w:r>
      <w:r w:rsidRPr="00B05F83">
        <w:t xml:space="preserve"> прави избор на </w:t>
      </w:r>
      <w:r w:rsidR="00690003" w:rsidRPr="00B05F83">
        <w:t xml:space="preserve">прилагаща организация </w:t>
      </w:r>
      <w:r w:rsidRPr="00B05F83">
        <w:t>въз основа на:</w:t>
      </w:r>
    </w:p>
    <w:p w14:paraId="41B02F45" w14:textId="77777777" w:rsidR="00A255DD" w:rsidRPr="00B05F83" w:rsidRDefault="00A255DD" w:rsidP="00A255DD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1. критерии</w:t>
      </w:r>
      <w:r w:rsidR="00690003" w:rsidRPr="00B05F83">
        <w:t>те</w:t>
      </w:r>
      <w:r w:rsidRPr="00B05F83">
        <w:t xml:space="preserve"> за подбор, </w:t>
      </w:r>
      <w:r w:rsidR="00690003" w:rsidRPr="00B05F83">
        <w:t xml:space="preserve">определени в </w:t>
      </w:r>
      <w:r w:rsidR="00A301D1" w:rsidRPr="00B05F83">
        <w:t>обявлението</w:t>
      </w:r>
      <w:r w:rsidR="00690003" w:rsidRPr="00B05F83">
        <w:t xml:space="preserve"> за провеждане на процедурата, </w:t>
      </w:r>
      <w:r w:rsidRPr="00B05F83">
        <w:t>съгласно чл.</w:t>
      </w:r>
      <w:r w:rsidR="00690003" w:rsidRPr="00B05F83">
        <w:t xml:space="preserve"> </w:t>
      </w:r>
      <w:r w:rsidRPr="00B05F83">
        <w:t>11</w:t>
      </w:r>
      <w:r w:rsidR="00690003" w:rsidRPr="00B05F83">
        <w:t>а</w:t>
      </w:r>
      <w:r w:rsidRPr="00B05F83">
        <w:t>;</w:t>
      </w:r>
    </w:p>
    <w:p w14:paraId="1F125404" w14:textId="77777777" w:rsidR="00A255DD" w:rsidRPr="00B05F83" w:rsidRDefault="00A255DD" w:rsidP="00A255DD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2. критерии за възлагане, съгласно чл.11</w:t>
      </w:r>
      <w:r w:rsidR="000A41AC" w:rsidRPr="00B05F83">
        <w:t>б</w:t>
      </w:r>
      <w:r w:rsidRPr="00B05F83">
        <w:t>, ал.</w:t>
      </w:r>
      <w:r w:rsidR="000A41AC" w:rsidRPr="00B05F83">
        <w:t>1</w:t>
      </w:r>
      <w:r w:rsidRPr="00B05F83">
        <w:t>.“.</w:t>
      </w:r>
    </w:p>
    <w:p w14:paraId="1D2DF127" w14:textId="77777777" w:rsidR="00763DD3" w:rsidRPr="00FB522D" w:rsidRDefault="00763DD3" w:rsidP="007F78E9">
      <w:pPr>
        <w:pStyle w:val="NormalWeb"/>
        <w:spacing w:before="120" w:beforeAutospacing="0" w:after="0" w:afterAutospacing="0" w:line="360" w:lineRule="auto"/>
        <w:ind w:firstLine="720"/>
        <w:jc w:val="both"/>
        <w:rPr>
          <w:b/>
          <w:lang w:val="ru-RU"/>
        </w:rPr>
      </w:pPr>
    </w:p>
    <w:p w14:paraId="66CF0C0C" w14:textId="77777777" w:rsidR="0044672A" w:rsidRPr="00FB522D" w:rsidRDefault="0044672A" w:rsidP="007F78E9">
      <w:pPr>
        <w:pStyle w:val="NormalWeb"/>
        <w:spacing w:before="120" w:beforeAutospacing="0" w:after="0" w:afterAutospacing="0" w:line="360" w:lineRule="auto"/>
        <w:ind w:firstLine="720"/>
        <w:jc w:val="both"/>
        <w:rPr>
          <w:b/>
          <w:lang w:val="ru-RU"/>
        </w:rPr>
      </w:pPr>
    </w:p>
    <w:p w14:paraId="06891487" w14:textId="77777777" w:rsidR="007F78E9" w:rsidRPr="00B05F83" w:rsidRDefault="007F78E9" w:rsidP="007F78E9">
      <w:pPr>
        <w:pStyle w:val="NormalWeb"/>
        <w:spacing w:before="120" w:beforeAutospacing="0" w:after="0" w:afterAutospacing="0" w:line="360" w:lineRule="auto"/>
        <w:ind w:firstLine="720"/>
        <w:jc w:val="both"/>
      </w:pPr>
      <w:r w:rsidRPr="00B05F83">
        <w:rPr>
          <w:b/>
        </w:rPr>
        <w:t xml:space="preserve">§ </w:t>
      </w:r>
      <w:r w:rsidR="00A255DD" w:rsidRPr="00B05F83">
        <w:rPr>
          <w:b/>
        </w:rPr>
        <w:t>5</w:t>
      </w:r>
      <w:r w:rsidRPr="00B05F83">
        <w:rPr>
          <w:b/>
        </w:rPr>
        <w:t xml:space="preserve">. </w:t>
      </w:r>
      <w:r w:rsidR="00C03C44" w:rsidRPr="00B05F83">
        <w:t>Създава</w:t>
      </w:r>
      <w:r w:rsidRPr="00B05F83">
        <w:t xml:space="preserve"> се чл</w:t>
      </w:r>
      <w:r w:rsidR="0075762F" w:rsidRPr="00B05F83">
        <w:t>.</w:t>
      </w:r>
      <w:r w:rsidRPr="00B05F83">
        <w:t xml:space="preserve"> 12а:</w:t>
      </w:r>
    </w:p>
    <w:p w14:paraId="53E52ABA" w14:textId="38100F02" w:rsidR="007F78E9" w:rsidRPr="00B05F83" w:rsidRDefault="007F78E9" w:rsidP="00A255DD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 xml:space="preserve">„Чл. 12а. (1) Когато по отношение на критериите за подбор или по отношение на изискванията към кандидатите се установи липса, непълнота и/или несъответствие на информацията, включително нередовност или фактическа грешка, на кандидатите се </w:t>
      </w:r>
      <w:r w:rsidR="008223FF" w:rsidRPr="00B05F83">
        <w:t xml:space="preserve">изпраща </w:t>
      </w:r>
      <w:r w:rsidR="00744966" w:rsidRPr="00B05F83">
        <w:t xml:space="preserve">уведомително </w:t>
      </w:r>
      <w:r w:rsidR="008223FF" w:rsidRPr="00B05F83">
        <w:t>писмо</w:t>
      </w:r>
      <w:r w:rsidRPr="00B05F83">
        <w:t xml:space="preserve"> да представят нова информация, да допълнят или да пояснят представената информация</w:t>
      </w:r>
      <w:r w:rsidR="00913D38" w:rsidRPr="00B05F83">
        <w:t xml:space="preserve"> в </w:t>
      </w:r>
      <w:r w:rsidR="008223FF" w:rsidRPr="00B05F83">
        <w:t xml:space="preserve">определен от предлагащата организация </w:t>
      </w:r>
      <w:r w:rsidR="00913D38" w:rsidRPr="00B05F83">
        <w:t>срок</w:t>
      </w:r>
      <w:r w:rsidR="00690003" w:rsidRPr="00B05F83">
        <w:t>, който</w:t>
      </w:r>
      <w:r w:rsidR="00913D38" w:rsidRPr="00B05F83">
        <w:t xml:space="preserve"> не </w:t>
      </w:r>
      <w:r w:rsidR="00690003" w:rsidRPr="00B05F83">
        <w:t xml:space="preserve">може да бъде </w:t>
      </w:r>
      <w:r w:rsidR="00913D38" w:rsidRPr="00B05F83">
        <w:t>по-</w:t>
      </w:r>
      <w:r w:rsidR="001C7A4F" w:rsidRPr="00B05F83">
        <w:t>кратък</w:t>
      </w:r>
      <w:r w:rsidR="00913D38" w:rsidRPr="00B05F83">
        <w:t xml:space="preserve"> от 3 работни дни</w:t>
      </w:r>
      <w:r w:rsidRPr="00B05F83">
        <w:t>.</w:t>
      </w:r>
    </w:p>
    <w:p w14:paraId="19A4F771" w14:textId="77777777" w:rsidR="007F78E9" w:rsidRPr="00B05F83" w:rsidRDefault="007F78E9" w:rsidP="00A255DD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 xml:space="preserve">(2) Комисията </w:t>
      </w:r>
      <w:r w:rsidR="000A41AC" w:rsidRPr="00B05F83">
        <w:t xml:space="preserve">по чл. 12, ал. 2 </w:t>
      </w:r>
      <w:r w:rsidRPr="00B05F83">
        <w:t xml:space="preserve">отстранява от състезателната процедура </w:t>
      </w:r>
      <w:r w:rsidR="00690003" w:rsidRPr="00B05F83">
        <w:t xml:space="preserve">участник, </w:t>
      </w:r>
      <w:r w:rsidRPr="00B05F83">
        <w:t>когато:</w:t>
      </w:r>
    </w:p>
    <w:p w14:paraId="68B563AB" w14:textId="77777777" w:rsidR="007F78E9" w:rsidRPr="00B05F83" w:rsidRDefault="007F78E9" w:rsidP="00A255DD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1. не отговаря на поставените критерии за подбор, посочен</w:t>
      </w:r>
      <w:r w:rsidR="000A41AC" w:rsidRPr="00B05F83">
        <w:t>и</w:t>
      </w:r>
      <w:r w:rsidRPr="00B05F83">
        <w:t xml:space="preserve"> в обявле</w:t>
      </w:r>
      <w:r w:rsidR="008C47DC" w:rsidRPr="00B05F83">
        <w:t xml:space="preserve">нието </w:t>
      </w:r>
      <w:r w:rsidR="00690003" w:rsidRPr="00B05F83">
        <w:t xml:space="preserve">и документацията за участие в </w:t>
      </w:r>
      <w:r w:rsidR="008C47DC" w:rsidRPr="00B05F83">
        <w:t>състезателна</w:t>
      </w:r>
      <w:r w:rsidR="00690003" w:rsidRPr="00B05F83">
        <w:t>та</w:t>
      </w:r>
      <w:r w:rsidR="008C47DC" w:rsidRPr="00B05F83">
        <w:t xml:space="preserve"> процедура;</w:t>
      </w:r>
      <w:r w:rsidRPr="00B05F83">
        <w:t xml:space="preserve"> </w:t>
      </w:r>
    </w:p>
    <w:p w14:paraId="11BD8B1D" w14:textId="77777777" w:rsidR="00690003" w:rsidRPr="00B05F83" w:rsidRDefault="007F78E9" w:rsidP="00A255DD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 xml:space="preserve">2. е представил оферта, която не отговаря на обявените условия </w:t>
      </w:r>
      <w:r w:rsidR="00690003" w:rsidRPr="00B05F83">
        <w:t xml:space="preserve">за участие в </w:t>
      </w:r>
      <w:r w:rsidRPr="00B05F83">
        <w:t>състезателната процедура</w:t>
      </w:r>
      <w:r w:rsidR="00690003" w:rsidRPr="00B05F83">
        <w:t xml:space="preserve"> и </w:t>
      </w:r>
      <w:r w:rsidR="008C47DC" w:rsidRPr="00B05F83">
        <w:t>изискванията на чл. 11г</w:t>
      </w:r>
      <w:r w:rsidR="00690003" w:rsidRPr="00B05F83">
        <w:t>;</w:t>
      </w:r>
    </w:p>
    <w:p w14:paraId="2F8E91E8" w14:textId="7E82B8B6" w:rsidR="007F78E9" w:rsidRPr="00B05F83" w:rsidRDefault="008C47DC" w:rsidP="00A255DD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 xml:space="preserve"> </w:t>
      </w:r>
      <w:r w:rsidR="00690003" w:rsidRPr="00B05F83">
        <w:t xml:space="preserve">3.  </w:t>
      </w:r>
      <w:r w:rsidR="007F78E9" w:rsidRPr="00B05F83">
        <w:t xml:space="preserve">не е представил исканите </w:t>
      </w:r>
      <w:r w:rsidR="005A7091" w:rsidRPr="00B05F83">
        <w:t>допълнителни</w:t>
      </w:r>
      <w:r w:rsidR="007F78E9" w:rsidRPr="00B05F83">
        <w:t xml:space="preserve"> документи по </w:t>
      </w:r>
      <w:r w:rsidR="009541BD" w:rsidRPr="00B05F83">
        <w:t>ал.1</w:t>
      </w:r>
      <w:r w:rsidR="008223FF" w:rsidRPr="00B05F83">
        <w:t xml:space="preserve"> в срока</w:t>
      </w:r>
      <w:r w:rsidR="00744966" w:rsidRPr="00B05F83">
        <w:t>,</w:t>
      </w:r>
      <w:r w:rsidR="008223FF" w:rsidRPr="00B05F83">
        <w:t xml:space="preserve"> опреден с </w:t>
      </w:r>
      <w:r w:rsidR="00744966" w:rsidRPr="00B05F83">
        <w:t xml:space="preserve">уведомителното </w:t>
      </w:r>
      <w:r w:rsidR="008223FF" w:rsidRPr="00B05F83">
        <w:t>писмо от предлагащата организация по ал.1</w:t>
      </w:r>
      <w:r w:rsidR="007F78E9" w:rsidRPr="00B05F83">
        <w:t>;</w:t>
      </w:r>
    </w:p>
    <w:p w14:paraId="0B8037DE" w14:textId="1CB4898A" w:rsidR="007F78E9" w:rsidRPr="00FB522D" w:rsidRDefault="007F78E9" w:rsidP="00A255DD">
      <w:pPr>
        <w:pStyle w:val="NormalWeb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B05F83">
        <w:t xml:space="preserve">4. </w:t>
      </w:r>
      <w:r w:rsidR="00690003" w:rsidRPr="00B05F83">
        <w:t xml:space="preserve">се установи, че </w:t>
      </w:r>
      <w:r w:rsidRPr="00B05F83">
        <w:t>е свързано лице с предлагащата организация</w:t>
      </w:r>
      <w:r w:rsidR="009B232A" w:rsidRPr="00B05F83">
        <w:t>,</w:t>
      </w:r>
      <w:r w:rsidRPr="00B05F83">
        <w:t xml:space="preserve"> по смисъла на § 1 от </w:t>
      </w:r>
      <w:r w:rsidR="005A7091" w:rsidRPr="00B05F83">
        <w:t>допълнителните</w:t>
      </w:r>
      <w:r w:rsidR="00CD333A" w:rsidRPr="00B05F83">
        <w:t xml:space="preserve"> разпоредби на Търговския закон;</w:t>
      </w:r>
    </w:p>
    <w:p w14:paraId="60B89F76" w14:textId="550D3884" w:rsidR="00CD333A" w:rsidRPr="00B05F83" w:rsidRDefault="00444ACA" w:rsidP="009C78AF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FB522D">
        <w:rPr>
          <w:lang w:val="ru-RU"/>
        </w:rPr>
        <w:t xml:space="preserve">5. </w:t>
      </w:r>
      <w:r w:rsidRPr="00B05F83">
        <w:t>се установи, че е налице конфликт на интереси</w:t>
      </w:r>
      <w:r w:rsidR="009B232A" w:rsidRPr="00B05F83">
        <w:t>,</w:t>
      </w:r>
      <w:r w:rsidRPr="00B05F83">
        <w:t xml:space="preserve"> по смисъла на чл. 57, </w:t>
      </w:r>
      <w:proofErr w:type="spellStart"/>
      <w:r w:rsidRPr="00B05F83">
        <w:t>па</w:t>
      </w:r>
      <w:r w:rsidR="00CD333A" w:rsidRPr="00B05F83">
        <w:t>р</w:t>
      </w:r>
      <w:proofErr w:type="spellEnd"/>
      <w:r w:rsidR="00CD333A" w:rsidRPr="00B05F83">
        <w:t xml:space="preserve">. 2 </w:t>
      </w:r>
      <w:proofErr w:type="gramStart"/>
      <w:r w:rsidR="00CD333A" w:rsidRPr="00B05F83">
        <w:t>от</w:t>
      </w:r>
      <w:proofErr w:type="gramEnd"/>
      <w:r w:rsidR="00CD333A" w:rsidRPr="00B05F83">
        <w:t xml:space="preserve"> </w:t>
      </w:r>
      <w:proofErr w:type="gramStart"/>
      <w:r w:rsidR="00CD333A" w:rsidRPr="00B05F83">
        <w:t>регламент</w:t>
      </w:r>
      <w:proofErr w:type="gramEnd"/>
      <w:r w:rsidR="00CD333A" w:rsidRPr="00B05F83">
        <w:t xml:space="preserve"> (ЕС) 966/2012;</w:t>
      </w:r>
    </w:p>
    <w:p w14:paraId="7BF14978" w14:textId="25CA535A" w:rsidR="000F16DA" w:rsidRPr="00B05F83" w:rsidRDefault="000F16DA" w:rsidP="009C78AF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  <w:lang w:eastAsia="en-US"/>
        </w:rPr>
      </w:pPr>
      <w:r w:rsidRPr="00B05F83">
        <w:t xml:space="preserve">6. </w:t>
      </w:r>
      <w:r w:rsidR="009C78AF" w:rsidRPr="00B05F83">
        <w:t>с</w:t>
      </w:r>
      <w:r w:rsidRPr="00B05F83">
        <w:t>е</w:t>
      </w:r>
      <w:r w:rsidR="009C78AF" w:rsidRPr="00B05F83">
        <w:t xml:space="preserve"> установи, че е</w:t>
      </w:r>
      <w:r w:rsidRPr="00B05F83">
        <w:t xml:space="preserve"> </w:t>
      </w:r>
      <w:r w:rsidRPr="00B05F83">
        <w:rPr>
          <w:color w:val="000000"/>
          <w:lang w:eastAsia="en-US"/>
        </w:rPr>
        <w:t xml:space="preserve">представил документ с невярно съдържание, свързан с удостоверяване липсата на основания за отстраняване или изпълнението на критериите </w:t>
      </w:r>
      <w:r w:rsidRPr="00B05F83">
        <w:rPr>
          <w:color w:val="000000"/>
          <w:lang w:eastAsia="en-US"/>
        </w:rPr>
        <w:lastRenderedPageBreak/>
        <w:t>за подбор или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14:paraId="50EBF72B" w14:textId="20C9E53B" w:rsidR="0083049D" w:rsidRPr="00B05F83" w:rsidRDefault="007F78E9" w:rsidP="00A255DD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(</w:t>
      </w:r>
      <w:r w:rsidR="00913D38" w:rsidRPr="00B05F83">
        <w:t>3</w:t>
      </w:r>
      <w:r w:rsidRPr="00B05F83">
        <w:t xml:space="preserve">) </w:t>
      </w:r>
      <w:r w:rsidR="00690003" w:rsidRPr="00B05F83">
        <w:t xml:space="preserve">Предлагащата организация </w:t>
      </w:r>
      <w:r w:rsidRPr="00B05F83">
        <w:t xml:space="preserve">уведомява писмено участниците в </w:t>
      </w:r>
      <w:r w:rsidR="00A255DD" w:rsidRPr="00B05F83">
        <w:t>състезателната процедура</w:t>
      </w:r>
      <w:r w:rsidRPr="00B05F83">
        <w:t xml:space="preserve"> за взетите решения</w:t>
      </w:r>
      <w:r w:rsidR="00690003" w:rsidRPr="00B05F83">
        <w:t xml:space="preserve"> в тридневен срок</w:t>
      </w:r>
      <w:r w:rsidR="00D54037" w:rsidRPr="00B05F83">
        <w:t xml:space="preserve"> от подписване на доклада по чл. 12, ал.3</w:t>
      </w:r>
      <w:r w:rsidR="008C47DC" w:rsidRPr="00B05F83">
        <w:t>.</w:t>
      </w:r>
    </w:p>
    <w:p w14:paraId="40B27A39" w14:textId="3D38AE1A" w:rsidR="00F17171" w:rsidRPr="00B05F83" w:rsidRDefault="00187EF5" w:rsidP="00187EF5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 xml:space="preserve">(4) Одобреният кандидат представя документи, доказващи </w:t>
      </w:r>
      <w:r w:rsidR="00B05F83" w:rsidRPr="00B05F83">
        <w:t xml:space="preserve">липсата на </w:t>
      </w:r>
      <w:r w:rsidRPr="00B05F83">
        <w:t>обстоятелства по чл. 11</w:t>
      </w:r>
      <w:r w:rsidR="00F17171" w:rsidRPr="00B05F83">
        <w:t>а</w:t>
      </w:r>
      <w:r w:rsidRPr="00B05F83">
        <w:t>, ал. 4</w:t>
      </w:r>
      <w:r w:rsidR="00BE2A87" w:rsidRPr="00B05F83">
        <w:t>.</w:t>
      </w:r>
      <w:r w:rsidR="009B232A" w:rsidRPr="00B05F83">
        <w:t>“.</w:t>
      </w:r>
    </w:p>
    <w:p w14:paraId="3BD3D060" w14:textId="77777777" w:rsidR="00CD333A" w:rsidRPr="00FB522D" w:rsidRDefault="00CD333A" w:rsidP="007F78E9">
      <w:pPr>
        <w:pStyle w:val="NormalWeb"/>
        <w:spacing w:before="120" w:beforeAutospacing="0" w:after="0" w:afterAutospacing="0" w:line="360" w:lineRule="auto"/>
        <w:ind w:firstLine="720"/>
        <w:jc w:val="both"/>
        <w:rPr>
          <w:b/>
          <w:lang w:val="ru-RU"/>
        </w:rPr>
      </w:pPr>
    </w:p>
    <w:p w14:paraId="27E108E3" w14:textId="77777777" w:rsidR="0044672A" w:rsidRPr="00FB522D" w:rsidRDefault="0044672A" w:rsidP="007F78E9">
      <w:pPr>
        <w:pStyle w:val="NormalWeb"/>
        <w:spacing w:before="120" w:beforeAutospacing="0" w:after="0" w:afterAutospacing="0" w:line="360" w:lineRule="auto"/>
        <w:ind w:firstLine="720"/>
        <w:jc w:val="both"/>
        <w:rPr>
          <w:b/>
          <w:lang w:val="ru-RU"/>
        </w:rPr>
      </w:pPr>
    </w:p>
    <w:p w14:paraId="594F6718" w14:textId="77777777" w:rsidR="007F78E9" w:rsidRPr="00B05F83" w:rsidRDefault="007F78E9" w:rsidP="007F78E9">
      <w:pPr>
        <w:pStyle w:val="NormalWeb"/>
        <w:spacing w:before="120" w:beforeAutospacing="0" w:after="0" w:afterAutospacing="0" w:line="360" w:lineRule="auto"/>
        <w:ind w:firstLine="720"/>
        <w:jc w:val="both"/>
        <w:rPr>
          <w:b/>
        </w:rPr>
      </w:pPr>
      <w:r w:rsidRPr="00B05F83">
        <w:rPr>
          <w:b/>
        </w:rPr>
        <w:t xml:space="preserve">§ </w:t>
      </w:r>
      <w:r w:rsidR="002555C9" w:rsidRPr="00B05F83">
        <w:rPr>
          <w:b/>
        </w:rPr>
        <w:t>6</w:t>
      </w:r>
      <w:r w:rsidRPr="00B05F83">
        <w:rPr>
          <w:b/>
        </w:rPr>
        <w:t xml:space="preserve">. </w:t>
      </w:r>
      <w:r w:rsidR="00865F4F" w:rsidRPr="00B05F83">
        <w:t>Ч</w:t>
      </w:r>
      <w:r w:rsidRPr="00B05F83">
        <w:t>л</w:t>
      </w:r>
      <w:r w:rsidR="0075762F" w:rsidRPr="00B05F83">
        <w:t>ен</w:t>
      </w:r>
      <w:r w:rsidRPr="00B05F83">
        <w:t xml:space="preserve"> 13 се </w:t>
      </w:r>
      <w:r w:rsidR="00D45972" w:rsidRPr="00B05F83">
        <w:t>изменя така</w:t>
      </w:r>
      <w:r w:rsidRPr="00B05F83">
        <w:t>:</w:t>
      </w:r>
    </w:p>
    <w:p w14:paraId="5632E62C" w14:textId="455700A5" w:rsidR="00D45972" w:rsidRPr="00B05F83" w:rsidRDefault="00D45972" w:rsidP="00015225">
      <w:pPr>
        <w:spacing w:line="360" w:lineRule="auto"/>
        <w:ind w:firstLine="708"/>
        <w:jc w:val="both"/>
        <w:textAlignment w:val="center"/>
      </w:pPr>
      <w:r w:rsidRPr="00B05F83">
        <w:t xml:space="preserve">„Чл. 13. Предлагащите организации в 7-дневен срок от извършването на избор  на прилагаща организация представят в Министерството на земеделието, храните и горите писмено заявление </w:t>
      </w:r>
      <w:r w:rsidR="009B232A" w:rsidRPr="00B05F83">
        <w:t xml:space="preserve">за одобряване на прилагаща организация </w:t>
      </w:r>
      <w:r w:rsidRPr="00B05F83">
        <w:t>по образец</w:t>
      </w:r>
      <w:r w:rsidR="00BA38E6" w:rsidRPr="00B05F83">
        <w:t>, утвърден със заповед на министъра на земеделието, храните и горите</w:t>
      </w:r>
      <w:r w:rsidR="00CD333A" w:rsidRPr="00B05F83">
        <w:t>,</w:t>
      </w:r>
      <w:r w:rsidRPr="00B05F83">
        <w:t xml:space="preserve"> към което прилагат заверени копия на всички документи от проведената състезателна процедура – обявлението за участие, получените оферти, протоколите от проведените заседания на комисията, доклада на комисията за избор на прилагаща организация, кореспонденцията с кандидатите, водена във връзка със състезателната процедура, включително и по електронна поща</w:t>
      </w:r>
      <w:r w:rsidR="0075762F" w:rsidRPr="00B05F83">
        <w:t>.</w:t>
      </w:r>
      <w:r w:rsidRPr="00B05F83">
        <w:t>“.</w:t>
      </w:r>
    </w:p>
    <w:p w14:paraId="79B519BF" w14:textId="77777777" w:rsidR="00763DD3" w:rsidRPr="00FB522D" w:rsidRDefault="00763DD3" w:rsidP="007F78E9">
      <w:pPr>
        <w:pStyle w:val="NormalWeb"/>
        <w:spacing w:before="120" w:beforeAutospacing="0" w:after="0" w:afterAutospacing="0" w:line="360" w:lineRule="auto"/>
        <w:ind w:firstLine="720"/>
        <w:jc w:val="both"/>
        <w:rPr>
          <w:b/>
          <w:lang w:val="ru-RU"/>
        </w:rPr>
      </w:pPr>
    </w:p>
    <w:p w14:paraId="7F1EACAD" w14:textId="77777777" w:rsidR="0044672A" w:rsidRPr="00FB522D" w:rsidRDefault="0044672A" w:rsidP="007F78E9">
      <w:pPr>
        <w:pStyle w:val="NormalWeb"/>
        <w:spacing w:before="120" w:beforeAutospacing="0" w:after="0" w:afterAutospacing="0" w:line="360" w:lineRule="auto"/>
        <w:ind w:firstLine="720"/>
        <w:jc w:val="both"/>
        <w:rPr>
          <w:b/>
          <w:lang w:val="ru-RU"/>
        </w:rPr>
      </w:pPr>
    </w:p>
    <w:p w14:paraId="33A9A694" w14:textId="77777777" w:rsidR="007F78E9" w:rsidRPr="00B05F83" w:rsidRDefault="007F78E9" w:rsidP="007F78E9">
      <w:pPr>
        <w:pStyle w:val="NormalWeb"/>
        <w:spacing w:before="120" w:beforeAutospacing="0" w:after="0" w:afterAutospacing="0" w:line="360" w:lineRule="auto"/>
        <w:ind w:firstLine="720"/>
        <w:jc w:val="both"/>
      </w:pPr>
      <w:r w:rsidRPr="00B05F83">
        <w:rPr>
          <w:b/>
        </w:rPr>
        <w:t xml:space="preserve">§ </w:t>
      </w:r>
      <w:r w:rsidR="002555C9" w:rsidRPr="00B05F83">
        <w:rPr>
          <w:b/>
        </w:rPr>
        <w:t>7</w:t>
      </w:r>
      <w:r w:rsidRPr="00B05F83">
        <w:rPr>
          <w:b/>
        </w:rPr>
        <w:t xml:space="preserve">. </w:t>
      </w:r>
      <w:r w:rsidR="00C03C44" w:rsidRPr="00B05F83">
        <w:t>Създава се</w:t>
      </w:r>
      <w:r w:rsidRPr="00B05F83">
        <w:t xml:space="preserve"> чл</w:t>
      </w:r>
      <w:r w:rsidR="002555C9" w:rsidRPr="00B05F83">
        <w:t>.</w:t>
      </w:r>
      <w:r w:rsidRPr="00B05F83">
        <w:t xml:space="preserve"> 13а</w:t>
      </w:r>
      <w:r w:rsidR="002555C9" w:rsidRPr="00B05F83">
        <w:t xml:space="preserve"> </w:t>
      </w:r>
      <w:r w:rsidRPr="00B05F83">
        <w:t>:</w:t>
      </w:r>
    </w:p>
    <w:p w14:paraId="0E684EB7" w14:textId="5AAECEC2" w:rsidR="0075762F" w:rsidRPr="00B05F83" w:rsidRDefault="007F78E9" w:rsidP="0075762F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 xml:space="preserve">„Чл. 13a. Министърът на земеделието, храните и горите </w:t>
      </w:r>
      <w:r w:rsidR="00D45972" w:rsidRPr="00B05F83">
        <w:t xml:space="preserve">със заповед назначава комисия и </w:t>
      </w:r>
      <w:r w:rsidRPr="00B05F83">
        <w:t>утвърждава Процедура за разглеждане на подадените в М</w:t>
      </w:r>
      <w:r w:rsidR="002870A2" w:rsidRPr="00B05F83">
        <w:t xml:space="preserve">инистерството на земеделието, храните и горите </w:t>
      </w:r>
      <w:r w:rsidRPr="00B05F83">
        <w:t>заявления</w:t>
      </w:r>
      <w:r w:rsidR="00D45972" w:rsidRPr="00B05F83">
        <w:t xml:space="preserve"> по чл. 13.</w:t>
      </w:r>
      <w:r w:rsidRPr="00B05F83">
        <w:t xml:space="preserve"> </w:t>
      </w:r>
    </w:p>
    <w:p w14:paraId="52A078E1" w14:textId="77777777" w:rsidR="00D45972" w:rsidRPr="00B05F83" w:rsidRDefault="007F78E9" w:rsidP="00BE516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(</w:t>
      </w:r>
      <w:r w:rsidR="00D45972" w:rsidRPr="00B05F83">
        <w:t>2</w:t>
      </w:r>
      <w:r w:rsidRPr="00B05F83">
        <w:t xml:space="preserve">) </w:t>
      </w:r>
      <w:r w:rsidR="00D45972" w:rsidRPr="00B05F83">
        <w:t>Комисията по ал. 1</w:t>
      </w:r>
      <w:r w:rsidRPr="00B05F83">
        <w:t xml:space="preserve"> извършва проверка на </w:t>
      </w:r>
      <w:r w:rsidR="00D45972" w:rsidRPr="00B05F83">
        <w:t xml:space="preserve">подадените заявления и </w:t>
      </w:r>
      <w:r w:rsidRPr="00B05F83">
        <w:t>документи по чл. 13.</w:t>
      </w:r>
      <w:r w:rsidR="00BE5162" w:rsidRPr="00B05F83">
        <w:t xml:space="preserve"> </w:t>
      </w:r>
      <w:r w:rsidR="00D45972" w:rsidRPr="00B05F83">
        <w:t>При поискване от страна на комисията по ал. 1 предлагащата организация представя за проверка оригиналите на всички документи, приложени към заявлението по чл. 13.</w:t>
      </w:r>
    </w:p>
    <w:p w14:paraId="714A24A1" w14:textId="77777777" w:rsidR="007F78E9" w:rsidRPr="00B05F83" w:rsidRDefault="007F78E9" w:rsidP="002870A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 xml:space="preserve"> (</w:t>
      </w:r>
      <w:r w:rsidR="003223C9" w:rsidRPr="00B05F83">
        <w:t>3</w:t>
      </w:r>
      <w:r w:rsidRPr="00B05F83">
        <w:t xml:space="preserve">) При установяване на нередовност и/или непълнота на </w:t>
      </w:r>
      <w:r w:rsidR="00D45972" w:rsidRPr="00B05F83">
        <w:t xml:space="preserve">представените </w:t>
      </w:r>
      <w:r w:rsidRPr="00B05F83">
        <w:t>документи</w:t>
      </w:r>
      <w:r w:rsidR="00D45972" w:rsidRPr="00B05F83">
        <w:t>,</w:t>
      </w:r>
      <w:r w:rsidRPr="00B05F83">
        <w:t xml:space="preserve"> </w:t>
      </w:r>
      <w:r w:rsidR="00D45972" w:rsidRPr="00B05F83">
        <w:t>комисията</w:t>
      </w:r>
      <w:r w:rsidR="004206BE" w:rsidRPr="00B05F83">
        <w:t xml:space="preserve"> по ал. 1</w:t>
      </w:r>
      <w:r w:rsidR="00D45972" w:rsidRPr="00B05F83">
        <w:t xml:space="preserve"> </w:t>
      </w:r>
      <w:r w:rsidRPr="00B05F83">
        <w:t xml:space="preserve">уведомява писмено предлагащата </w:t>
      </w:r>
      <w:r w:rsidR="00C44B68" w:rsidRPr="00B05F83">
        <w:t>организация</w:t>
      </w:r>
      <w:r w:rsidRPr="00B05F83">
        <w:t xml:space="preserve">, която в срок до 10 работни дни от получаване на уведомлението трябва да отстрани </w:t>
      </w:r>
      <w:proofErr w:type="spellStart"/>
      <w:r w:rsidRPr="00B05F83">
        <w:lastRenderedPageBreak/>
        <w:t>нередовностите</w:t>
      </w:r>
      <w:proofErr w:type="spellEnd"/>
      <w:r w:rsidRPr="00B05F83">
        <w:t xml:space="preserve"> и/или непълнотите и да предостави исканите документи и/или писмени </w:t>
      </w:r>
      <w:r w:rsidR="00D45972" w:rsidRPr="00B05F83">
        <w:t>разяснения</w:t>
      </w:r>
      <w:r w:rsidRPr="00B05F83">
        <w:t>.</w:t>
      </w:r>
      <w:r w:rsidR="00D45972" w:rsidRPr="00B05F83">
        <w:t xml:space="preserve"> </w:t>
      </w:r>
    </w:p>
    <w:p w14:paraId="446C2CF9" w14:textId="57DA874B" w:rsidR="00D45972" w:rsidRPr="00B05F83" w:rsidRDefault="007F78E9" w:rsidP="002870A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 xml:space="preserve"> (</w:t>
      </w:r>
      <w:r w:rsidR="003223C9" w:rsidRPr="00B05F83">
        <w:t>4</w:t>
      </w:r>
      <w:r w:rsidRPr="00B05F83">
        <w:t xml:space="preserve">) Ако предлагащата организация не отстрани </w:t>
      </w:r>
      <w:proofErr w:type="spellStart"/>
      <w:r w:rsidRPr="00B05F83">
        <w:t>нередовностите</w:t>
      </w:r>
      <w:proofErr w:type="spellEnd"/>
      <w:r w:rsidRPr="00B05F83">
        <w:t xml:space="preserve"> и/</w:t>
      </w:r>
      <w:r w:rsidR="000635B8" w:rsidRPr="00B05F83">
        <w:t>или непълнотите в срока по ал. 3</w:t>
      </w:r>
      <w:r w:rsidRPr="00B05F83">
        <w:t>, заявлението за одобряване на прилагаща организация се отхвърля със заповед на министъра на земеделието, храните и горите, която се съобщава</w:t>
      </w:r>
      <w:r w:rsidR="008C47DC" w:rsidRPr="00B05F83">
        <w:t xml:space="preserve"> на</w:t>
      </w:r>
      <w:r w:rsidRPr="00B05F83">
        <w:t xml:space="preserve"> </w:t>
      </w:r>
      <w:r w:rsidR="008C47DC" w:rsidRPr="00B05F83">
        <w:t xml:space="preserve">предлагащата организация и </w:t>
      </w:r>
      <w:r w:rsidRPr="00B05F83">
        <w:t xml:space="preserve">може да се обжалва по реда на </w:t>
      </w:r>
      <w:proofErr w:type="spellStart"/>
      <w:r w:rsidRPr="00B05F83">
        <w:t>Административнопроцесуалния</w:t>
      </w:r>
      <w:proofErr w:type="spellEnd"/>
      <w:r w:rsidRPr="00B05F83">
        <w:t xml:space="preserve"> кодекс.“</w:t>
      </w:r>
      <w:r w:rsidR="00364006" w:rsidRPr="00B05F83">
        <w:t>.</w:t>
      </w:r>
    </w:p>
    <w:p w14:paraId="0506294C" w14:textId="77777777" w:rsidR="00763DD3" w:rsidRPr="00B05F83" w:rsidRDefault="00763DD3" w:rsidP="00BE5162">
      <w:pPr>
        <w:pStyle w:val="NormalWeb"/>
        <w:spacing w:before="0" w:beforeAutospacing="0" w:after="0" w:afterAutospacing="0" w:line="360" w:lineRule="auto"/>
        <w:ind w:firstLine="720"/>
        <w:jc w:val="both"/>
        <w:rPr>
          <w:b/>
        </w:rPr>
      </w:pPr>
    </w:p>
    <w:p w14:paraId="5AC29E5D" w14:textId="0F179C2A" w:rsidR="00844AFD" w:rsidRPr="00B05F83" w:rsidRDefault="00844AFD" w:rsidP="00BE516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rPr>
          <w:b/>
        </w:rPr>
        <w:t xml:space="preserve">§ </w:t>
      </w:r>
      <w:r w:rsidR="00A94CDB" w:rsidRPr="00B05F83">
        <w:rPr>
          <w:b/>
        </w:rPr>
        <w:t>8</w:t>
      </w:r>
      <w:r w:rsidRPr="00B05F83">
        <w:rPr>
          <w:b/>
        </w:rPr>
        <w:t>.</w:t>
      </w:r>
      <w:r w:rsidR="00372FB2">
        <w:t xml:space="preserve"> В чл. 14</w:t>
      </w:r>
      <w:r w:rsidRPr="00B05F83">
        <w:t xml:space="preserve"> се правят следните допълнения:</w:t>
      </w:r>
    </w:p>
    <w:p w14:paraId="3F658AFF" w14:textId="7C30A2AD" w:rsidR="00844AFD" w:rsidRPr="00D360B6" w:rsidRDefault="00844AFD" w:rsidP="00844AFD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ind w:left="0" w:firstLine="720"/>
        <w:jc w:val="both"/>
      </w:pPr>
      <w:r w:rsidRPr="00D360B6">
        <w:t>В ал. 6, изречение първо</w:t>
      </w:r>
      <w:r w:rsidR="00364006" w:rsidRPr="00D360B6">
        <w:t>,</w:t>
      </w:r>
      <w:r w:rsidRPr="00D360B6">
        <w:t xml:space="preserve"> накрая </w:t>
      </w:r>
      <w:r w:rsidR="00372FB2" w:rsidRPr="00D360B6">
        <w:t>вместо думите „Държавен Фонд „Земеделие“ се добавя</w:t>
      </w:r>
      <w:r w:rsidRPr="00D360B6">
        <w:t xml:space="preserve"> „Министерство на земеделието, храните и горите</w:t>
      </w:r>
      <w:r w:rsidR="00372FB2" w:rsidRPr="00D360B6">
        <w:t>, което предоставя копие от тях до Държавен Фонд „Земеделие“ заедно с уведомлението по ал. 4.</w:t>
      </w:r>
      <w:r w:rsidRPr="00D360B6">
        <w:t>“.</w:t>
      </w:r>
    </w:p>
    <w:p w14:paraId="5436E7EA" w14:textId="77777777" w:rsidR="00383ABE" w:rsidRPr="00B05F83" w:rsidRDefault="00CD333A" w:rsidP="00844AFD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ind w:left="0" w:firstLine="720"/>
        <w:jc w:val="both"/>
      </w:pPr>
      <w:r w:rsidRPr="00B05F83">
        <w:t>Създава</w:t>
      </w:r>
      <w:r w:rsidR="00383ABE" w:rsidRPr="00B05F83">
        <w:t>т</w:t>
      </w:r>
      <w:r w:rsidRPr="00B05F83">
        <w:t xml:space="preserve"> се ал. 7</w:t>
      </w:r>
      <w:r w:rsidR="00383ABE" w:rsidRPr="00B05F83">
        <w:t xml:space="preserve"> и 8</w:t>
      </w:r>
      <w:r w:rsidRPr="00B05F83">
        <w:t xml:space="preserve">: </w:t>
      </w:r>
    </w:p>
    <w:p w14:paraId="56C46E1E" w14:textId="596BDD43" w:rsidR="00CD333A" w:rsidRPr="00B05F83" w:rsidRDefault="00CD333A" w:rsidP="00383ABE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„</w:t>
      </w:r>
      <w:r w:rsidR="00364006" w:rsidRPr="00B05F83">
        <w:t xml:space="preserve">(7) </w:t>
      </w:r>
      <w:r w:rsidRPr="00B05F83">
        <w:t xml:space="preserve">Сключеният договор между предлагащата и прилагащата организации следва да съдържа информация относно избраните подизпълнители, с които прилагащата организация възнамерява да работи, разходите, които ще изпълняват, както и условията, при които могат да </w:t>
      </w:r>
      <w:r w:rsidR="00364006" w:rsidRPr="00B05F83">
        <w:t>бъдат заменени</w:t>
      </w:r>
      <w:r w:rsidRPr="00B05F83">
        <w:t>.“</w:t>
      </w:r>
    </w:p>
    <w:p w14:paraId="253A63C7" w14:textId="49462AA3" w:rsidR="00922999" w:rsidRPr="00B05F83" w:rsidRDefault="00364006" w:rsidP="00383ABE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 xml:space="preserve">(8) </w:t>
      </w:r>
      <w:r w:rsidR="00922999" w:rsidRPr="00B05F83">
        <w:t xml:space="preserve">Замяна на подизпълнител </w:t>
      </w:r>
      <w:r w:rsidR="00F216E5" w:rsidRPr="00B05F83">
        <w:t xml:space="preserve">в случаите на чл. 11д, ал.5 </w:t>
      </w:r>
      <w:r w:rsidRPr="00B05F83">
        <w:t>се извършва</w:t>
      </w:r>
      <w:r w:rsidR="00922999" w:rsidRPr="00B05F83">
        <w:t xml:space="preserve"> след одобрението й от Министерство на земеделието, храните и горите</w:t>
      </w:r>
      <w:r w:rsidRPr="00B05F83">
        <w:t>,</w:t>
      </w:r>
      <w:r w:rsidR="00DF1388" w:rsidRPr="00B05F83">
        <w:t xml:space="preserve"> по реда на чл. 13 и 13а</w:t>
      </w:r>
      <w:r w:rsidR="00922999" w:rsidRPr="00B05F83">
        <w:t>.“</w:t>
      </w:r>
      <w:r w:rsidR="00F216E5" w:rsidRPr="00B05F83">
        <w:t>.</w:t>
      </w:r>
    </w:p>
    <w:p w14:paraId="15A1E652" w14:textId="77777777" w:rsidR="00844AFD" w:rsidRPr="00B05F83" w:rsidRDefault="00844AFD" w:rsidP="00844AFD">
      <w:pPr>
        <w:pStyle w:val="NormalWeb"/>
        <w:spacing w:before="0" w:beforeAutospacing="0" w:after="0" w:afterAutospacing="0" w:line="360" w:lineRule="auto"/>
        <w:ind w:left="720"/>
        <w:jc w:val="both"/>
      </w:pPr>
    </w:p>
    <w:p w14:paraId="586AFE1B" w14:textId="0E1D4056" w:rsidR="006E712B" w:rsidRPr="00B05F83" w:rsidRDefault="007F78E9" w:rsidP="00BE516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rPr>
          <w:b/>
        </w:rPr>
        <w:t xml:space="preserve">§ </w:t>
      </w:r>
      <w:r w:rsidR="00A94CDB" w:rsidRPr="00B05F83">
        <w:rPr>
          <w:b/>
        </w:rPr>
        <w:t>9</w:t>
      </w:r>
      <w:r w:rsidRPr="00B05F83">
        <w:rPr>
          <w:b/>
        </w:rPr>
        <w:t>.</w:t>
      </w:r>
      <w:r w:rsidRPr="00B05F83">
        <w:t xml:space="preserve"> </w:t>
      </w:r>
      <w:r w:rsidR="006E712B" w:rsidRPr="00B05F83">
        <w:t>В чл. 16 се правят следните изменения:</w:t>
      </w:r>
    </w:p>
    <w:p w14:paraId="1BA3462D" w14:textId="77777777" w:rsidR="000635B8" w:rsidRPr="00B05F83" w:rsidRDefault="006E712B" w:rsidP="00BE516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rPr>
          <w:b/>
        </w:rPr>
        <w:t>1.</w:t>
      </w:r>
      <w:r w:rsidRPr="00B05F83">
        <w:t xml:space="preserve"> </w:t>
      </w:r>
      <w:r w:rsidR="00BE5162" w:rsidRPr="00B05F83">
        <w:t>В ал. 4</w:t>
      </w:r>
    </w:p>
    <w:p w14:paraId="61C7E332" w14:textId="1339CF4E" w:rsidR="00BE5162" w:rsidRPr="00B05F83" w:rsidRDefault="000635B8" w:rsidP="00BE516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(а)</w:t>
      </w:r>
      <w:r w:rsidR="00BE5162" w:rsidRPr="00B05F83">
        <w:t xml:space="preserve"> текстът преди т. 1 се изменя така:</w:t>
      </w:r>
    </w:p>
    <w:p w14:paraId="4C63CD81" w14:textId="77777777" w:rsidR="00BE5162" w:rsidRPr="00B05F83" w:rsidRDefault="00BE5162" w:rsidP="00BE516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„(4) Офертата по ал. 3 трябва да съдържа най-малко:</w:t>
      </w:r>
      <w:r w:rsidR="000635B8" w:rsidRPr="00B05F83">
        <w:t>“</w:t>
      </w:r>
    </w:p>
    <w:p w14:paraId="2BCFADA0" w14:textId="77777777" w:rsidR="000635B8" w:rsidRPr="00B05F83" w:rsidRDefault="000635B8" w:rsidP="00BE516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(б) точки 1 и 2 се изменят така:</w:t>
      </w:r>
    </w:p>
    <w:p w14:paraId="59448BD8" w14:textId="77777777" w:rsidR="00BE5162" w:rsidRPr="00B05F83" w:rsidRDefault="000635B8" w:rsidP="00BE516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„</w:t>
      </w:r>
      <w:r w:rsidR="00BE5162" w:rsidRPr="00B05F83">
        <w:t xml:space="preserve">1. име и адрес, съответно наименование, седалище и адрес на управление и код по БУЛСТАТ/ЕИК за лицата, регистрирани в Република България, а за лицата, регистрирани в друга държава -  </w:t>
      </w:r>
      <w:r w:rsidR="000A41AC" w:rsidRPr="00B05F83">
        <w:t>документ</w:t>
      </w:r>
      <w:r w:rsidR="00BE5162" w:rsidRPr="00B05F83">
        <w:t xml:space="preserve"> за еквивалентна регистрация, съгласно законодателството на държавата; </w:t>
      </w:r>
    </w:p>
    <w:p w14:paraId="35B5CA91" w14:textId="77777777" w:rsidR="00BE5162" w:rsidRPr="00B05F83" w:rsidRDefault="00BE5162" w:rsidP="00BE516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2. предложение за изпълнение на оценката на въздействието на промоционалната програма;“.</w:t>
      </w:r>
    </w:p>
    <w:p w14:paraId="1A28E223" w14:textId="77777777" w:rsidR="00BE5162" w:rsidRPr="00B05F83" w:rsidRDefault="00BE5162" w:rsidP="00BE516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rPr>
          <w:b/>
        </w:rPr>
        <w:t>2.</w:t>
      </w:r>
      <w:r w:rsidRPr="00B05F83">
        <w:t xml:space="preserve"> Алинея 5 се изменя така:</w:t>
      </w:r>
    </w:p>
    <w:p w14:paraId="2D781ACE" w14:textId="77777777" w:rsidR="00BE5162" w:rsidRPr="00B05F83" w:rsidRDefault="00BE5162" w:rsidP="00BE516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„(5) Кандидатите за участие прилагат към офертата:</w:t>
      </w:r>
    </w:p>
    <w:p w14:paraId="73A90C40" w14:textId="77777777" w:rsidR="00BE5162" w:rsidRPr="00B05F83" w:rsidRDefault="00BE5162" w:rsidP="00BE516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lastRenderedPageBreak/>
        <w:t>1. доказателства за финансовия и техническия капацитет на кандидата;</w:t>
      </w:r>
    </w:p>
    <w:p w14:paraId="3747F507" w14:textId="3DE8C542" w:rsidR="00BE5162" w:rsidRPr="00B05F83" w:rsidRDefault="00BE5162" w:rsidP="00BE516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2. списък на лицата, които ще извършват оценката на въздействието на програмата, в който е посочена професионалната им квалификация и/или опит;</w:t>
      </w:r>
    </w:p>
    <w:p w14:paraId="5E8FD818" w14:textId="77777777" w:rsidR="00BE5162" w:rsidRPr="00B05F83" w:rsidRDefault="00BE5162" w:rsidP="00BE516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3. документи, удостоверяващи професионалната квалификация и/или опита на лицата по т. 2;</w:t>
      </w:r>
    </w:p>
    <w:p w14:paraId="4F6206A8" w14:textId="77777777" w:rsidR="00BE5162" w:rsidRPr="00B05F83" w:rsidRDefault="00BE5162" w:rsidP="00BE516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4. декларация за техническото оборудване, което ще бъде използвано за извършване на оценката на въздействието на програмата.</w:t>
      </w:r>
    </w:p>
    <w:p w14:paraId="7EA6311F" w14:textId="7D7AAE51" w:rsidR="00BE5162" w:rsidRPr="00B05F83" w:rsidRDefault="00BE5162" w:rsidP="00BE516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5. декларация за липса на свързаност</w:t>
      </w:r>
      <w:r w:rsidR="00325A72" w:rsidRPr="00B05F83">
        <w:t xml:space="preserve"> между оценяващата организация, прилагащата организация и  предлагащата организация</w:t>
      </w:r>
      <w:r w:rsidRPr="00B05F83">
        <w:t xml:space="preserve">, съгласно § 1 от </w:t>
      </w:r>
      <w:r w:rsidR="005A7091" w:rsidRPr="00B05F83">
        <w:t>допълнителните</w:t>
      </w:r>
      <w:r w:rsidRPr="00B05F83">
        <w:t xml:space="preserve"> разпоредби на Търговския закон,;</w:t>
      </w:r>
    </w:p>
    <w:p w14:paraId="57669DB3" w14:textId="639954CA" w:rsidR="00CD333A" w:rsidRPr="00B05F83" w:rsidRDefault="00CD333A" w:rsidP="00CD333A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 xml:space="preserve">6. декларация за липса на конфликт на интереси по смисъла на чл. 57, </w:t>
      </w:r>
      <w:proofErr w:type="spellStart"/>
      <w:r w:rsidRPr="00B05F83">
        <w:t>пар</w:t>
      </w:r>
      <w:proofErr w:type="spellEnd"/>
      <w:r w:rsidRPr="00B05F83">
        <w:t>. 2 от регламент (ЕС) 966/2012.</w:t>
      </w:r>
    </w:p>
    <w:p w14:paraId="48B76726" w14:textId="7483DF12" w:rsidR="00BE5162" w:rsidRPr="00B05F83" w:rsidRDefault="00CD333A" w:rsidP="00BE516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7</w:t>
      </w:r>
      <w:r w:rsidR="00BE5162" w:rsidRPr="00B05F83">
        <w:t>. декларация за липса на публични задължения, когато кандидатът е регистриран на територията на Република България, или документ, удостоверяващ липсата на публични задължения, съгласно законодателството на държавата, в която е регистриран;</w:t>
      </w:r>
    </w:p>
    <w:p w14:paraId="3EFD046E" w14:textId="7D2B23B2" w:rsidR="00BE5162" w:rsidRPr="00B05F83" w:rsidRDefault="00CD333A" w:rsidP="00BE516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8</w:t>
      </w:r>
      <w:r w:rsidR="00BE5162" w:rsidRPr="00B05F83">
        <w:t>. годишни финансови отчети за последните две години, когато не са достъпни в публичен регистър и данните не могат да се получат по служебен път;</w:t>
      </w:r>
    </w:p>
    <w:p w14:paraId="0B9FD1D2" w14:textId="667E5189" w:rsidR="00BE5162" w:rsidRPr="00B05F83" w:rsidRDefault="00CD333A" w:rsidP="00BE516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9</w:t>
      </w:r>
      <w:r w:rsidR="00BE5162" w:rsidRPr="00B05F83">
        <w:t xml:space="preserve">. списък на изпълнените през последните </w:t>
      </w:r>
      <w:r w:rsidR="000A41AC" w:rsidRPr="00B05F83">
        <w:t>две</w:t>
      </w:r>
      <w:r w:rsidR="00BE5162" w:rsidRPr="00B05F83">
        <w:t xml:space="preserve"> години договори за извършване на услуги с предмет и обем, идентични или сходни с извършване</w:t>
      </w:r>
      <w:r w:rsidR="00325A72" w:rsidRPr="00B05F83">
        <w:t>то</w:t>
      </w:r>
      <w:r w:rsidR="00BE5162" w:rsidRPr="00B05F83">
        <w:t xml:space="preserve"> на оценка на въздействие, придружен от препоръки за добро изпълнение по тях.“.</w:t>
      </w:r>
    </w:p>
    <w:p w14:paraId="0D41214F" w14:textId="77777777" w:rsidR="00763DD3" w:rsidRPr="00B05F83" w:rsidRDefault="00763DD3" w:rsidP="00BE5162">
      <w:pPr>
        <w:pStyle w:val="NormalWeb"/>
        <w:spacing w:before="0" w:beforeAutospacing="0" w:after="0" w:afterAutospacing="0" w:line="360" w:lineRule="auto"/>
        <w:ind w:firstLine="720"/>
        <w:jc w:val="both"/>
        <w:rPr>
          <w:b/>
        </w:rPr>
      </w:pPr>
    </w:p>
    <w:p w14:paraId="16A79A22" w14:textId="3C046E97" w:rsidR="00BE5162" w:rsidRPr="00B05F83" w:rsidRDefault="00BE5162" w:rsidP="00BE516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rPr>
          <w:b/>
        </w:rPr>
        <w:t xml:space="preserve">§ </w:t>
      </w:r>
      <w:r w:rsidR="00A94CDB" w:rsidRPr="00B05F83">
        <w:rPr>
          <w:b/>
        </w:rPr>
        <w:t>10</w:t>
      </w:r>
      <w:r w:rsidRPr="00B05F83">
        <w:rPr>
          <w:b/>
        </w:rPr>
        <w:t>.</w:t>
      </w:r>
      <w:r w:rsidRPr="00B05F83">
        <w:t xml:space="preserve"> В чл. 17 се правят следните изменения</w:t>
      </w:r>
      <w:r w:rsidR="002E7E97" w:rsidRPr="00B05F83">
        <w:t xml:space="preserve"> и допълнения</w:t>
      </w:r>
      <w:r w:rsidRPr="00B05F83">
        <w:t>:</w:t>
      </w:r>
    </w:p>
    <w:p w14:paraId="36D0DA4D" w14:textId="77777777" w:rsidR="00BE5162" w:rsidRPr="00B05F83" w:rsidRDefault="00BE5162" w:rsidP="00BE516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rPr>
          <w:b/>
        </w:rPr>
        <w:t>1.</w:t>
      </w:r>
      <w:r w:rsidRPr="00B05F83">
        <w:t xml:space="preserve"> Алинея 1 се изменя така:</w:t>
      </w:r>
    </w:p>
    <w:p w14:paraId="05538E8C" w14:textId="77777777" w:rsidR="00BE5162" w:rsidRPr="00B05F83" w:rsidRDefault="00BE5162" w:rsidP="00BE516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 xml:space="preserve">„(1) Предлагащите организации назначават комисия за провеждане на конкурс, която се състои от нечетен брой членове, поне един от които  е правоспособен юрист.“. </w:t>
      </w:r>
    </w:p>
    <w:p w14:paraId="71904AC7" w14:textId="7AD87E40" w:rsidR="00BE5162" w:rsidRPr="00B05F83" w:rsidRDefault="00BE5162" w:rsidP="00BE516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rPr>
          <w:b/>
        </w:rPr>
        <w:t>2.</w:t>
      </w:r>
      <w:r w:rsidRPr="00B05F83">
        <w:t xml:space="preserve"> Създава</w:t>
      </w:r>
      <w:r w:rsidR="0038127C" w:rsidRPr="00B05F83">
        <w:t>т</w:t>
      </w:r>
      <w:r w:rsidRPr="00B05F83">
        <w:t xml:space="preserve"> се нова ал. 2:</w:t>
      </w:r>
    </w:p>
    <w:p w14:paraId="47919DCB" w14:textId="77777777" w:rsidR="00BE5162" w:rsidRPr="00B05F83" w:rsidRDefault="00BE5162" w:rsidP="00BE516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„(2) Конкурсът се провежда, когато са подадени най-малко три оферти. Когато са подадени по-малко от три оферти, конкурсът се прекратява.“.</w:t>
      </w:r>
    </w:p>
    <w:p w14:paraId="385F44FF" w14:textId="77777777" w:rsidR="00BE5162" w:rsidRPr="00B05F83" w:rsidRDefault="00BE5162" w:rsidP="00BE516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rPr>
          <w:b/>
        </w:rPr>
        <w:t>3.</w:t>
      </w:r>
      <w:r w:rsidRPr="00B05F83">
        <w:t xml:space="preserve"> </w:t>
      </w:r>
      <w:r w:rsidR="000E5EEC" w:rsidRPr="00B05F83">
        <w:t>Досегашната ал. 2 става ал. 3 и се изменя така:</w:t>
      </w:r>
    </w:p>
    <w:p w14:paraId="39E6B2B8" w14:textId="77777777" w:rsidR="000E5EEC" w:rsidRPr="00B05F83" w:rsidRDefault="000E5EEC" w:rsidP="000E5EEC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„(3) Комисията по ал. 1 взема решения с обикновено мнозинство от членовете й. За всяко заседание на комисията се води протокол, който се подписва от всички присъстващи членове. Резултатите от работата на комисията и взетите решения се отразяват в доклад.“.</w:t>
      </w:r>
    </w:p>
    <w:p w14:paraId="62630CA4" w14:textId="77777777" w:rsidR="000E5EEC" w:rsidRPr="00B05F83" w:rsidRDefault="000E5EEC" w:rsidP="00BE516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rPr>
          <w:b/>
        </w:rPr>
        <w:t>4.</w:t>
      </w:r>
      <w:r w:rsidRPr="00B05F83">
        <w:t xml:space="preserve"> Създава се нова ал. 4:</w:t>
      </w:r>
    </w:p>
    <w:p w14:paraId="0CE8DA94" w14:textId="77777777" w:rsidR="000E5EEC" w:rsidRPr="00B05F83" w:rsidRDefault="000E5EEC" w:rsidP="00BE516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lastRenderedPageBreak/>
        <w:t xml:space="preserve">„(4) Членовете на комисията са длъжни да </w:t>
      </w:r>
      <w:r w:rsidR="000A41AC" w:rsidRPr="00B05F83">
        <w:t>не разгласяват</w:t>
      </w:r>
      <w:r w:rsidRPr="00B05F83">
        <w:t xml:space="preserve"> обстоятелствата, станали им известни във връзка с дейността на комисията.“.</w:t>
      </w:r>
    </w:p>
    <w:p w14:paraId="5C1621ED" w14:textId="77777777" w:rsidR="000E5EEC" w:rsidRPr="00B05F83" w:rsidRDefault="000E5EEC" w:rsidP="00BE516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rPr>
          <w:b/>
        </w:rPr>
        <w:t>5.</w:t>
      </w:r>
      <w:r w:rsidRPr="00B05F83">
        <w:t xml:space="preserve"> Досегашната ал. 3 става ал. 5.</w:t>
      </w:r>
    </w:p>
    <w:p w14:paraId="582069D9" w14:textId="77777777" w:rsidR="000E5EEC" w:rsidRPr="00B05F83" w:rsidRDefault="000E5EEC" w:rsidP="00BE516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rPr>
          <w:b/>
        </w:rPr>
        <w:t>6.</w:t>
      </w:r>
      <w:r w:rsidRPr="00B05F83">
        <w:t xml:space="preserve"> Досегашната ал. 4 става ал. 6 и се изменя така:</w:t>
      </w:r>
    </w:p>
    <w:p w14:paraId="6E89811F" w14:textId="77777777" w:rsidR="000E5EEC" w:rsidRPr="00B05F83" w:rsidRDefault="000E5EEC" w:rsidP="000E5EEC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„(6) Предлагащите организации уведомяват писмено участниците в конкурса за взетите решения в тридневен срок от изготвяне  на доклада по ал. 3.“.</w:t>
      </w:r>
    </w:p>
    <w:p w14:paraId="2C2B738E" w14:textId="77777777" w:rsidR="00763DD3" w:rsidRPr="00FB522D" w:rsidRDefault="00763DD3" w:rsidP="00BE5162">
      <w:pPr>
        <w:pStyle w:val="NormalWeb"/>
        <w:spacing w:before="0" w:beforeAutospacing="0" w:after="0" w:afterAutospacing="0" w:line="360" w:lineRule="auto"/>
        <w:ind w:firstLine="720"/>
        <w:jc w:val="both"/>
        <w:rPr>
          <w:b/>
          <w:lang w:val="ru-RU"/>
        </w:rPr>
      </w:pPr>
    </w:p>
    <w:p w14:paraId="56D35C3C" w14:textId="77777777" w:rsidR="0044672A" w:rsidRPr="00FB522D" w:rsidRDefault="0044672A" w:rsidP="00BE5162">
      <w:pPr>
        <w:pStyle w:val="NormalWeb"/>
        <w:spacing w:before="0" w:beforeAutospacing="0" w:after="0" w:afterAutospacing="0" w:line="360" w:lineRule="auto"/>
        <w:ind w:firstLine="720"/>
        <w:jc w:val="both"/>
        <w:rPr>
          <w:b/>
          <w:lang w:val="ru-RU"/>
        </w:rPr>
      </w:pPr>
    </w:p>
    <w:p w14:paraId="19FCDAA4" w14:textId="5D197372" w:rsidR="000E5EEC" w:rsidRPr="00B05F83" w:rsidRDefault="000E5EEC" w:rsidP="00BE516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rPr>
          <w:b/>
        </w:rPr>
        <w:t xml:space="preserve">§ </w:t>
      </w:r>
      <w:r w:rsidR="00A94CDB" w:rsidRPr="00B05F83">
        <w:rPr>
          <w:b/>
        </w:rPr>
        <w:t>11</w:t>
      </w:r>
      <w:r w:rsidRPr="00B05F83">
        <w:rPr>
          <w:b/>
        </w:rPr>
        <w:t>.</w:t>
      </w:r>
      <w:r w:rsidRPr="00B05F83">
        <w:t xml:space="preserve"> Чл</w:t>
      </w:r>
      <w:r w:rsidR="00A301D1" w:rsidRPr="00B05F83">
        <w:t xml:space="preserve">. </w:t>
      </w:r>
      <w:r w:rsidRPr="00B05F83">
        <w:t>18 се изменя така:</w:t>
      </w:r>
    </w:p>
    <w:p w14:paraId="145C8712" w14:textId="7F0957AF" w:rsidR="000E5EEC" w:rsidRPr="00B05F83" w:rsidRDefault="000E5EEC" w:rsidP="00BE516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 xml:space="preserve">„Чл. 18. Предлагащите организации, които са избрали оценяваща организация, в 7-дневен срок от извършването на избора представят в Министерството на земеделието, храните и горите писмено заявление по образец за одобряване на оценяваща </w:t>
      </w:r>
      <w:r w:rsidR="002E7E97" w:rsidRPr="00B05F83">
        <w:t>организация</w:t>
      </w:r>
      <w:r w:rsidRPr="00B05F83">
        <w:t>, към което прилагат заверени копия на всички документи от проведената състезателна процедура – обявлението за участие, получените оферти, протоколите от проведените заседания на комисията, доклада на комисията за избор на оценяваща организация, кореспонденцията с кандидатите, водена във връзка с конкурса, включително и по електронна поща.“.</w:t>
      </w:r>
    </w:p>
    <w:p w14:paraId="3CB66793" w14:textId="77777777" w:rsidR="00763DD3" w:rsidRPr="00FB522D" w:rsidRDefault="00763DD3" w:rsidP="00BE5162">
      <w:pPr>
        <w:pStyle w:val="NormalWeb"/>
        <w:spacing w:before="0" w:beforeAutospacing="0" w:after="0" w:afterAutospacing="0" w:line="360" w:lineRule="auto"/>
        <w:ind w:firstLine="720"/>
        <w:jc w:val="both"/>
        <w:rPr>
          <w:b/>
          <w:lang w:val="ru-RU"/>
        </w:rPr>
      </w:pPr>
    </w:p>
    <w:p w14:paraId="05865F83" w14:textId="77777777" w:rsidR="0044672A" w:rsidRPr="00FB522D" w:rsidRDefault="0044672A" w:rsidP="00BE5162">
      <w:pPr>
        <w:pStyle w:val="NormalWeb"/>
        <w:spacing w:before="0" w:beforeAutospacing="0" w:after="0" w:afterAutospacing="0" w:line="360" w:lineRule="auto"/>
        <w:ind w:firstLine="720"/>
        <w:jc w:val="both"/>
        <w:rPr>
          <w:b/>
          <w:lang w:val="ru-RU"/>
        </w:rPr>
      </w:pPr>
    </w:p>
    <w:p w14:paraId="3CB0486C" w14:textId="7FB91355" w:rsidR="000E5EEC" w:rsidRPr="00B05F83" w:rsidRDefault="000E5EEC" w:rsidP="00BE516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rPr>
          <w:b/>
        </w:rPr>
        <w:t xml:space="preserve">§ </w:t>
      </w:r>
      <w:r w:rsidR="00A94CDB" w:rsidRPr="00B05F83">
        <w:rPr>
          <w:b/>
        </w:rPr>
        <w:t>12</w:t>
      </w:r>
      <w:r w:rsidRPr="00B05F83">
        <w:rPr>
          <w:b/>
        </w:rPr>
        <w:t>.</w:t>
      </w:r>
      <w:r w:rsidRPr="00B05F83">
        <w:t xml:space="preserve"> В чл. 19 се правят следните изменения и допълнения:</w:t>
      </w:r>
    </w:p>
    <w:p w14:paraId="51D71ECA" w14:textId="77777777" w:rsidR="000E5EEC" w:rsidRPr="00B05F83" w:rsidRDefault="000E5EEC" w:rsidP="00BE5162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rPr>
          <w:b/>
        </w:rPr>
        <w:t>1.</w:t>
      </w:r>
      <w:r w:rsidRPr="00B05F83">
        <w:t xml:space="preserve"> Създават се нови ал. 2</w:t>
      </w:r>
      <w:r w:rsidR="000A41AC" w:rsidRPr="00B05F83">
        <w:t xml:space="preserve"> -</w:t>
      </w:r>
      <w:r w:rsidRPr="00B05F83">
        <w:t xml:space="preserve"> 4:</w:t>
      </w:r>
    </w:p>
    <w:p w14:paraId="44C51721" w14:textId="77777777" w:rsidR="000E5EEC" w:rsidRPr="00B05F83" w:rsidRDefault="000E5EEC" w:rsidP="000E5EEC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„(2) При поискване от страна на постоянната консултативна комисия по чл. 9, ал. 2 предлагащата организация представя за проверка оригиналите на всички документи, приложени към заявлението по чл. 18.</w:t>
      </w:r>
    </w:p>
    <w:p w14:paraId="58152E78" w14:textId="77777777" w:rsidR="000E5EEC" w:rsidRPr="00B05F83" w:rsidRDefault="000E5EEC" w:rsidP="000E5EEC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 xml:space="preserve"> (3) При установяване на нередовност и/или непълнота на представените документи, постоянната консултативна комисия уведомява писмено предлагащата организация, която в срок до 10 работни дни от получаване на уведомлението трябва да отстрани </w:t>
      </w:r>
      <w:proofErr w:type="spellStart"/>
      <w:r w:rsidRPr="00B05F83">
        <w:t>нередовностите</w:t>
      </w:r>
      <w:proofErr w:type="spellEnd"/>
      <w:r w:rsidRPr="00B05F83">
        <w:t xml:space="preserve"> и/или непълнотите и да предостави исканите документи и/или писмени разяснения. </w:t>
      </w:r>
    </w:p>
    <w:p w14:paraId="3FA4977F" w14:textId="77777777" w:rsidR="000E5EEC" w:rsidRPr="00B05F83" w:rsidRDefault="000E5EEC" w:rsidP="000E5EEC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 xml:space="preserve"> (4) Ако предлагащата организация не отстрани </w:t>
      </w:r>
      <w:proofErr w:type="spellStart"/>
      <w:r w:rsidRPr="00B05F83">
        <w:t>нередовностите</w:t>
      </w:r>
      <w:proofErr w:type="spellEnd"/>
      <w:r w:rsidRPr="00B05F83">
        <w:t xml:space="preserve"> и/или непълнотите в срока по ал. </w:t>
      </w:r>
      <w:r w:rsidR="000A41AC" w:rsidRPr="00B05F83">
        <w:t>3</w:t>
      </w:r>
      <w:r w:rsidRPr="00B05F83">
        <w:t>, заявлението за одобряване на оценяваща организация се отхвърля.“.</w:t>
      </w:r>
    </w:p>
    <w:p w14:paraId="2854BE2D" w14:textId="77777777" w:rsidR="000E5EEC" w:rsidRPr="00B05F83" w:rsidRDefault="000E5EEC" w:rsidP="000E5EEC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rPr>
          <w:b/>
        </w:rPr>
        <w:t>2.</w:t>
      </w:r>
      <w:r w:rsidRPr="00B05F83">
        <w:t xml:space="preserve"> Досегашните ал. 2 и ал. 3 стават съответно ал. 5 и ал. 6.</w:t>
      </w:r>
    </w:p>
    <w:p w14:paraId="5610926C" w14:textId="77777777" w:rsidR="000E5EEC" w:rsidRPr="00B05F83" w:rsidRDefault="000E5EEC" w:rsidP="000E5EEC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rPr>
          <w:b/>
        </w:rPr>
        <w:t>3.</w:t>
      </w:r>
      <w:r w:rsidRPr="00B05F83">
        <w:t xml:space="preserve"> </w:t>
      </w:r>
      <w:r w:rsidR="00763DD3" w:rsidRPr="00B05F83">
        <w:t>Досегашната ал. 4 става ал. 7 и в нея думите „ал. 3“ се заменят с „ал. 5“.</w:t>
      </w:r>
    </w:p>
    <w:p w14:paraId="54CE1D6A" w14:textId="77777777" w:rsidR="00763DD3" w:rsidRPr="00B05F83" w:rsidRDefault="00763DD3" w:rsidP="000E5EEC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rPr>
          <w:b/>
        </w:rPr>
        <w:t>4.</w:t>
      </w:r>
      <w:r w:rsidRPr="00B05F83">
        <w:t xml:space="preserve"> Досегашната ал. 5 става ал. 8 и в нея думите „ал. 3“ се заменят с „ал. 5“.</w:t>
      </w:r>
    </w:p>
    <w:p w14:paraId="024B3FBB" w14:textId="77777777" w:rsidR="00763DD3" w:rsidRPr="00B05F83" w:rsidRDefault="00763DD3" w:rsidP="0009691C">
      <w:pPr>
        <w:pStyle w:val="NormalWeb"/>
        <w:spacing w:before="120" w:beforeAutospacing="0" w:after="0" w:afterAutospacing="0" w:line="360" w:lineRule="auto"/>
        <w:ind w:firstLine="720"/>
        <w:jc w:val="both"/>
        <w:rPr>
          <w:b/>
        </w:rPr>
      </w:pPr>
    </w:p>
    <w:p w14:paraId="1BD8A2B5" w14:textId="7A279F5C" w:rsidR="00E855D6" w:rsidRPr="00B05F83" w:rsidRDefault="0009691C" w:rsidP="0009691C">
      <w:pPr>
        <w:pStyle w:val="NormalWeb"/>
        <w:spacing w:before="120" w:beforeAutospacing="0" w:after="0" w:afterAutospacing="0" w:line="360" w:lineRule="auto"/>
        <w:ind w:firstLine="720"/>
        <w:jc w:val="both"/>
      </w:pPr>
      <w:r w:rsidRPr="00B05F83">
        <w:rPr>
          <w:b/>
        </w:rPr>
        <w:t xml:space="preserve">§ </w:t>
      </w:r>
      <w:r w:rsidR="00A94CDB" w:rsidRPr="00B05F83">
        <w:rPr>
          <w:b/>
        </w:rPr>
        <w:t>13</w:t>
      </w:r>
      <w:r w:rsidR="00763DD3" w:rsidRPr="00B05F83">
        <w:rPr>
          <w:b/>
        </w:rPr>
        <w:t>.</w:t>
      </w:r>
      <w:r w:rsidRPr="00B05F83">
        <w:rPr>
          <w:b/>
        </w:rPr>
        <w:t xml:space="preserve"> </w:t>
      </w:r>
      <w:r w:rsidR="00E855D6" w:rsidRPr="00B05F83">
        <w:t xml:space="preserve">В чл. </w:t>
      </w:r>
      <w:r w:rsidRPr="00B05F83">
        <w:t xml:space="preserve">20 </w:t>
      </w:r>
      <w:r w:rsidR="00E855D6" w:rsidRPr="00B05F83">
        <w:t>се правят следните изменения и допълнения:</w:t>
      </w:r>
    </w:p>
    <w:p w14:paraId="60E6AEF4" w14:textId="77777777" w:rsidR="00E855D6" w:rsidRPr="00B05F83" w:rsidRDefault="00E855D6" w:rsidP="0009691C">
      <w:pPr>
        <w:pStyle w:val="NormalWeb"/>
        <w:spacing w:before="120" w:beforeAutospacing="0" w:after="0" w:afterAutospacing="0" w:line="360" w:lineRule="auto"/>
        <w:ind w:firstLine="720"/>
        <w:jc w:val="both"/>
      </w:pPr>
      <w:r w:rsidRPr="00B05F83">
        <w:rPr>
          <w:b/>
        </w:rPr>
        <w:t>1.</w:t>
      </w:r>
      <w:r w:rsidRPr="00B05F83">
        <w:t xml:space="preserve"> Създават</w:t>
      </w:r>
      <w:r w:rsidR="003A69B6" w:rsidRPr="00B05F83">
        <w:t xml:space="preserve"> се но</w:t>
      </w:r>
      <w:r w:rsidRPr="00B05F83">
        <w:t>ви ал. 2 и 3:</w:t>
      </w:r>
    </w:p>
    <w:p w14:paraId="0CD2B623" w14:textId="6FB7B197" w:rsidR="00E855D6" w:rsidRPr="00B05F83" w:rsidRDefault="00E855D6" w:rsidP="0009691C">
      <w:pPr>
        <w:pStyle w:val="NormalWeb"/>
        <w:spacing w:before="120" w:beforeAutospacing="0" w:after="0" w:afterAutospacing="0" w:line="360" w:lineRule="auto"/>
        <w:ind w:firstLine="720"/>
        <w:jc w:val="both"/>
      </w:pPr>
      <w:r w:rsidRPr="00B05F83">
        <w:t xml:space="preserve">„(2) Предлагащата организация </w:t>
      </w:r>
      <w:r w:rsidR="002E7E97" w:rsidRPr="00B05F83">
        <w:t>след получаване на уведомление по чл. 8, ал. 2, подава в Държавен фонд „Земеделие“ заявление за финансово подпомагане по образец</w:t>
      </w:r>
      <w:r w:rsidRPr="00B05F83">
        <w:t>.</w:t>
      </w:r>
    </w:p>
    <w:p w14:paraId="0AA21AFC" w14:textId="77777777" w:rsidR="0054344F" w:rsidRPr="00FB522D" w:rsidRDefault="00E855D6" w:rsidP="00E855D6">
      <w:pPr>
        <w:pStyle w:val="NormalWeb"/>
        <w:spacing w:before="120" w:beforeAutospacing="0" w:after="0" w:afterAutospacing="0" w:line="360" w:lineRule="auto"/>
        <w:ind w:firstLine="720"/>
        <w:jc w:val="both"/>
        <w:rPr>
          <w:lang w:val="ru-RU"/>
        </w:rPr>
      </w:pPr>
      <w:r w:rsidRPr="00B05F83">
        <w:t>(3) Към заявлението по ал. 1 п</w:t>
      </w:r>
      <w:r w:rsidR="0054344F" w:rsidRPr="00B05F83">
        <w:t>редлагащ</w:t>
      </w:r>
      <w:r w:rsidRPr="00B05F83">
        <w:t>ата</w:t>
      </w:r>
      <w:r w:rsidR="0054344F" w:rsidRPr="00B05F83">
        <w:t xml:space="preserve"> организаци</w:t>
      </w:r>
      <w:r w:rsidRPr="00B05F83">
        <w:t>я</w:t>
      </w:r>
      <w:r w:rsidR="0054344F" w:rsidRPr="00B05F83">
        <w:t xml:space="preserve"> </w:t>
      </w:r>
      <w:r w:rsidR="003223C9" w:rsidRPr="00B05F83">
        <w:t xml:space="preserve">представя документи, които </w:t>
      </w:r>
      <w:r w:rsidR="0054344F" w:rsidRPr="00B05F83">
        <w:t xml:space="preserve"> по</w:t>
      </w:r>
      <w:r w:rsidR="003223C9" w:rsidRPr="00B05F83">
        <w:t>каз</w:t>
      </w:r>
      <w:r w:rsidR="0054344F" w:rsidRPr="00B05F83">
        <w:t xml:space="preserve">ват източниците на финансиране, които ще използват при изпълнение на </w:t>
      </w:r>
      <w:proofErr w:type="spellStart"/>
      <w:r w:rsidR="0054344F" w:rsidRPr="00B05F83">
        <w:t>промоционалната</w:t>
      </w:r>
      <w:proofErr w:type="spellEnd"/>
      <w:r w:rsidR="0054344F" w:rsidRPr="00B05F83">
        <w:t xml:space="preserve"> програма.“</w:t>
      </w:r>
      <w:r w:rsidR="00763DD3" w:rsidRPr="00B05F83">
        <w:t>.</w:t>
      </w:r>
    </w:p>
    <w:p w14:paraId="07F1E6DA" w14:textId="77777777" w:rsidR="00E855D6" w:rsidRPr="00B05F83" w:rsidRDefault="00E855D6" w:rsidP="00E855D6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rPr>
          <w:b/>
        </w:rPr>
        <w:t>2.</w:t>
      </w:r>
      <w:r w:rsidRPr="00B05F83">
        <w:t xml:space="preserve"> Досегашните ал. 2</w:t>
      </w:r>
      <w:r w:rsidR="005F0F9D" w:rsidRPr="00B05F83">
        <w:t xml:space="preserve"> -</w:t>
      </w:r>
      <w:r w:rsidRPr="00B05F83">
        <w:t xml:space="preserve"> 5 стават съответно ал. 4</w:t>
      </w:r>
      <w:r w:rsidR="005F0F9D" w:rsidRPr="00B05F83">
        <w:t xml:space="preserve"> - </w:t>
      </w:r>
      <w:r w:rsidR="00AC2BA8" w:rsidRPr="00B05F83">
        <w:t>7</w:t>
      </w:r>
      <w:r w:rsidRPr="00B05F83">
        <w:t>.</w:t>
      </w:r>
    </w:p>
    <w:p w14:paraId="6632009A" w14:textId="1BAC07E7" w:rsidR="00763DD3" w:rsidRPr="00B05F83" w:rsidRDefault="00144F4F" w:rsidP="00144F4F">
      <w:pPr>
        <w:spacing w:before="120"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B05F83">
        <w:rPr>
          <w:b/>
        </w:rPr>
        <w:t>§ 1</w:t>
      </w:r>
      <w:r w:rsidR="00A94CDB" w:rsidRPr="00B05F83">
        <w:rPr>
          <w:b/>
        </w:rPr>
        <w:t>4</w:t>
      </w:r>
      <w:r w:rsidRPr="00B05F83">
        <w:rPr>
          <w:b/>
        </w:rPr>
        <w:t xml:space="preserve">. </w:t>
      </w:r>
      <w:r w:rsidRPr="00B05F83">
        <w:t>В чл. 23, ал. 5 накрая се добавя “служители на ЕК, Европейска сметна палата, Европейската служба за борба с измамите (</w:t>
      </w:r>
      <w:r w:rsidRPr="00B05F83">
        <w:rPr>
          <w:lang w:val="en-US"/>
        </w:rPr>
        <w:t>OLAF</w:t>
      </w:r>
      <w:r w:rsidRPr="00B05F83">
        <w:t>) и Министерство на земеделието, храните и горите</w:t>
      </w:r>
      <w:r w:rsidRPr="00B05F83">
        <w:rPr>
          <w:rFonts w:ascii="Verdana" w:hAnsi="Verdana"/>
          <w:sz w:val="20"/>
          <w:szCs w:val="20"/>
        </w:rPr>
        <w:t>“.</w:t>
      </w:r>
    </w:p>
    <w:p w14:paraId="078EF97D" w14:textId="546A2F5C" w:rsidR="002C100B" w:rsidRPr="00B05F83" w:rsidRDefault="002C100B" w:rsidP="00144F4F">
      <w:pPr>
        <w:spacing w:before="120" w:line="360" w:lineRule="auto"/>
        <w:ind w:firstLine="720"/>
        <w:jc w:val="both"/>
      </w:pPr>
      <w:r w:rsidRPr="00B05F83">
        <w:rPr>
          <w:b/>
        </w:rPr>
        <w:t>§ 1</w:t>
      </w:r>
      <w:r w:rsidR="00A94CDB" w:rsidRPr="00B05F83">
        <w:rPr>
          <w:b/>
        </w:rPr>
        <w:t>5</w:t>
      </w:r>
      <w:r w:rsidRPr="00B05F83">
        <w:rPr>
          <w:b/>
        </w:rPr>
        <w:t xml:space="preserve">. </w:t>
      </w:r>
      <w:r w:rsidRPr="00B05F83">
        <w:t>В чл. 26 се правят следните изменения и допълнения:</w:t>
      </w:r>
    </w:p>
    <w:p w14:paraId="31B7FA4B" w14:textId="7A237279" w:rsidR="002E7E97" w:rsidRPr="00B05F83" w:rsidRDefault="002E7E97" w:rsidP="00144F4F">
      <w:pPr>
        <w:spacing w:before="120" w:line="360" w:lineRule="auto"/>
        <w:ind w:firstLine="720"/>
        <w:jc w:val="both"/>
      </w:pPr>
      <w:r w:rsidRPr="00B05F83">
        <w:t>1. Алинея 2 се изменя така:</w:t>
      </w:r>
    </w:p>
    <w:p w14:paraId="35BCD193" w14:textId="1225AFCB" w:rsidR="002C100B" w:rsidRPr="00B05F83" w:rsidRDefault="002C100B" w:rsidP="002E7E97">
      <w:pPr>
        <w:spacing w:before="120" w:line="360" w:lineRule="auto"/>
        <w:ind w:firstLine="720"/>
        <w:jc w:val="both"/>
      </w:pPr>
      <w:r w:rsidRPr="00B05F83">
        <w:t xml:space="preserve"> „</w:t>
      </w:r>
      <w:r w:rsidR="002E7E97" w:rsidRPr="00B05F83">
        <w:t xml:space="preserve">(2) </w:t>
      </w:r>
      <w:r w:rsidRPr="00B05F83">
        <w:t>Държавен фонд „Земеделие“ извършва всяка година 100 % административни и счетоводни проверки, и проверки на място</w:t>
      </w:r>
      <w:r w:rsidR="00854264" w:rsidRPr="00B05F83">
        <w:t xml:space="preserve"> в офисите на предлагащите и прилагащите организации</w:t>
      </w:r>
      <w:r w:rsidR="002E7E97" w:rsidRPr="00B05F83">
        <w:t>, при които проверява</w:t>
      </w:r>
      <w:r w:rsidRPr="00B05F83">
        <w:t xml:space="preserve"> отчетените разходи в заявките за авансово и междинно плащане и заявката за плащане на остатък, </w:t>
      </w:r>
      <w:r w:rsidR="002E7E97" w:rsidRPr="00B05F83">
        <w:t>като</w:t>
      </w:r>
      <w:r w:rsidRPr="00B05F83">
        <w:t xml:space="preserve"> всяка обикновена програма </w:t>
      </w:r>
      <w:r w:rsidR="002E7E97" w:rsidRPr="00B05F83">
        <w:t>се проверява</w:t>
      </w:r>
      <w:r w:rsidRPr="00B05F83">
        <w:t xml:space="preserve"> толкова пъти, колкото заявки за плащане е подала.“</w:t>
      </w:r>
    </w:p>
    <w:p w14:paraId="624CD071" w14:textId="427BE4F3" w:rsidR="00B05F83" w:rsidRPr="00B05F83" w:rsidRDefault="002C100B" w:rsidP="002C100B">
      <w:pPr>
        <w:pStyle w:val="PlainText"/>
        <w:spacing w:line="360" w:lineRule="auto"/>
        <w:ind w:left="86" w:firstLine="634"/>
        <w:jc w:val="both"/>
        <w:rPr>
          <w:rFonts w:ascii="Times New Roman" w:hAnsi="Times New Roman"/>
          <w:sz w:val="24"/>
          <w:szCs w:val="24"/>
        </w:rPr>
      </w:pPr>
      <w:r w:rsidRPr="00B05F83">
        <w:rPr>
          <w:rFonts w:ascii="Times New Roman" w:hAnsi="Times New Roman"/>
          <w:sz w:val="24"/>
          <w:szCs w:val="24"/>
        </w:rPr>
        <w:t xml:space="preserve">2. </w:t>
      </w:r>
      <w:r w:rsidR="00B05F83" w:rsidRPr="00B05F83">
        <w:rPr>
          <w:rFonts w:ascii="Times New Roman" w:hAnsi="Times New Roman"/>
          <w:sz w:val="24"/>
          <w:szCs w:val="24"/>
        </w:rPr>
        <w:t>Създава се нова т.6 към алинея 4:</w:t>
      </w:r>
    </w:p>
    <w:p w14:paraId="366EA1E6" w14:textId="62A31FF5" w:rsidR="00B05F83" w:rsidRPr="00B05F83" w:rsidRDefault="00B05F83" w:rsidP="002C100B">
      <w:pPr>
        <w:pStyle w:val="PlainText"/>
        <w:spacing w:line="360" w:lineRule="auto"/>
        <w:ind w:left="86" w:firstLine="634"/>
        <w:jc w:val="both"/>
        <w:rPr>
          <w:rFonts w:ascii="Times New Roman" w:hAnsi="Times New Roman"/>
          <w:sz w:val="24"/>
          <w:szCs w:val="24"/>
        </w:rPr>
      </w:pPr>
      <w:r w:rsidRPr="00B05F83">
        <w:rPr>
          <w:rFonts w:ascii="Times New Roman" w:hAnsi="Times New Roman"/>
          <w:sz w:val="24"/>
          <w:szCs w:val="24"/>
        </w:rPr>
        <w:t>„6. предоставят на надлежно упълномощените представители на ДФЗ, Министерство на земеделието, храните и горите, Сметната палата, Европейската комисия, европейската сметна палата, Европейската служба за борба с измамите и Изпълнителна агенция „Сертификационен одит на средствата от европейските земеделски фондове“:</w:t>
      </w:r>
    </w:p>
    <w:p w14:paraId="3856E5A9" w14:textId="62BA3C53" w:rsidR="00B05F83" w:rsidRPr="00B05F83" w:rsidRDefault="00B05F83" w:rsidP="002C100B">
      <w:pPr>
        <w:pStyle w:val="PlainText"/>
        <w:spacing w:line="360" w:lineRule="auto"/>
        <w:ind w:left="86" w:firstLine="634"/>
        <w:jc w:val="both"/>
        <w:rPr>
          <w:rFonts w:ascii="Times New Roman" w:hAnsi="Times New Roman"/>
          <w:sz w:val="24"/>
          <w:szCs w:val="24"/>
        </w:rPr>
      </w:pPr>
      <w:r w:rsidRPr="00B05F83">
        <w:rPr>
          <w:rFonts w:ascii="Times New Roman" w:hAnsi="Times New Roman"/>
          <w:sz w:val="24"/>
          <w:szCs w:val="24"/>
        </w:rPr>
        <w:t>а. всяка поискана информация за осъществяването на дейността;</w:t>
      </w:r>
    </w:p>
    <w:p w14:paraId="6EC5E71B" w14:textId="7D3E861A" w:rsidR="00B05F83" w:rsidRPr="00B05F83" w:rsidRDefault="00B05F83" w:rsidP="002C100B">
      <w:pPr>
        <w:pStyle w:val="PlainText"/>
        <w:spacing w:line="360" w:lineRule="auto"/>
        <w:ind w:left="86" w:firstLine="634"/>
        <w:jc w:val="both"/>
        <w:rPr>
          <w:rFonts w:ascii="Times New Roman" w:hAnsi="Times New Roman"/>
          <w:sz w:val="24"/>
          <w:szCs w:val="24"/>
        </w:rPr>
      </w:pPr>
      <w:r w:rsidRPr="00B05F83">
        <w:rPr>
          <w:rFonts w:ascii="Times New Roman" w:hAnsi="Times New Roman"/>
          <w:sz w:val="24"/>
          <w:szCs w:val="24"/>
        </w:rPr>
        <w:t>б. Достъп до документи и активи и</w:t>
      </w:r>
    </w:p>
    <w:p w14:paraId="23C93878" w14:textId="79882BB5" w:rsidR="00B05F83" w:rsidRPr="00B05F83" w:rsidRDefault="00B05F83" w:rsidP="002C100B">
      <w:pPr>
        <w:pStyle w:val="PlainText"/>
        <w:spacing w:line="360" w:lineRule="auto"/>
        <w:ind w:left="86" w:firstLine="634"/>
        <w:jc w:val="both"/>
        <w:rPr>
          <w:rFonts w:ascii="Times New Roman" w:hAnsi="Times New Roman"/>
          <w:sz w:val="24"/>
          <w:szCs w:val="24"/>
        </w:rPr>
      </w:pPr>
      <w:r w:rsidRPr="00B05F83">
        <w:rPr>
          <w:rFonts w:ascii="Times New Roman" w:hAnsi="Times New Roman"/>
          <w:sz w:val="24"/>
          <w:szCs w:val="24"/>
        </w:rPr>
        <w:t>в. съдействие при извършваните от тях проверки.</w:t>
      </w:r>
    </w:p>
    <w:p w14:paraId="02CFAA22" w14:textId="260B1F63" w:rsidR="002E7E97" w:rsidRPr="00B05F83" w:rsidRDefault="00B05F83" w:rsidP="002C100B">
      <w:pPr>
        <w:pStyle w:val="PlainText"/>
        <w:spacing w:line="360" w:lineRule="auto"/>
        <w:ind w:left="86" w:firstLine="634"/>
        <w:jc w:val="both"/>
        <w:rPr>
          <w:rFonts w:ascii="Times New Roman" w:hAnsi="Times New Roman"/>
          <w:sz w:val="24"/>
          <w:szCs w:val="24"/>
        </w:rPr>
      </w:pPr>
      <w:r w:rsidRPr="00FB522D">
        <w:rPr>
          <w:rFonts w:ascii="Times New Roman" w:hAnsi="Times New Roman"/>
          <w:sz w:val="24"/>
          <w:szCs w:val="24"/>
          <w:lang w:val="ru-RU"/>
        </w:rPr>
        <w:t xml:space="preserve">3.  </w:t>
      </w:r>
      <w:r w:rsidR="002C100B" w:rsidRPr="00B05F83">
        <w:rPr>
          <w:rFonts w:ascii="Times New Roman" w:hAnsi="Times New Roman"/>
          <w:sz w:val="24"/>
          <w:szCs w:val="24"/>
        </w:rPr>
        <w:t xml:space="preserve">Създава се нова ал. 5: </w:t>
      </w:r>
    </w:p>
    <w:p w14:paraId="0EFB6474" w14:textId="66C9127A" w:rsidR="002E7E97" w:rsidRPr="00B05F83" w:rsidRDefault="002C100B" w:rsidP="002C100B">
      <w:pPr>
        <w:pStyle w:val="PlainText"/>
        <w:spacing w:line="360" w:lineRule="auto"/>
        <w:ind w:left="86" w:firstLine="634"/>
        <w:jc w:val="both"/>
        <w:rPr>
          <w:rFonts w:ascii="Times New Roman" w:hAnsi="Times New Roman"/>
          <w:sz w:val="24"/>
          <w:szCs w:val="24"/>
        </w:rPr>
      </w:pPr>
      <w:r w:rsidRPr="00B05F83">
        <w:rPr>
          <w:rFonts w:ascii="Times New Roman" w:hAnsi="Times New Roman"/>
          <w:sz w:val="24"/>
          <w:szCs w:val="24"/>
        </w:rPr>
        <w:t>„</w:t>
      </w:r>
      <w:r w:rsidR="002E7E97" w:rsidRPr="00B05F83">
        <w:rPr>
          <w:rFonts w:ascii="Times New Roman" w:hAnsi="Times New Roman"/>
          <w:sz w:val="24"/>
          <w:szCs w:val="24"/>
        </w:rPr>
        <w:t xml:space="preserve">(5) </w:t>
      </w:r>
      <w:r w:rsidRPr="00B05F83">
        <w:rPr>
          <w:rFonts w:ascii="Times New Roman" w:hAnsi="Times New Roman"/>
          <w:sz w:val="24"/>
          <w:szCs w:val="24"/>
        </w:rPr>
        <w:t>Избраните от прилагащата организация подизпълнители следва да спазват ал. 4, т. 1 и 2, както</w:t>
      </w:r>
      <w:r w:rsidR="002E7E97" w:rsidRPr="00B05F83">
        <w:rPr>
          <w:rFonts w:ascii="Times New Roman" w:hAnsi="Times New Roman"/>
          <w:sz w:val="24"/>
          <w:szCs w:val="24"/>
        </w:rPr>
        <w:t xml:space="preserve"> и</w:t>
      </w:r>
      <w:r w:rsidRPr="00B05F83">
        <w:rPr>
          <w:rFonts w:ascii="Times New Roman" w:hAnsi="Times New Roman"/>
          <w:sz w:val="24"/>
          <w:szCs w:val="24"/>
        </w:rPr>
        <w:t xml:space="preserve"> разпоредбите на чл. 12, параграф 2 от Регламент за изпълнение (ЕС) 2015/1831</w:t>
      </w:r>
      <w:r w:rsidR="002B47A6" w:rsidRPr="00B05F83">
        <w:rPr>
          <w:rFonts w:ascii="Times New Roman" w:hAnsi="Times New Roman"/>
          <w:sz w:val="24"/>
          <w:szCs w:val="24"/>
        </w:rPr>
        <w:t xml:space="preserve"> за съхранение на документален архив</w:t>
      </w:r>
      <w:r w:rsidRPr="00B05F83">
        <w:rPr>
          <w:rFonts w:ascii="Times New Roman" w:hAnsi="Times New Roman"/>
          <w:sz w:val="24"/>
          <w:szCs w:val="24"/>
        </w:rPr>
        <w:t xml:space="preserve">.“ </w:t>
      </w:r>
    </w:p>
    <w:p w14:paraId="5AFA910B" w14:textId="67DAFC3C" w:rsidR="002C100B" w:rsidRPr="00B05F83" w:rsidRDefault="002E7E97" w:rsidP="002C100B">
      <w:pPr>
        <w:pStyle w:val="PlainText"/>
        <w:spacing w:line="360" w:lineRule="auto"/>
        <w:ind w:left="86" w:firstLine="634"/>
        <w:jc w:val="both"/>
        <w:rPr>
          <w:rFonts w:ascii="Times New Roman" w:hAnsi="Times New Roman"/>
          <w:sz w:val="24"/>
          <w:szCs w:val="24"/>
        </w:rPr>
      </w:pPr>
      <w:r w:rsidRPr="00B05F83">
        <w:rPr>
          <w:rFonts w:ascii="Times New Roman" w:hAnsi="Times New Roman"/>
          <w:sz w:val="24"/>
          <w:szCs w:val="24"/>
        </w:rPr>
        <w:lastRenderedPageBreak/>
        <w:t xml:space="preserve">3. </w:t>
      </w:r>
      <w:r w:rsidR="002C100B" w:rsidRPr="00B05F83">
        <w:rPr>
          <w:rFonts w:ascii="Times New Roman" w:hAnsi="Times New Roman"/>
          <w:sz w:val="24"/>
          <w:szCs w:val="24"/>
        </w:rPr>
        <w:t>Досегашната ал. 5 става 6.</w:t>
      </w:r>
    </w:p>
    <w:p w14:paraId="1305F6D9" w14:textId="77777777" w:rsidR="002C100B" w:rsidRPr="00B05F83" w:rsidRDefault="002C100B" w:rsidP="00144F4F">
      <w:pPr>
        <w:spacing w:before="120" w:line="360" w:lineRule="auto"/>
        <w:ind w:firstLine="720"/>
        <w:jc w:val="both"/>
      </w:pPr>
    </w:p>
    <w:p w14:paraId="274DF1C2" w14:textId="7100BB4D" w:rsidR="005F0F9D" w:rsidRPr="00B05F83" w:rsidRDefault="00FF6A98" w:rsidP="005F0F9D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rPr>
          <w:b/>
        </w:rPr>
        <w:t xml:space="preserve">§ </w:t>
      </w:r>
      <w:r w:rsidR="00A94CDB" w:rsidRPr="00B05F83">
        <w:rPr>
          <w:b/>
        </w:rPr>
        <w:t>16</w:t>
      </w:r>
      <w:r w:rsidR="002D7360" w:rsidRPr="00B05F83">
        <w:rPr>
          <w:b/>
        </w:rPr>
        <w:t>.</w:t>
      </w:r>
      <w:r w:rsidR="002D7360" w:rsidRPr="00B05F83">
        <w:t xml:space="preserve"> </w:t>
      </w:r>
      <w:r w:rsidR="005F0F9D" w:rsidRPr="00B05F83">
        <w:t xml:space="preserve">В § 1 от </w:t>
      </w:r>
      <w:r w:rsidR="005A7091" w:rsidRPr="00B05F83">
        <w:t>допълнителните</w:t>
      </w:r>
      <w:r w:rsidR="005F0F9D" w:rsidRPr="00B05F83">
        <w:t xml:space="preserve"> разпоредби се п</w:t>
      </w:r>
      <w:r w:rsidR="00A970AF" w:rsidRPr="00B05F83">
        <w:t>р</w:t>
      </w:r>
      <w:r w:rsidR="005F0F9D" w:rsidRPr="00B05F83">
        <w:t>авят следните изменения и допълнения:</w:t>
      </w:r>
    </w:p>
    <w:p w14:paraId="744062D6" w14:textId="20D1AAB3" w:rsidR="005F0F9D" w:rsidRDefault="005F0F9D" w:rsidP="005F0F9D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1. Създава</w:t>
      </w:r>
      <w:r w:rsidR="00383ABE" w:rsidRPr="00B05F83">
        <w:t>т</w:t>
      </w:r>
      <w:r w:rsidRPr="00B05F83">
        <w:t xml:space="preserve"> се нов</w:t>
      </w:r>
      <w:r w:rsidR="00383ABE" w:rsidRPr="00B05F83">
        <w:t>и</w:t>
      </w:r>
      <w:r w:rsidRPr="00B05F83">
        <w:t xml:space="preserve"> </w:t>
      </w:r>
      <w:r w:rsidR="001B1EA1" w:rsidRPr="00B05F83">
        <w:t>т</w:t>
      </w:r>
      <w:r w:rsidRPr="00B05F83">
        <w:t>. 1</w:t>
      </w:r>
      <w:r w:rsidR="00383ABE" w:rsidRPr="00B05F83">
        <w:t xml:space="preserve"> и 2</w:t>
      </w:r>
      <w:r w:rsidRPr="00B05F83">
        <w:t>:</w:t>
      </w:r>
    </w:p>
    <w:p w14:paraId="651C90E5" w14:textId="3628FB95" w:rsidR="005F0F9D" w:rsidRPr="00B05F83" w:rsidRDefault="005F0F9D" w:rsidP="00A970AF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„1. „Икономически най-изгодната оферта“ е  оптимално съотношение между качество и цена, което се оценява въз основа на цената и на качествените показатели на програмата. Като измерител на качеството се използват показатели за технически параметри,</w:t>
      </w:r>
      <w:r w:rsidR="00B34A19" w:rsidRPr="00FB522D">
        <w:rPr>
          <w:lang w:val="ru-RU"/>
        </w:rPr>
        <w:t xml:space="preserve"> </w:t>
      </w:r>
      <w:r w:rsidRPr="00B05F83">
        <w:t>ест</w:t>
      </w:r>
      <w:r w:rsidR="00A970AF" w:rsidRPr="00B05F83">
        <w:t xml:space="preserve">етически </w:t>
      </w:r>
      <w:r w:rsidRPr="00B05F83">
        <w:t>и функционални характеристики, достъпност и предназначение за широк кръг потребители.</w:t>
      </w:r>
      <w:r w:rsidR="003F7C74" w:rsidRPr="00B05F83">
        <w:t xml:space="preserve"> Съотношението цена/качество следва да бъде 40/60.</w:t>
      </w:r>
      <w:r w:rsidR="00A970AF" w:rsidRPr="00B05F83">
        <w:t>“</w:t>
      </w:r>
    </w:p>
    <w:p w14:paraId="213D0D8A" w14:textId="625B61A8" w:rsidR="001B1EA1" w:rsidRPr="00B05F83" w:rsidRDefault="001B1EA1" w:rsidP="001B1EA1">
      <w:pPr>
        <w:pStyle w:val="NormalWeb"/>
        <w:spacing w:before="0" w:beforeAutospacing="0" w:after="0" w:afterAutospacing="0" w:line="360" w:lineRule="auto"/>
        <w:ind w:left="1080"/>
        <w:jc w:val="both"/>
      </w:pPr>
      <w:r w:rsidRPr="00B05F83">
        <w:t>2. „</w:t>
      </w:r>
      <w:r w:rsidR="00B05F83" w:rsidRPr="00B05F83">
        <w:t>Общ о</w:t>
      </w:r>
      <w:r w:rsidRPr="00B05F83">
        <w:t>борот“ е сумата от нетните приходи от продажби.“</w:t>
      </w:r>
    </w:p>
    <w:p w14:paraId="6D274606" w14:textId="16B64733" w:rsidR="001B1EA1" w:rsidRPr="00B05F83" w:rsidRDefault="001B1EA1" w:rsidP="00A970AF">
      <w:pPr>
        <w:pStyle w:val="NormalWeb"/>
        <w:spacing w:before="0" w:beforeAutospacing="0" w:after="0" w:afterAutospacing="0" w:line="360" w:lineRule="auto"/>
        <w:ind w:firstLine="720"/>
        <w:jc w:val="both"/>
      </w:pPr>
    </w:p>
    <w:p w14:paraId="13EF836D" w14:textId="73C4DA68" w:rsidR="005F0F9D" w:rsidRDefault="00383ABE" w:rsidP="005F0F9D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t>2</w:t>
      </w:r>
      <w:r w:rsidR="005F0F9D" w:rsidRPr="00B05F83">
        <w:t>. Досегашните т</w:t>
      </w:r>
      <w:r w:rsidR="000635B8" w:rsidRPr="00B05F83">
        <w:t>.</w:t>
      </w:r>
      <w:r w:rsidR="005F0F9D" w:rsidRPr="00B05F83">
        <w:t xml:space="preserve"> 1 – 6 стават съответно т. </w:t>
      </w:r>
      <w:r w:rsidR="001B1EA1" w:rsidRPr="00B05F83">
        <w:t>3</w:t>
      </w:r>
      <w:r w:rsidR="005F0F9D" w:rsidRPr="00B05F83">
        <w:t>-</w:t>
      </w:r>
      <w:r w:rsidR="001B1EA1" w:rsidRPr="00B05F83">
        <w:t>8</w:t>
      </w:r>
      <w:r w:rsidR="005F0F9D" w:rsidRPr="00B05F83">
        <w:t>.</w:t>
      </w:r>
    </w:p>
    <w:p w14:paraId="0CE0184B" w14:textId="77777777" w:rsidR="00B05F83" w:rsidRDefault="00B05F83" w:rsidP="005F0F9D">
      <w:pPr>
        <w:pStyle w:val="NormalWeb"/>
        <w:spacing w:before="0" w:beforeAutospacing="0" w:after="0" w:afterAutospacing="0" w:line="360" w:lineRule="auto"/>
        <w:ind w:firstLine="720"/>
        <w:jc w:val="both"/>
      </w:pPr>
    </w:p>
    <w:p w14:paraId="75119F4B" w14:textId="59A1FA34" w:rsidR="00B05F83" w:rsidRPr="00B05F83" w:rsidRDefault="00B05F83" w:rsidP="005F0F9D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B05F83">
        <w:rPr>
          <w:b/>
        </w:rPr>
        <w:t>§ 17.</w:t>
      </w:r>
      <w:r>
        <w:rPr>
          <w:b/>
        </w:rPr>
        <w:t xml:space="preserve"> </w:t>
      </w:r>
      <w:r w:rsidRPr="00B05F83">
        <w:t>Създава се нов член 32:</w:t>
      </w:r>
    </w:p>
    <w:p w14:paraId="7D22992D" w14:textId="36DF97CA" w:rsidR="00B05F83" w:rsidRDefault="00B05F83" w:rsidP="005F0F9D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t xml:space="preserve">„Чл. 32. </w:t>
      </w:r>
      <w:r w:rsidRPr="00B05F83">
        <w:t xml:space="preserve">Със заповед на </w:t>
      </w:r>
      <w:r>
        <w:t xml:space="preserve">министъра на земеделието, храните и горите </w:t>
      </w:r>
      <w:r w:rsidRPr="00B05F83">
        <w:t>се утвърждава</w:t>
      </w:r>
      <w:r>
        <w:t>т указания за извършване на състезателната процедура за избор на прилагаща организация</w:t>
      </w:r>
      <w:r w:rsidRPr="00B05F83">
        <w:t>,</w:t>
      </w:r>
      <w:r>
        <w:t xml:space="preserve"> </w:t>
      </w:r>
      <w:r w:rsidRPr="00B05F83">
        <w:t>ко</w:t>
      </w:r>
      <w:r>
        <w:t>и</w:t>
      </w:r>
      <w:r w:rsidRPr="00B05F83">
        <w:t>то се публикува</w:t>
      </w:r>
      <w:r>
        <w:t>т</w:t>
      </w:r>
      <w:r w:rsidRPr="00B05F83">
        <w:t xml:space="preserve"> на електронната страница на </w:t>
      </w:r>
      <w:r>
        <w:t>министерство на земеделието, храните и горите</w:t>
      </w:r>
      <w:r w:rsidRPr="00B05F83">
        <w:t>.</w:t>
      </w:r>
    </w:p>
    <w:p w14:paraId="3ACEF5E0" w14:textId="77777777" w:rsidR="00B05F83" w:rsidRPr="00B05F83" w:rsidRDefault="00B05F83" w:rsidP="005F0F9D">
      <w:pPr>
        <w:pStyle w:val="NormalWeb"/>
        <w:spacing w:before="0" w:beforeAutospacing="0" w:after="0" w:afterAutospacing="0" w:line="360" w:lineRule="auto"/>
        <w:ind w:firstLine="720"/>
        <w:jc w:val="both"/>
      </w:pPr>
    </w:p>
    <w:p w14:paraId="6691A517" w14:textId="22A61AF9" w:rsidR="002870A2" w:rsidRDefault="005F0F9D" w:rsidP="002870A2">
      <w:pPr>
        <w:spacing w:before="120" w:line="360" w:lineRule="auto"/>
        <w:ind w:firstLine="720"/>
        <w:jc w:val="both"/>
      </w:pPr>
      <w:r w:rsidRPr="00B05F83">
        <w:rPr>
          <w:b/>
        </w:rPr>
        <w:t xml:space="preserve">§ </w:t>
      </w:r>
      <w:r w:rsidR="00A94CDB" w:rsidRPr="00B05F83">
        <w:rPr>
          <w:b/>
        </w:rPr>
        <w:t>1</w:t>
      </w:r>
      <w:r w:rsidR="00B05F83">
        <w:rPr>
          <w:b/>
        </w:rPr>
        <w:t>8</w:t>
      </w:r>
      <w:r w:rsidRPr="00B05F83">
        <w:rPr>
          <w:b/>
        </w:rPr>
        <w:t>.</w:t>
      </w:r>
      <w:r w:rsidRPr="00B05F83">
        <w:t xml:space="preserve"> </w:t>
      </w:r>
      <w:r w:rsidR="002870A2" w:rsidRPr="00B05F83">
        <w:t>Навсякъде думите „Министърът на земеделието и храните“, „министъра на земеделието и храните“ и „Министерството на земеделието и храните“ се заменят съответно с „Министърът на земеделието, храните и горите“, „министъра на земеделието, храните и горите“ и „Министерството на земеделието, храните и горите“.</w:t>
      </w:r>
    </w:p>
    <w:p w14:paraId="59657AF4" w14:textId="77777777" w:rsidR="00B05F83" w:rsidRPr="00B05F83" w:rsidRDefault="00B05F83" w:rsidP="002870A2">
      <w:pPr>
        <w:spacing w:before="120" w:line="360" w:lineRule="auto"/>
        <w:ind w:firstLine="720"/>
        <w:jc w:val="both"/>
      </w:pPr>
    </w:p>
    <w:p w14:paraId="13BFDC07" w14:textId="734E4F33" w:rsidR="00B05F83" w:rsidRPr="00B05F83" w:rsidRDefault="00A94CDB" w:rsidP="003D1C6F">
      <w:pPr>
        <w:spacing w:before="120" w:line="360" w:lineRule="auto"/>
        <w:ind w:firstLine="708"/>
        <w:jc w:val="both"/>
      </w:pPr>
      <w:r w:rsidRPr="00B05F83">
        <w:rPr>
          <w:b/>
        </w:rPr>
        <w:t>§ 1</w:t>
      </w:r>
      <w:r w:rsidR="00B05F83">
        <w:rPr>
          <w:b/>
        </w:rPr>
        <w:t>9</w:t>
      </w:r>
      <w:r w:rsidRPr="00B05F83">
        <w:rPr>
          <w:b/>
        </w:rPr>
        <w:t>.</w:t>
      </w:r>
      <w:r w:rsidRPr="00B05F83">
        <w:t xml:space="preserve"> </w:t>
      </w:r>
      <w:r w:rsidR="00B05F83" w:rsidRPr="00B05F83">
        <w:t>След преходните и заключителни разпоредби се правят следните изменения и допълнения:</w:t>
      </w:r>
    </w:p>
    <w:p w14:paraId="2389FB6C" w14:textId="77777777" w:rsidR="00B05F83" w:rsidRPr="00B05F83" w:rsidRDefault="00B05F83" w:rsidP="00B05F83">
      <w:pPr>
        <w:spacing w:before="120" w:line="360" w:lineRule="auto"/>
        <w:ind w:firstLine="708"/>
        <w:jc w:val="both"/>
      </w:pPr>
      <w:r w:rsidRPr="00B05F83">
        <w:t xml:space="preserve">1. </w:t>
      </w:r>
      <w:r w:rsidR="003D1C6F" w:rsidRPr="00B05F83">
        <w:t xml:space="preserve">Създава се приложение </w:t>
      </w:r>
      <w:r w:rsidRPr="00B05F83">
        <w:t>№ 1:</w:t>
      </w:r>
    </w:p>
    <w:p w14:paraId="7AA52F34" w14:textId="49DDC6DF" w:rsidR="003D1C6F" w:rsidRPr="00B05F83" w:rsidRDefault="00B05F83" w:rsidP="00B05F83">
      <w:pPr>
        <w:spacing w:before="120" w:line="360" w:lineRule="auto"/>
        <w:ind w:firstLine="708"/>
        <w:jc w:val="both"/>
      </w:pPr>
      <w:r w:rsidRPr="00B05F83">
        <w:t>„</w:t>
      </w:r>
      <w:r w:rsidR="003D1C6F" w:rsidRPr="00B05F83">
        <w:t>Приложение № 1</w:t>
      </w:r>
      <w:r w:rsidRPr="00B05F83">
        <w:t xml:space="preserve"> </w:t>
      </w:r>
      <w:r w:rsidR="003D1C6F" w:rsidRPr="00B05F83">
        <w:t>към чл. 11а, ал.2, т.2</w:t>
      </w:r>
    </w:p>
    <w:p w14:paraId="642B55E4" w14:textId="77777777" w:rsidR="00B05F83" w:rsidRDefault="00B05F83" w:rsidP="00E33634">
      <w:pPr>
        <w:spacing w:line="360" w:lineRule="auto"/>
        <w:rPr>
          <w:b/>
          <w:color w:val="222222"/>
          <w:u w:val="single"/>
        </w:rPr>
      </w:pPr>
    </w:p>
    <w:p w14:paraId="0F0AE5C8" w14:textId="77777777" w:rsidR="0044672A" w:rsidRPr="00FB522D" w:rsidRDefault="0044672A" w:rsidP="00E33634">
      <w:pPr>
        <w:spacing w:line="360" w:lineRule="auto"/>
        <w:rPr>
          <w:b/>
          <w:color w:val="222222"/>
          <w:u w:val="single"/>
          <w:lang w:val="ru-RU"/>
        </w:rPr>
      </w:pPr>
    </w:p>
    <w:p w14:paraId="301DDE2F" w14:textId="77777777" w:rsidR="0044672A" w:rsidRPr="00FB522D" w:rsidRDefault="0044672A" w:rsidP="00E33634">
      <w:pPr>
        <w:spacing w:line="360" w:lineRule="auto"/>
        <w:rPr>
          <w:b/>
          <w:color w:val="222222"/>
          <w:u w:val="single"/>
          <w:lang w:val="ru-RU"/>
        </w:rPr>
      </w:pPr>
    </w:p>
    <w:p w14:paraId="04E17137" w14:textId="77777777" w:rsidR="0044672A" w:rsidRPr="00FB522D" w:rsidRDefault="0044672A" w:rsidP="00E33634">
      <w:pPr>
        <w:spacing w:line="360" w:lineRule="auto"/>
        <w:rPr>
          <w:b/>
          <w:color w:val="222222"/>
          <w:u w:val="single"/>
          <w:lang w:val="ru-RU"/>
        </w:rPr>
      </w:pPr>
    </w:p>
    <w:p w14:paraId="57C1110A" w14:textId="77777777" w:rsidR="0044672A" w:rsidRPr="00FB522D" w:rsidRDefault="0044672A" w:rsidP="00E33634">
      <w:pPr>
        <w:spacing w:line="360" w:lineRule="auto"/>
        <w:rPr>
          <w:b/>
          <w:color w:val="222222"/>
          <w:u w:val="single"/>
          <w:lang w:val="ru-RU"/>
        </w:rPr>
      </w:pPr>
    </w:p>
    <w:p w14:paraId="0B507660" w14:textId="77777777" w:rsidR="00E33634" w:rsidRPr="00FB522D" w:rsidRDefault="00E33634" w:rsidP="00E33634">
      <w:pPr>
        <w:spacing w:line="360" w:lineRule="auto"/>
        <w:rPr>
          <w:b/>
          <w:color w:val="222222"/>
          <w:u w:val="single"/>
          <w:lang w:val="ru-RU"/>
        </w:rPr>
      </w:pPr>
      <w:r w:rsidRPr="00B05F83">
        <w:rPr>
          <w:b/>
          <w:color w:val="222222"/>
          <w:u w:val="single"/>
        </w:rPr>
        <w:t>Методика за установяване на съотношения между определени активи и пасиви</w:t>
      </w:r>
    </w:p>
    <w:p w14:paraId="298188DA" w14:textId="77777777" w:rsidR="00E33634" w:rsidRPr="00B05F83" w:rsidRDefault="00E33634" w:rsidP="00E33634">
      <w:pPr>
        <w:spacing w:line="360" w:lineRule="auto"/>
        <w:jc w:val="both"/>
        <w:rPr>
          <w:color w:val="222222"/>
        </w:rPr>
      </w:pPr>
    </w:p>
    <w:p w14:paraId="28DA025D" w14:textId="77777777" w:rsidR="00E33634" w:rsidRPr="00B05F83" w:rsidRDefault="00E33634" w:rsidP="00E33634">
      <w:pPr>
        <w:spacing w:line="360" w:lineRule="auto"/>
        <w:jc w:val="both"/>
        <w:rPr>
          <w:color w:val="222222"/>
        </w:rPr>
      </w:pPr>
      <w:r w:rsidRPr="00B05F83">
        <w:rPr>
          <w:color w:val="222222"/>
        </w:rPr>
        <w:t xml:space="preserve">За установяване на икономическото и финансовото състояние на кандидата се използват финансово-счетоводни показатели, чрез които се изчисляват съотношения между определени активи и пасиви. </w:t>
      </w:r>
    </w:p>
    <w:p w14:paraId="4E997A2F" w14:textId="77777777" w:rsidR="00E33634" w:rsidRPr="00B05F83" w:rsidRDefault="00E33634" w:rsidP="00E33634">
      <w:pPr>
        <w:spacing w:line="360" w:lineRule="auto"/>
        <w:jc w:val="both"/>
        <w:rPr>
          <w:color w:val="222222"/>
        </w:rPr>
      </w:pPr>
      <w:r w:rsidRPr="00B05F83">
        <w:rPr>
          <w:color w:val="222222"/>
        </w:rPr>
        <w:t>Показателите се изчисляват по данни от годишния финансов отчет (ГФО) на кандидата към 31 декември на последната приключила година.</w:t>
      </w:r>
    </w:p>
    <w:p w14:paraId="70F13317" w14:textId="77777777" w:rsidR="00E33634" w:rsidRPr="00B05F83" w:rsidRDefault="00E33634" w:rsidP="00E33634">
      <w:pPr>
        <w:spacing w:line="360" w:lineRule="auto"/>
        <w:jc w:val="both"/>
        <w:rPr>
          <w:color w:val="222222"/>
        </w:rPr>
      </w:pPr>
      <w:r w:rsidRPr="00B05F83">
        <w:rPr>
          <w:color w:val="222222"/>
        </w:rPr>
        <w:t>За покриване на изискването по чл. 11а, ал. 2, т. 2, кандидатът трябва да покаже, че коефициентът на обща ликвидност (КОЛ) и коефициентът на бърза ликвидност (КБЛ) имат положително съотношение, както следва:</w:t>
      </w:r>
    </w:p>
    <w:p w14:paraId="7041E746" w14:textId="77777777" w:rsidR="00E33634" w:rsidRPr="00B05F83" w:rsidRDefault="00E33634" w:rsidP="00E33634">
      <w:pPr>
        <w:spacing w:line="360" w:lineRule="auto"/>
        <w:jc w:val="both"/>
        <w:rPr>
          <w:color w:val="2222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8"/>
        <w:gridCol w:w="3103"/>
        <w:gridCol w:w="3097"/>
      </w:tblGrid>
      <w:tr w:rsidR="00E33634" w:rsidRPr="00B05F83" w14:paraId="533F0980" w14:textId="77777777" w:rsidTr="008008A6">
        <w:trPr>
          <w:trHeight w:val="784"/>
        </w:trPr>
        <w:tc>
          <w:tcPr>
            <w:tcW w:w="3206" w:type="dxa"/>
            <w:shd w:val="clear" w:color="auto" w:fill="D9D9D9" w:themeFill="background1" w:themeFillShade="D9"/>
            <w:vAlign w:val="center"/>
          </w:tcPr>
          <w:p w14:paraId="2B525441" w14:textId="77777777" w:rsidR="00E33634" w:rsidRPr="00B05F83" w:rsidRDefault="00E33634" w:rsidP="00E33634">
            <w:pPr>
              <w:spacing w:line="360" w:lineRule="auto"/>
              <w:jc w:val="center"/>
              <w:rPr>
                <w:b/>
                <w:lang w:val="bg-BG"/>
              </w:rPr>
            </w:pPr>
            <w:r w:rsidRPr="00B05F83">
              <w:rPr>
                <w:b/>
                <w:lang w:val="bg-BG"/>
              </w:rPr>
              <w:t>Коефициент</w:t>
            </w:r>
          </w:p>
        </w:tc>
        <w:tc>
          <w:tcPr>
            <w:tcW w:w="3208" w:type="dxa"/>
            <w:shd w:val="clear" w:color="auto" w:fill="D9D9D9" w:themeFill="background1" w:themeFillShade="D9"/>
            <w:vAlign w:val="center"/>
          </w:tcPr>
          <w:p w14:paraId="107703C7" w14:textId="77777777" w:rsidR="00E33634" w:rsidRPr="00B05F83" w:rsidRDefault="00E33634" w:rsidP="00E33634">
            <w:pPr>
              <w:spacing w:line="360" w:lineRule="auto"/>
              <w:jc w:val="center"/>
              <w:rPr>
                <w:b/>
                <w:lang w:val="bg-BG"/>
              </w:rPr>
            </w:pPr>
            <w:r w:rsidRPr="00B05F83">
              <w:rPr>
                <w:b/>
                <w:lang w:val="bg-BG"/>
              </w:rPr>
              <w:t>Показатели</w:t>
            </w:r>
          </w:p>
        </w:tc>
        <w:tc>
          <w:tcPr>
            <w:tcW w:w="3208" w:type="dxa"/>
            <w:shd w:val="clear" w:color="auto" w:fill="D9D9D9" w:themeFill="background1" w:themeFillShade="D9"/>
            <w:vAlign w:val="center"/>
          </w:tcPr>
          <w:p w14:paraId="40D8ABAE" w14:textId="77777777" w:rsidR="00E33634" w:rsidRPr="00B05F83" w:rsidRDefault="00E33634" w:rsidP="00E33634">
            <w:pPr>
              <w:spacing w:line="360" w:lineRule="auto"/>
              <w:jc w:val="center"/>
              <w:rPr>
                <w:b/>
                <w:lang w:val="bg-BG"/>
              </w:rPr>
            </w:pPr>
            <w:r w:rsidRPr="00B05F83">
              <w:rPr>
                <w:b/>
                <w:lang w:val="bg-BG"/>
              </w:rPr>
              <w:t>Положително съотношение</w:t>
            </w:r>
          </w:p>
        </w:tc>
      </w:tr>
      <w:tr w:rsidR="00E33634" w:rsidRPr="00B05F83" w14:paraId="4CC54043" w14:textId="77777777" w:rsidTr="008008A6">
        <w:trPr>
          <w:trHeight w:val="1131"/>
        </w:trPr>
        <w:tc>
          <w:tcPr>
            <w:tcW w:w="3206" w:type="dxa"/>
            <w:vAlign w:val="center"/>
          </w:tcPr>
          <w:p w14:paraId="345C64CB" w14:textId="77777777" w:rsidR="00E33634" w:rsidRPr="00B05F83" w:rsidRDefault="00E33634" w:rsidP="00E33634">
            <w:pPr>
              <w:spacing w:line="360" w:lineRule="auto"/>
              <w:jc w:val="center"/>
              <w:rPr>
                <w:rFonts w:cs="Times New Roman"/>
                <w:b/>
                <w:i/>
                <w:lang w:val="bg-BG"/>
              </w:rPr>
            </w:pPr>
            <w:r w:rsidRPr="00B05F83">
              <w:rPr>
                <w:rFonts w:cs="Times New Roman"/>
                <w:b/>
                <w:i/>
                <w:lang w:val="bg-BG"/>
              </w:rPr>
              <w:t>Коефициент на обща ликвидност (КОЛ)</w:t>
            </w:r>
          </w:p>
        </w:tc>
        <w:tc>
          <w:tcPr>
            <w:tcW w:w="3208" w:type="dxa"/>
            <w:vAlign w:val="center"/>
          </w:tcPr>
          <w:p w14:paraId="57938BCC" w14:textId="77777777" w:rsidR="00E33634" w:rsidRPr="00B05F83" w:rsidRDefault="00E33634" w:rsidP="00E33634">
            <w:pPr>
              <w:spacing w:line="360" w:lineRule="auto"/>
              <w:jc w:val="center"/>
              <w:rPr>
                <w:rFonts w:cs="Times New Roman"/>
                <w:b/>
                <w:i/>
                <w:lang w:val="bg-BG"/>
              </w:rPr>
            </w:pPr>
          </w:p>
          <w:p w14:paraId="5266F8F6" w14:textId="77777777" w:rsidR="00E33634" w:rsidRPr="00B05F83" w:rsidRDefault="00E33634" w:rsidP="00E33634">
            <w:pPr>
              <w:spacing w:line="360" w:lineRule="auto"/>
              <w:jc w:val="center"/>
              <w:rPr>
                <w:rFonts w:cs="Times New Roman"/>
                <w:b/>
                <w:i/>
                <w:lang w:val="bg-BG"/>
              </w:rPr>
            </w:pPr>
            <w:r w:rsidRPr="00B05F83">
              <w:rPr>
                <w:b/>
                <w:i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140B94" wp14:editId="240CFC57">
                      <wp:simplePos x="0" y="0"/>
                      <wp:positionH relativeFrom="column">
                        <wp:posOffset>-26974</wp:posOffset>
                      </wp:positionH>
                      <wp:positionV relativeFrom="paragraph">
                        <wp:posOffset>235502</wp:posOffset>
                      </wp:positionV>
                      <wp:extent cx="1781092" cy="15903"/>
                      <wp:effectExtent l="0" t="0" r="10160" b="2222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81092" cy="15903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pt,18.55pt" to="138.1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" strokecolor="black [3040]"/>
                  </w:pict>
                </mc:Fallback>
              </mc:AlternateContent>
            </w:r>
            <w:r w:rsidRPr="00B05F83">
              <w:rPr>
                <w:rFonts w:cs="Times New Roman"/>
                <w:b/>
                <w:i/>
                <w:lang w:val="bg-BG"/>
              </w:rPr>
              <w:t>Текущи активи</w:t>
            </w:r>
            <w:r w:rsidRPr="00FB522D">
              <w:rPr>
                <w:rFonts w:cs="Times New Roman"/>
                <w:b/>
                <w:i/>
                <w:lang w:val="ru-RU"/>
              </w:rPr>
              <w:t xml:space="preserve"> </w:t>
            </w:r>
            <w:r w:rsidRPr="00B05F83">
              <w:rPr>
                <w:rFonts w:cs="Times New Roman"/>
                <w:b/>
                <w:i/>
                <w:lang w:val="bg-BG"/>
              </w:rPr>
              <w:t>(ТА)</w:t>
            </w:r>
          </w:p>
          <w:p w14:paraId="5369C5C4" w14:textId="77777777" w:rsidR="00E33634" w:rsidRPr="00B05F83" w:rsidRDefault="00E33634" w:rsidP="00E33634">
            <w:pPr>
              <w:spacing w:line="360" w:lineRule="auto"/>
              <w:jc w:val="center"/>
              <w:rPr>
                <w:rFonts w:cs="Times New Roman"/>
                <w:b/>
                <w:i/>
                <w:lang w:val="bg-BG"/>
              </w:rPr>
            </w:pPr>
            <w:r w:rsidRPr="00B05F83">
              <w:rPr>
                <w:rFonts w:cs="Times New Roman"/>
                <w:b/>
                <w:i/>
                <w:lang w:val="bg-BG"/>
              </w:rPr>
              <w:t>Текущи задължения (ТЗ)</w:t>
            </w:r>
          </w:p>
        </w:tc>
        <w:tc>
          <w:tcPr>
            <w:tcW w:w="3208" w:type="dxa"/>
            <w:vAlign w:val="center"/>
          </w:tcPr>
          <w:p w14:paraId="1BD4C639" w14:textId="77777777" w:rsidR="00E33634" w:rsidRPr="00B05F83" w:rsidRDefault="00E33634" w:rsidP="00E33634">
            <w:pPr>
              <w:spacing w:line="360" w:lineRule="auto"/>
              <w:jc w:val="center"/>
              <w:rPr>
                <w:rFonts w:cs="Times New Roman"/>
                <w:b/>
                <w:i/>
                <w:lang w:val="bg-BG"/>
              </w:rPr>
            </w:pPr>
            <w:r w:rsidRPr="00B05F83">
              <w:rPr>
                <w:lang w:val="bg-BG"/>
              </w:rPr>
              <w:t xml:space="preserve">КОЛ </w:t>
            </w:r>
            <w:r w:rsidRPr="00B05F83">
              <w:rPr>
                <w:rFonts w:cstheme="minorHAnsi"/>
                <w:lang w:val="bg-BG"/>
              </w:rPr>
              <w:t>≥</w:t>
            </w:r>
            <w:r w:rsidRPr="00B05F83">
              <w:rPr>
                <w:lang w:val="bg-BG"/>
              </w:rPr>
              <w:t xml:space="preserve"> </w:t>
            </w:r>
            <w:r w:rsidRPr="00B05F83">
              <w:t>1.</w:t>
            </w:r>
            <w:r w:rsidRPr="00B05F83">
              <w:rPr>
                <w:lang w:val="bg-BG"/>
              </w:rPr>
              <w:t>5</w:t>
            </w:r>
            <w:r w:rsidRPr="00B05F83">
              <w:t xml:space="preserve">   </w:t>
            </w:r>
          </w:p>
        </w:tc>
      </w:tr>
      <w:tr w:rsidR="00E33634" w:rsidRPr="00B05F83" w14:paraId="166EF60E" w14:textId="77777777" w:rsidTr="008008A6">
        <w:tc>
          <w:tcPr>
            <w:tcW w:w="3206" w:type="dxa"/>
            <w:vAlign w:val="center"/>
          </w:tcPr>
          <w:p w14:paraId="463F3616" w14:textId="77777777" w:rsidR="00E33634" w:rsidRPr="00B05F83" w:rsidRDefault="00E33634" w:rsidP="00E33634">
            <w:pPr>
              <w:spacing w:line="360" w:lineRule="auto"/>
              <w:jc w:val="center"/>
              <w:rPr>
                <w:rFonts w:cs="Times New Roman"/>
                <w:b/>
                <w:i/>
                <w:lang w:val="bg-BG"/>
              </w:rPr>
            </w:pPr>
            <w:r w:rsidRPr="00B05F83">
              <w:rPr>
                <w:rFonts w:cs="Times New Roman"/>
                <w:b/>
                <w:i/>
                <w:lang w:val="bg-BG"/>
              </w:rPr>
              <w:t>Коефициент на бърза ликвидност (КБЛ)</w:t>
            </w:r>
          </w:p>
        </w:tc>
        <w:tc>
          <w:tcPr>
            <w:tcW w:w="3208" w:type="dxa"/>
            <w:vAlign w:val="center"/>
          </w:tcPr>
          <w:p w14:paraId="020ACB7A" w14:textId="77777777" w:rsidR="00E33634" w:rsidRPr="00B05F83" w:rsidRDefault="00E33634" w:rsidP="00E33634">
            <w:pPr>
              <w:spacing w:line="360" w:lineRule="auto"/>
              <w:jc w:val="center"/>
              <w:rPr>
                <w:rFonts w:cs="Times New Roman"/>
                <w:b/>
                <w:i/>
                <w:lang w:val="bg-BG"/>
              </w:rPr>
            </w:pPr>
          </w:p>
          <w:p w14:paraId="732CC6DB" w14:textId="77777777" w:rsidR="00E33634" w:rsidRPr="00B05F83" w:rsidRDefault="00E33634" w:rsidP="00E33634">
            <w:pPr>
              <w:spacing w:line="360" w:lineRule="auto"/>
              <w:jc w:val="center"/>
              <w:rPr>
                <w:rFonts w:cs="Times New Roman"/>
                <w:b/>
                <w:i/>
                <w:lang w:val="bg-BG"/>
              </w:rPr>
            </w:pPr>
            <w:r w:rsidRPr="00B05F83">
              <w:rPr>
                <w:rFonts w:cs="Times New Roman"/>
                <w:b/>
                <w:i/>
                <w:lang w:val="bg-BG"/>
              </w:rPr>
              <w:t>Вземания + Краткосрочни инвестиции + Парични средства</w:t>
            </w:r>
          </w:p>
          <w:p w14:paraId="17D5C0F7" w14:textId="77777777" w:rsidR="00E33634" w:rsidRPr="00B05F83" w:rsidRDefault="00E33634" w:rsidP="00E33634">
            <w:pPr>
              <w:spacing w:line="360" w:lineRule="auto"/>
              <w:jc w:val="center"/>
              <w:rPr>
                <w:rFonts w:cs="Times New Roman"/>
                <w:b/>
                <w:i/>
                <w:lang w:val="bg-BG"/>
              </w:rPr>
            </w:pPr>
            <w:r w:rsidRPr="00B05F83">
              <w:rPr>
                <w:b/>
                <w:i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396BB3" wp14:editId="32E5808E">
                      <wp:simplePos x="0" y="0"/>
                      <wp:positionH relativeFrom="column">
                        <wp:posOffset>-26974</wp:posOffset>
                      </wp:positionH>
                      <wp:positionV relativeFrom="paragraph">
                        <wp:posOffset>13556</wp:posOffset>
                      </wp:positionV>
                      <wp:extent cx="1780540" cy="7951"/>
                      <wp:effectExtent l="0" t="0" r="10160" b="3048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80540" cy="795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pt,1.05pt" to="138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" strokecolor="black [3213]"/>
                  </w:pict>
                </mc:Fallback>
              </mc:AlternateContent>
            </w:r>
          </w:p>
          <w:p w14:paraId="7E588271" w14:textId="77777777" w:rsidR="00E33634" w:rsidRPr="00B05F83" w:rsidRDefault="00E33634" w:rsidP="00E33634">
            <w:pPr>
              <w:spacing w:line="360" w:lineRule="auto"/>
              <w:jc w:val="center"/>
              <w:rPr>
                <w:rFonts w:cs="Times New Roman"/>
                <w:b/>
                <w:i/>
                <w:lang w:val="bg-BG"/>
              </w:rPr>
            </w:pPr>
            <w:r w:rsidRPr="00B05F83">
              <w:rPr>
                <w:rFonts w:cs="Times New Roman"/>
                <w:b/>
                <w:i/>
                <w:lang w:val="bg-BG"/>
              </w:rPr>
              <w:t>Текущи задължения</w:t>
            </w:r>
          </w:p>
          <w:p w14:paraId="24912A87" w14:textId="77777777" w:rsidR="00E33634" w:rsidRPr="00B05F83" w:rsidRDefault="00E33634" w:rsidP="00E33634">
            <w:pPr>
              <w:spacing w:line="360" w:lineRule="auto"/>
              <w:jc w:val="center"/>
              <w:rPr>
                <w:rFonts w:cs="Times New Roman"/>
                <w:b/>
                <w:i/>
                <w:lang w:val="bg-BG"/>
              </w:rPr>
            </w:pPr>
          </w:p>
        </w:tc>
        <w:tc>
          <w:tcPr>
            <w:tcW w:w="3208" w:type="dxa"/>
            <w:vAlign w:val="center"/>
          </w:tcPr>
          <w:p w14:paraId="70195215" w14:textId="77777777" w:rsidR="00E33634" w:rsidRPr="00B05F83" w:rsidRDefault="00E33634" w:rsidP="00E33634">
            <w:pPr>
              <w:spacing w:line="360" w:lineRule="auto"/>
              <w:jc w:val="center"/>
              <w:rPr>
                <w:rFonts w:cs="Times New Roman"/>
                <w:b/>
                <w:i/>
                <w:lang w:val="bg-BG"/>
              </w:rPr>
            </w:pPr>
            <w:r w:rsidRPr="00B05F83">
              <w:rPr>
                <w:lang w:val="bg-BG"/>
              </w:rPr>
              <w:t xml:space="preserve">КБЛ </w:t>
            </w:r>
            <w:r w:rsidRPr="00B05F83">
              <w:rPr>
                <w:rFonts w:cstheme="minorHAnsi"/>
                <w:lang w:val="bg-BG"/>
              </w:rPr>
              <w:t>≥ 1</w:t>
            </w:r>
          </w:p>
        </w:tc>
      </w:tr>
    </w:tbl>
    <w:p w14:paraId="39E22578" w14:textId="77777777" w:rsidR="00E33634" w:rsidRPr="00B05F83" w:rsidRDefault="00E33634" w:rsidP="00E33634">
      <w:pPr>
        <w:spacing w:line="360" w:lineRule="auto"/>
        <w:rPr>
          <w:b/>
          <w:color w:val="222222"/>
        </w:rPr>
      </w:pPr>
    </w:p>
    <w:p w14:paraId="33C430C8" w14:textId="77777777" w:rsidR="00E33634" w:rsidRPr="00B05F83" w:rsidRDefault="00E33634" w:rsidP="00E33634">
      <w:pPr>
        <w:spacing w:line="360" w:lineRule="auto"/>
        <w:rPr>
          <w:b/>
          <w:color w:val="222222"/>
        </w:rPr>
      </w:pPr>
      <w:r w:rsidRPr="00B05F83">
        <w:rPr>
          <w:b/>
          <w:color w:val="222222"/>
        </w:rPr>
        <w:t>КОЕФИЦИЕНТИ НА ЛИКВИДНОСТ:</w:t>
      </w:r>
    </w:p>
    <w:p w14:paraId="08902760" w14:textId="77777777" w:rsidR="00E33634" w:rsidRPr="00B05F83" w:rsidRDefault="00E33634" w:rsidP="00E33634">
      <w:pPr>
        <w:spacing w:line="360" w:lineRule="auto"/>
        <w:rPr>
          <w:color w:val="222222"/>
        </w:rPr>
      </w:pPr>
      <w:r w:rsidRPr="00B05F83">
        <w:rPr>
          <w:color w:val="222222"/>
        </w:rPr>
        <w:t>Показателите за ликвидност са количествени характеристики на способността на предприятието да изплаща текущите си задължения с наличните текущи активи. Индикатор са за възможността на кандидата/участника да поема възникнали финансови затруднения. Те са показатели, показващи ликвидността в статика (към даден момент).</w:t>
      </w:r>
    </w:p>
    <w:p w14:paraId="1D4342A1" w14:textId="77777777" w:rsidR="00E33634" w:rsidRPr="00B05F83" w:rsidRDefault="00E33634" w:rsidP="00E33634">
      <w:pPr>
        <w:spacing w:line="360" w:lineRule="auto"/>
        <w:rPr>
          <w:b/>
          <w:color w:val="222222"/>
        </w:rPr>
      </w:pPr>
      <w:r w:rsidRPr="00B05F83">
        <w:rPr>
          <w:b/>
          <w:color w:val="222222"/>
        </w:rPr>
        <w:t>I.  Коефициент на обща ликвидност (КОЛ)</w:t>
      </w:r>
    </w:p>
    <w:p w14:paraId="385FC92B" w14:textId="77777777" w:rsidR="00E33634" w:rsidRPr="00B05F83" w:rsidRDefault="00E33634" w:rsidP="00E33634">
      <w:pPr>
        <w:spacing w:line="360" w:lineRule="auto"/>
        <w:rPr>
          <w:color w:val="222222"/>
        </w:rPr>
      </w:pPr>
      <w:r w:rsidRPr="00B05F83">
        <w:rPr>
          <w:color w:val="222222"/>
        </w:rPr>
        <w:t xml:space="preserve">Общ показател, който, без да отчита различната степен на ликвидност на отделните компоненти на текущите активи, показва възможностите на предприятието на кандидата да покрива текущите си задължения с тях. </w:t>
      </w:r>
    </w:p>
    <w:p w14:paraId="4DB556AE" w14:textId="77777777" w:rsidR="00E33634" w:rsidRPr="00B05F83" w:rsidRDefault="00E33634" w:rsidP="00E33634">
      <w:pPr>
        <w:spacing w:line="360" w:lineRule="auto"/>
        <w:rPr>
          <w:color w:val="222222"/>
        </w:rPr>
      </w:pPr>
      <w:r w:rsidRPr="00B05F83">
        <w:rPr>
          <w:color w:val="222222"/>
        </w:rPr>
        <w:lastRenderedPageBreak/>
        <w:t>КОЛ е коефициентът на обща ликвидност, чието положително съотношение се счита, когато КОЛ е на стойност 1,5 или повече;</w:t>
      </w:r>
    </w:p>
    <w:p w14:paraId="40CB25CE" w14:textId="77777777" w:rsidR="00E33634" w:rsidRPr="00B05F83" w:rsidRDefault="00E33634" w:rsidP="00E33634">
      <w:pPr>
        <w:spacing w:line="360" w:lineRule="auto"/>
        <w:rPr>
          <w:color w:val="222222"/>
        </w:rPr>
      </w:pPr>
      <w:r w:rsidRPr="00B05F83">
        <w:rPr>
          <w:color w:val="222222"/>
        </w:rPr>
        <w:t>ТА - сумата на текущите активи (краткотрайни/краткосрочни); всички активи, придобити с цел да бъдат използвани или реализирани в срок от една и над една година съобразно оперативния цикъл на кандидата.</w:t>
      </w:r>
    </w:p>
    <w:p w14:paraId="4C762C72" w14:textId="77777777" w:rsidR="00E33634" w:rsidRPr="00B05F83" w:rsidRDefault="00E33634" w:rsidP="00E33634">
      <w:pPr>
        <w:spacing w:line="360" w:lineRule="auto"/>
        <w:rPr>
          <w:color w:val="222222"/>
        </w:rPr>
      </w:pPr>
      <w:r w:rsidRPr="00B05F83">
        <w:rPr>
          <w:color w:val="222222"/>
        </w:rPr>
        <w:t>ТЗ - сумата на текущите задължения (текущи пасиви); всички задължения, които следва да бъдат погасени в срок до една година.</w:t>
      </w:r>
    </w:p>
    <w:p w14:paraId="6C93FEBB" w14:textId="77777777" w:rsidR="00E33634" w:rsidRDefault="00E33634" w:rsidP="00E33634">
      <w:pPr>
        <w:spacing w:line="360" w:lineRule="auto"/>
        <w:rPr>
          <w:color w:val="222222"/>
        </w:rPr>
      </w:pPr>
    </w:p>
    <w:p w14:paraId="2DFC7084" w14:textId="77777777" w:rsidR="00B05F83" w:rsidRDefault="00B05F83" w:rsidP="00E33634">
      <w:pPr>
        <w:spacing w:line="360" w:lineRule="auto"/>
        <w:rPr>
          <w:color w:val="222222"/>
        </w:rPr>
      </w:pPr>
    </w:p>
    <w:p w14:paraId="04A04CAA" w14:textId="77777777" w:rsidR="00E33634" w:rsidRPr="00B05F83" w:rsidRDefault="00E33634" w:rsidP="00E33634">
      <w:pPr>
        <w:spacing w:line="360" w:lineRule="auto"/>
        <w:rPr>
          <w:b/>
          <w:color w:val="222222"/>
        </w:rPr>
      </w:pPr>
      <w:r w:rsidRPr="00B05F83">
        <w:rPr>
          <w:b/>
          <w:color w:val="222222"/>
        </w:rPr>
        <w:t>Текущите активи (ТА) включват:</w:t>
      </w:r>
    </w:p>
    <w:p w14:paraId="14A9CBA2" w14:textId="77777777" w:rsidR="00E33634" w:rsidRPr="00B05F83" w:rsidRDefault="00E33634" w:rsidP="00E33634">
      <w:pPr>
        <w:spacing w:line="360" w:lineRule="auto"/>
        <w:rPr>
          <w:color w:val="222222"/>
        </w:rPr>
      </w:pPr>
      <w:r w:rsidRPr="00B05F83">
        <w:rPr>
          <w:color w:val="222222"/>
        </w:rPr>
        <w:t>1. Материални запаси - общи (включително тези, които съобразно оперативния цикъл ще бъдат използвани/реализирани над една година), в т.ч.:</w:t>
      </w:r>
    </w:p>
    <w:p w14:paraId="50F5D054" w14:textId="77777777" w:rsidR="00E33634" w:rsidRPr="00B05F83" w:rsidRDefault="00E33634" w:rsidP="00E33634">
      <w:pPr>
        <w:pStyle w:val="ListParagraph"/>
        <w:widowControl/>
        <w:numPr>
          <w:ilvl w:val="0"/>
          <w:numId w:val="8"/>
        </w:numPr>
        <w:autoSpaceDE/>
        <w:autoSpaceDN/>
        <w:adjustRightInd/>
        <w:spacing w:after="200" w:line="360" w:lineRule="auto"/>
        <w:contextualSpacing/>
        <w:rPr>
          <w:color w:val="222222"/>
          <w:sz w:val="24"/>
          <w:szCs w:val="24"/>
        </w:rPr>
      </w:pPr>
      <w:r w:rsidRPr="00B05F83">
        <w:rPr>
          <w:color w:val="222222"/>
          <w:sz w:val="24"/>
          <w:szCs w:val="24"/>
        </w:rPr>
        <w:t>суровини и материали;</w:t>
      </w:r>
    </w:p>
    <w:p w14:paraId="0146157D" w14:textId="77777777" w:rsidR="00E33634" w:rsidRPr="00B05F83" w:rsidRDefault="00E33634" w:rsidP="00E33634">
      <w:pPr>
        <w:pStyle w:val="ListParagraph"/>
        <w:widowControl/>
        <w:numPr>
          <w:ilvl w:val="0"/>
          <w:numId w:val="8"/>
        </w:numPr>
        <w:autoSpaceDE/>
        <w:autoSpaceDN/>
        <w:adjustRightInd/>
        <w:spacing w:after="200" w:line="360" w:lineRule="auto"/>
        <w:contextualSpacing/>
        <w:rPr>
          <w:color w:val="222222"/>
          <w:sz w:val="24"/>
          <w:szCs w:val="24"/>
        </w:rPr>
      </w:pPr>
      <w:r w:rsidRPr="00B05F83">
        <w:rPr>
          <w:color w:val="222222"/>
          <w:sz w:val="24"/>
          <w:szCs w:val="24"/>
        </w:rPr>
        <w:t>незавършено производство;</w:t>
      </w:r>
    </w:p>
    <w:p w14:paraId="78B31042" w14:textId="77777777" w:rsidR="00E33634" w:rsidRPr="00B05F83" w:rsidRDefault="00E33634" w:rsidP="00E33634">
      <w:pPr>
        <w:pStyle w:val="ListParagraph"/>
        <w:widowControl/>
        <w:numPr>
          <w:ilvl w:val="0"/>
          <w:numId w:val="8"/>
        </w:numPr>
        <w:autoSpaceDE/>
        <w:autoSpaceDN/>
        <w:adjustRightInd/>
        <w:spacing w:after="200" w:line="360" w:lineRule="auto"/>
        <w:contextualSpacing/>
        <w:rPr>
          <w:color w:val="222222"/>
          <w:sz w:val="24"/>
          <w:szCs w:val="24"/>
        </w:rPr>
      </w:pPr>
      <w:r w:rsidRPr="00B05F83">
        <w:rPr>
          <w:color w:val="222222"/>
          <w:sz w:val="24"/>
          <w:szCs w:val="24"/>
        </w:rPr>
        <w:t>продукция и стоки;</w:t>
      </w:r>
    </w:p>
    <w:p w14:paraId="0883A87F" w14:textId="77777777" w:rsidR="00E33634" w:rsidRPr="00B05F83" w:rsidRDefault="00E33634" w:rsidP="00E33634">
      <w:pPr>
        <w:pStyle w:val="ListParagraph"/>
        <w:widowControl/>
        <w:numPr>
          <w:ilvl w:val="0"/>
          <w:numId w:val="8"/>
        </w:numPr>
        <w:autoSpaceDE/>
        <w:autoSpaceDN/>
        <w:adjustRightInd/>
        <w:spacing w:after="200" w:line="360" w:lineRule="auto"/>
        <w:contextualSpacing/>
        <w:rPr>
          <w:color w:val="222222"/>
          <w:sz w:val="24"/>
          <w:szCs w:val="24"/>
        </w:rPr>
      </w:pPr>
      <w:r w:rsidRPr="00B05F83">
        <w:rPr>
          <w:color w:val="222222"/>
          <w:sz w:val="24"/>
          <w:szCs w:val="24"/>
        </w:rPr>
        <w:t>предоставени аванси.</w:t>
      </w:r>
    </w:p>
    <w:p w14:paraId="3DE3BA2C" w14:textId="77777777" w:rsidR="00E33634" w:rsidRPr="00B05F83" w:rsidRDefault="00E33634" w:rsidP="00E33634">
      <w:pPr>
        <w:spacing w:line="360" w:lineRule="auto"/>
        <w:rPr>
          <w:color w:val="222222"/>
        </w:rPr>
      </w:pPr>
      <w:r w:rsidRPr="00B05F83">
        <w:rPr>
          <w:color w:val="222222"/>
        </w:rPr>
        <w:t>2. Вземания - общо, в т. ч.:</w:t>
      </w:r>
    </w:p>
    <w:p w14:paraId="646A0000" w14:textId="77777777" w:rsidR="00E33634" w:rsidRPr="00B05F83" w:rsidRDefault="00E33634" w:rsidP="00E33634">
      <w:pPr>
        <w:pStyle w:val="ListParagraph"/>
        <w:widowControl/>
        <w:numPr>
          <w:ilvl w:val="0"/>
          <w:numId w:val="8"/>
        </w:numPr>
        <w:autoSpaceDE/>
        <w:autoSpaceDN/>
        <w:adjustRightInd/>
        <w:spacing w:after="200" w:line="360" w:lineRule="auto"/>
        <w:contextualSpacing/>
        <w:rPr>
          <w:color w:val="222222"/>
          <w:sz w:val="24"/>
          <w:szCs w:val="24"/>
        </w:rPr>
      </w:pPr>
      <w:r w:rsidRPr="00B05F83">
        <w:rPr>
          <w:color w:val="222222"/>
          <w:sz w:val="24"/>
          <w:szCs w:val="24"/>
        </w:rPr>
        <w:t>вземания от клиенти и доставчици до една година;</w:t>
      </w:r>
    </w:p>
    <w:p w14:paraId="518EEDEB" w14:textId="77777777" w:rsidR="00E33634" w:rsidRPr="00B05F83" w:rsidRDefault="00E33634" w:rsidP="00E33634">
      <w:pPr>
        <w:pStyle w:val="ListParagraph"/>
        <w:widowControl/>
        <w:numPr>
          <w:ilvl w:val="0"/>
          <w:numId w:val="8"/>
        </w:numPr>
        <w:autoSpaceDE/>
        <w:autoSpaceDN/>
        <w:adjustRightInd/>
        <w:spacing w:after="200" w:line="360" w:lineRule="auto"/>
        <w:contextualSpacing/>
        <w:rPr>
          <w:color w:val="222222"/>
          <w:sz w:val="24"/>
          <w:szCs w:val="24"/>
        </w:rPr>
      </w:pPr>
      <w:r w:rsidRPr="00B05F83">
        <w:rPr>
          <w:color w:val="222222"/>
          <w:sz w:val="24"/>
          <w:szCs w:val="24"/>
        </w:rPr>
        <w:t>вземания от предприятия от група до една година;</w:t>
      </w:r>
    </w:p>
    <w:p w14:paraId="734A3C1D" w14:textId="77777777" w:rsidR="00E33634" w:rsidRPr="00B05F83" w:rsidRDefault="00E33634" w:rsidP="00E33634">
      <w:pPr>
        <w:pStyle w:val="ListParagraph"/>
        <w:widowControl/>
        <w:numPr>
          <w:ilvl w:val="0"/>
          <w:numId w:val="8"/>
        </w:numPr>
        <w:autoSpaceDE/>
        <w:autoSpaceDN/>
        <w:adjustRightInd/>
        <w:spacing w:after="200" w:line="360" w:lineRule="auto"/>
        <w:contextualSpacing/>
        <w:rPr>
          <w:color w:val="222222"/>
          <w:sz w:val="24"/>
          <w:szCs w:val="24"/>
        </w:rPr>
      </w:pPr>
      <w:r w:rsidRPr="00B05F83">
        <w:rPr>
          <w:color w:val="222222"/>
          <w:sz w:val="24"/>
          <w:szCs w:val="24"/>
        </w:rPr>
        <w:t>вземания, свързани с асоциирани и смесени предприятия до една година;</w:t>
      </w:r>
    </w:p>
    <w:p w14:paraId="01F12C62" w14:textId="77777777" w:rsidR="00E33634" w:rsidRPr="00B05F83" w:rsidRDefault="00E33634" w:rsidP="00E33634">
      <w:pPr>
        <w:pStyle w:val="ListParagraph"/>
        <w:widowControl/>
        <w:numPr>
          <w:ilvl w:val="0"/>
          <w:numId w:val="8"/>
        </w:numPr>
        <w:autoSpaceDE/>
        <w:autoSpaceDN/>
        <w:adjustRightInd/>
        <w:spacing w:after="200" w:line="360" w:lineRule="auto"/>
        <w:contextualSpacing/>
        <w:rPr>
          <w:color w:val="222222"/>
          <w:sz w:val="24"/>
          <w:szCs w:val="24"/>
        </w:rPr>
      </w:pPr>
      <w:r w:rsidRPr="00B05F83">
        <w:rPr>
          <w:color w:val="222222"/>
          <w:sz w:val="24"/>
          <w:szCs w:val="24"/>
        </w:rPr>
        <w:t>други вземания (независимо от източника) до една година;</w:t>
      </w:r>
    </w:p>
    <w:p w14:paraId="1C406B38" w14:textId="77777777" w:rsidR="00E33634" w:rsidRPr="00B05F83" w:rsidRDefault="00E33634" w:rsidP="00E33634">
      <w:pPr>
        <w:spacing w:line="360" w:lineRule="auto"/>
        <w:rPr>
          <w:color w:val="222222"/>
        </w:rPr>
      </w:pPr>
      <w:r w:rsidRPr="00B05F83">
        <w:rPr>
          <w:color w:val="222222"/>
        </w:rPr>
        <w:t>3. Краткосрочни инвестиции - общо, в т.ч.:</w:t>
      </w:r>
    </w:p>
    <w:p w14:paraId="6E5DFEFD" w14:textId="77777777" w:rsidR="00E33634" w:rsidRPr="00B05F83" w:rsidRDefault="00E33634" w:rsidP="00E33634">
      <w:pPr>
        <w:pStyle w:val="ListParagraph"/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rPr>
          <w:color w:val="222222"/>
          <w:sz w:val="24"/>
          <w:szCs w:val="24"/>
        </w:rPr>
      </w:pPr>
      <w:r w:rsidRPr="00B05F83">
        <w:rPr>
          <w:color w:val="222222"/>
          <w:sz w:val="24"/>
          <w:szCs w:val="24"/>
        </w:rPr>
        <w:t>акции и дялове в предприятия от група;</w:t>
      </w:r>
    </w:p>
    <w:p w14:paraId="270C10DF" w14:textId="77777777" w:rsidR="00E33634" w:rsidRPr="00B05F83" w:rsidRDefault="00E33634" w:rsidP="00E33634">
      <w:pPr>
        <w:pStyle w:val="ListParagraph"/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rPr>
          <w:color w:val="222222"/>
          <w:sz w:val="24"/>
          <w:szCs w:val="24"/>
        </w:rPr>
      </w:pPr>
      <w:r w:rsidRPr="00B05F83">
        <w:rPr>
          <w:color w:val="222222"/>
          <w:sz w:val="24"/>
          <w:szCs w:val="24"/>
        </w:rPr>
        <w:t>изкупени собствени акции (номинална стойност);</w:t>
      </w:r>
    </w:p>
    <w:p w14:paraId="14EFF04A" w14:textId="77777777" w:rsidR="00E33634" w:rsidRPr="00B05F83" w:rsidRDefault="00E33634" w:rsidP="00E33634">
      <w:pPr>
        <w:pStyle w:val="ListParagraph"/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rPr>
          <w:color w:val="222222"/>
          <w:sz w:val="24"/>
          <w:szCs w:val="24"/>
        </w:rPr>
      </w:pPr>
      <w:r w:rsidRPr="00B05F83">
        <w:rPr>
          <w:color w:val="222222"/>
          <w:sz w:val="24"/>
          <w:szCs w:val="24"/>
        </w:rPr>
        <w:t>други инвестиции (акции, облигации, инвестиционни имоти и др.);</w:t>
      </w:r>
    </w:p>
    <w:p w14:paraId="53E1FFFA" w14:textId="77777777" w:rsidR="00E33634" w:rsidRPr="00B05F83" w:rsidRDefault="00E33634" w:rsidP="00E33634">
      <w:pPr>
        <w:spacing w:line="360" w:lineRule="auto"/>
        <w:rPr>
          <w:color w:val="222222"/>
        </w:rPr>
      </w:pPr>
      <w:r w:rsidRPr="00B05F83">
        <w:rPr>
          <w:color w:val="222222"/>
        </w:rPr>
        <w:t>4. Парични средства - общо, в т.ч.:</w:t>
      </w:r>
    </w:p>
    <w:p w14:paraId="20260366" w14:textId="77777777" w:rsidR="00E33634" w:rsidRPr="00B05F83" w:rsidRDefault="00E33634" w:rsidP="00E33634">
      <w:pPr>
        <w:pStyle w:val="ListParagraph"/>
        <w:widowControl/>
        <w:numPr>
          <w:ilvl w:val="0"/>
          <w:numId w:val="10"/>
        </w:numPr>
        <w:autoSpaceDE/>
        <w:autoSpaceDN/>
        <w:adjustRightInd/>
        <w:spacing w:after="200" w:line="360" w:lineRule="auto"/>
        <w:contextualSpacing/>
        <w:rPr>
          <w:color w:val="222222"/>
          <w:sz w:val="24"/>
          <w:szCs w:val="24"/>
        </w:rPr>
      </w:pPr>
      <w:r w:rsidRPr="00B05F83">
        <w:rPr>
          <w:color w:val="222222"/>
          <w:sz w:val="24"/>
          <w:szCs w:val="24"/>
        </w:rPr>
        <w:t>парични средства (без блокираните) в каси и банкови сметки (в страната и в чужбина);</w:t>
      </w:r>
    </w:p>
    <w:p w14:paraId="6D5D10E8" w14:textId="77777777" w:rsidR="00E33634" w:rsidRPr="00B05F83" w:rsidRDefault="00E33634" w:rsidP="00E33634">
      <w:pPr>
        <w:pStyle w:val="ListParagraph"/>
        <w:widowControl/>
        <w:numPr>
          <w:ilvl w:val="0"/>
          <w:numId w:val="10"/>
        </w:numPr>
        <w:autoSpaceDE/>
        <w:autoSpaceDN/>
        <w:adjustRightInd/>
        <w:spacing w:after="200" w:line="360" w:lineRule="auto"/>
        <w:contextualSpacing/>
        <w:rPr>
          <w:color w:val="222222"/>
          <w:sz w:val="24"/>
          <w:szCs w:val="24"/>
        </w:rPr>
      </w:pPr>
      <w:r w:rsidRPr="00B05F83">
        <w:rPr>
          <w:color w:val="222222"/>
          <w:sz w:val="24"/>
          <w:szCs w:val="24"/>
        </w:rPr>
        <w:t xml:space="preserve">парични еквиваленти (краткосрочни </w:t>
      </w:r>
      <w:proofErr w:type="spellStart"/>
      <w:r w:rsidRPr="00B05F83">
        <w:rPr>
          <w:color w:val="222222"/>
          <w:sz w:val="24"/>
          <w:szCs w:val="24"/>
        </w:rPr>
        <w:t>високоликвидни</w:t>
      </w:r>
      <w:proofErr w:type="spellEnd"/>
      <w:r w:rsidRPr="00B05F83">
        <w:rPr>
          <w:color w:val="222222"/>
          <w:sz w:val="24"/>
          <w:szCs w:val="24"/>
        </w:rPr>
        <w:t xml:space="preserve"> вложения, лесно обратими в парични суми, като чекове, полици, държавни ценни книги и др.).</w:t>
      </w:r>
    </w:p>
    <w:p w14:paraId="35ECC608" w14:textId="77777777" w:rsidR="00E33634" w:rsidRPr="00B05F83" w:rsidRDefault="00E33634" w:rsidP="00E33634">
      <w:pPr>
        <w:spacing w:line="360" w:lineRule="auto"/>
        <w:rPr>
          <w:b/>
          <w:color w:val="222222"/>
        </w:rPr>
      </w:pPr>
      <w:r w:rsidRPr="00B05F83">
        <w:rPr>
          <w:b/>
          <w:color w:val="222222"/>
        </w:rPr>
        <w:t>Текущите (краткосрочните) задължения (ТЗ) включват:</w:t>
      </w:r>
    </w:p>
    <w:p w14:paraId="5775F0B4" w14:textId="77777777" w:rsidR="00E33634" w:rsidRPr="00B05F83" w:rsidRDefault="00E33634" w:rsidP="00E33634">
      <w:pPr>
        <w:spacing w:line="360" w:lineRule="auto"/>
        <w:rPr>
          <w:color w:val="222222"/>
        </w:rPr>
      </w:pPr>
      <w:r w:rsidRPr="00B05F83">
        <w:rPr>
          <w:color w:val="222222"/>
        </w:rPr>
        <w:lastRenderedPageBreak/>
        <w:t>1. задължения към финансови предприятия със срок на погасяване до една година (независимо от това, дали срокът на задължението е над една година);</w:t>
      </w:r>
    </w:p>
    <w:p w14:paraId="62A01463" w14:textId="77777777" w:rsidR="00E33634" w:rsidRPr="00B05F83" w:rsidRDefault="00E33634" w:rsidP="00E33634">
      <w:pPr>
        <w:spacing w:line="360" w:lineRule="auto"/>
        <w:rPr>
          <w:color w:val="222222"/>
        </w:rPr>
      </w:pPr>
      <w:r w:rsidRPr="00B05F83">
        <w:rPr>
          <w:color w:val="222222"/>
        </w:rPr>
        <w:t>2. облигационни заеми със срок на погасяване до една година (включително конвертируемите);</w:t>
      </w:r>
    </w:p>
    <w:p w14:paraId="323B027E" w14:textId="77777777" w:rsidR="00E33634" w:rsidRPr="00B05F83" w:rsidRDefault="00E33634" w:rsidP="00E33634">
      <w:pPr>
        <w:spacing w:line="360" w:lineRule="auto"/>
        <w:rPr>
          <w:color w:val="222222"/>
        </w:rPr>
      </w:pPr>
      <w:r w:rsidRPr="00B05F83">
        <w:rPr>
          <w:color w:val="222222"/>
        </w:rPr>
        <w:t>3. получени аванси със срок за уреждане до една година;</w:t>
      </w:r>
    </w:p>
    <w:p w14:paraId="1CDB5E2A" w14:textId="77777777" w:rsidR="00E33634" w:rsidRPr="00B05F83" w:rsidRDefault="00E33634" w:rsidP="00E33634">
      <w:pPr>
        <w:spacing w:line="360" w:lineRule="auto"/>
        <w:rPr>
          <w:color w:val="222222"/>
        </w:rPr>
      </w:pPr>
      <w:r w:rsidRPr="00B05F83">
        <w:rPr>
          <w:color w:val="222222"/>
        </w:rPr>
        <w:t>4. задължения към доставчици със срок на погасяване до една година;</w:t>
      </w:r>
    </w:p>
    <w:p w14:paraId="26B82230" w14:textId="77777777" w:rsidR="00E33634" w:rsidRPr="00B05F83" w:rsidRDefault="00E33634" w:rsidP="00E33634">
      <w:pPr>
        <w:spacing w:line="360" w:lineRule="auto"/>
        <w:rPr>
          <w:color w:val="222222"/>
        </w:rPr>
      </w:pPr>
      <w:r w:rsidRPr="00B05F83">
        <w:rPr>
          <w:color w:val="222222"/>
        </w:rPr>
        <w:t>5. задължения по полици със срок на погасяване до една година (задължения по менителници, запис на заповед и др.);</w:t>
      </w:r>
    </w:p>
    <w:p w14:paraId="0104565F" w14:textId="77777777" w:rsidR="00E33634" w:rsidRPr="00B05F83" w:rsidRDefault="00E33634" w:rsidP="00E33634">
      <w:pPr>
        <w:spacing w:line="360" w:lineRule="auto"/>
        <w:rPr>
          <w:color w:val="222222"/>
        </w:rPr>
      </w:pPr>
      <w:r w:rsidRPr="00B05F83">
        <w:rPr>
          <w:color w:val="222222"/>
        </w:rPr>
        <w:t>6. задължения към предприятия от група със срок на погасяване до една година;</w:t>
      </w:r>
    </w:p>
    <w:p w14:paraId="1E722034" w14:textId="77777777" w:rsidR="00E33634" w:rsidRPr="00B05F83" w:rsidRDefault="00E33634" w:rsidP="00E33634">
      <w:pPr>
        <w:spacing w:line="360" w:lineRule="auto"/>
        <w:rPr>
          <w:color w:val="222222"/>
        </w:rPr>
      </w:pPr>
      <w:r w:rsidRPr="00B05F83">
        <w:rPr>
          <w:color w:val="222222"/>
        </w:rPr>
        <w:t>7. задължения, свързани с асоциирани и смесени предприятия, със срок на погасяване до една година;</w:t>
      </w:r>
    </w:p>
    <w:p w14:paraId="1B4A2C62" w14:textId="77777777" w:rsidR="00E33634" w:rsidRPr="00B05F83" w:rsidRDefault="00E33634" w:rsidP="00E33634">
      <w:pPr>
        <w:spacing w:line="360" w:lineRule="auto"/>
        <w:rPr>
          <w:color w:val="222222"/>
        </w:rPr>
      </w:pPr>
      <w:r w:rsidRPr="00B05F83">
        <w:rPr>
          <w:color w:val="222222"/>
        </w:rPr>
        <w:t>8. други задължения със срок на погасяване до една година - общо, в т.ч.:</w:t>
      </w:r>
    </w:p>
    <w:p w14:paraId="07956124" w14:textId="77777777" w:rsidR="00E33634" w:rsidRPr="00B05F83" w:rsidRDefault="00E33634" w:rsidP="00E33634">
      <w:pPr>
        <w:pStyle w:val="ListParagraph"/>
        <w:widowControl/>
        <w:numPr>
          <w:ilvl w:val="0"/>
          <w:numId w:val="11"/>
        </w:numPr>
        <w:autoSpaceDE/>
        <w:autoSpaceDN/>
        <w:adjustRightInd/>
        <w:spacing w:after="200" w:line="360" w:lineRule="auto"/>
        <w:contextualSpacing/>
        <w:rPr>
          <w:color w:val="222222"/>
          <w:sz w:val="24"/>
          <w:szCs w:val="24"/>
        </w:rPr>
      </w:pPr>
      <w:r w:rsidRPr="00B05F83">
        <w:rPr>
          <w:color w:val="222222"/>
          <w:sz w:val="24"/>
          <w:szCs w:val="24"/>
        </w:rPr>
        <w:t>задължения към персонала със срок на погасяване до една година;</w:t>
      </w:r>
    </w:p>
    <w:p w14:paraId="08BC6062" w14:textId="77777777" w:rsidR="00E33634" w:rsidRPr="00B05F83" w:rsidRDefault="00E33634" w:rsidP="00E33634">
      <w:pPr>
        <w:pStyle w:val="ListParagraph"/>
        <w:widowControl/>
        <w:numPr>
          <w:ilvl w:val="0"/>
          <w:numId w:val="11"/>
        </w:numPr>
        <w:autoSpaceDE/>
        <w:autoSpaceDN/>
        <w:adjustRightInd/>
        <w:spacing w:after="200" w:line="360" w:lineRule="auto"/>
        <w:contextualSpacing/>
        <w:rPr>
          <w:color w:val="222222"/>
          <w:sz w:val="24"/>
          <w:szCs w:val="24"/>
        </w:rPr>
      </w:pPr>
      <w:r w:rsidRPr="00B05F83">
        <w:rPr>
          <w:color w:val="222222"/>
          <w:sz w:val="24"/>
          <w:szCs w:val="24"/>
        </w:rPr>
        <w:t>осигурителни и данъчни задължения със срок на погасяване до една година;</w:t>
      </w:r>
    </w:p>
    <w:p w14:paraId="3DCA5792" w14:textId="77777777" w:rsidR="00E33634" w:rsidRPr="0044672A" w:rsidRDefault="00E33634" w:rsidP="00E33634">
      <w:pPr>
        <w:pStyle w:val="ListParagraph"/>
        <w:widowControl/>
        <w:numPr>
          <w:ilvl w:val="0"/>
          <w:numId w:val="11"/>
        </w:numPr>
        <w:autoSpaceDE/>
        <w:autoSpaceDN/>
        <w:adjustRightInd/>
        <w:spacing w:after="200" w:line="360" w:lineRule="auto"/>
        <w:contextualSpacing/>
        <w:rPr>
          <w:color w:val="222222"/>
          <w:sz w:val="24"/>
          <w:szCs w:val="24"/>
        </w:rPr>
      </w:pPr>
      <w:r w:rsidRPr="00B05F83">
        <w:rPr>
          <w:color w:val="222222"/>
          <w:sz w:val="24"/>
          <w:szCs w:val="24"/>
        </w:rPr>
        <w:t>задължения за лихви, глоби, неустойки и други икономически санкции със срок на погасяване до една година.</w:t>
      </w:r>
    </w:p>
    <w:p w14:paraId="2EBA4C9F" w14:textId="77777777" w:rsidR="0044672A" w:rsidRPr="00B05F83" w:rsidRDefault="0044672A" w:rsidP="0044672A">
      <w:pPr>
        <w:pStyle w:val="ListParagraph"/>
        <w:widowControl/>
        <w:autoSpaceDE/>
        <w:autoSpaceDN/>
        <w:adjustRightInd/>
        <w:spacing w:after="200" w:line="360" w:lineRule="auto"/>
        <w:contextualSpacing/>
        <w:rPr>
          <w:color w:val="222222"/>
          <w:sz w:val="24"/>
          <w:szCs w:val="24"/>
        </w:rPr>
      </w:pPr>
    </w:p>
    <w:p w14:paraId="168E5492" w14:textId="77777777" w:rsidR="00E33634" w:rsidRPr="00B05F83" w:rsidRDefault="00E33634" w:rsidP="00E33634">
      <w:pPr>
        <w:spacing w:line="360" w:lineRule="auto"/>
        <w:rPr>
          <w:b/>
          <w:color w:val="222222"/>
        </w:rPr>
      </w:pPr>
      <w:r w:rsidRPr="00B05F83">
        <w:rPr>
          <w:b/>
          <w:color w:val="222222"/>
        </w:rPr>
        <w:t>II. Коефициент на бърза ликвидност (КБЛ)</w:t>
      </w:r>
    </w:p>
    <w:p w14:paraId="6D4F1CA2" w14:textId="77777777" w:rsidR="00E33634" w:rsidRPr="00B05F83" w:rsidRDefault="00E33634" w:rsidP="00E33634">
      <w:pPr>
        <w:spacing w:line="360" w:lineRule="auto"/>
        <w:rPr>
          <w:color w:val="222222"/>
        </w:rPr>
      </w:pPr>
      <w:r w:rsidRPr="00B05F83">
        <w:rPr>
          <w:color w:val="222222"/>
        </w:rPr>
        <w:t>КБЛ изразява непосредствената способност на предприятието на кандидата да обслужва текущите си задължения с по-бързоликвидните краткосрочни активи. КБЛ е коефициентът на бърза ликвидност, чието положително съотношение се счита, когато КБЛ е на стойност 1 или повече;</w:t>
      </w:r>
    </w:p>
    <w:p w14:paraId="0F0A6A84" w14:textId="77777777" w:rsidR="00E33634" w:rsidRPr="00B05F83" w:rsidRDefault="00E33634" w:rsidP="00E33634">
      <w:pPr>
        <w:spacing w:line="360" w:lineRule="auto"/>
        <w:rPr>
          <w:b/>
          <w:color w:val="222222"/>
        </w:rPr>
      </w:pPr>
      <w:r w:rsidRPr="00B05F83">
        <w:rPr>
          <w:b/>
          <w:color w:val="222222"/>
        </w:rPr>
        <w:t>1. Вземания със срок на получаване до една година - общо, в т.ч.:</w:t>
      </w:r>
    </w:p>
    <w:p w14:paraId="1DA50094" w14:textId="77777777" w:rsidR="00E33634" w:rsidRPr="00B05F83" w:rsidRDefault="00E33634" w:rsidP="00E33634">
      <w:pPr>
        <w:pStyle w:val="ListParagraph"/>
        <w:widowControl/>
        <w:numPr>
          <w:ilvl w:val="0"/>
          <w:numId w:val="12"/>
        </w:numPr>
        <w:autoSpaceDE/>
        <w:autoSpaceDN/>
        <w:adjustRightInd/>
        <w:spacing w:after="200" w:line="360" w:lineRule="auto"/>
        <w:contextualSpacing/>
        <w:rPr>
          <w:color w:val="222222"/>
          <w:sz w:val="24"/>
          <w:szCs w:val="24"/>
        </w:rPr>
      </w:pPr>
      <w:r w:rsidRPr="00B05F83">
        <w:rPr>
          <w:color w:val="222222"/>
          <w:sz w:val="24"/>
          <w:szCs w:val="24"/>
        </w:rPr>
        <w:t>вземания от клиенти и доставчици до една година;</w:t>
      </w:r>
    </w:p>
    <w:p w14:paraId="5E13F133" w14:textId="77777777" w:rsidR="00E33634" w:rsidRPr="00B05F83" w:rsidRDefault="00E33634" w:rsidP="00E33634">
      <w:pPr>
        <w:pStyle w:val="ListParagraph"/>
        <w:widowControl/>
        <w:numPr>
          <w:ilvl w:val="0"/>
          <w:numId w:val="12"/>
        </w:numPr>
        <w:autoSpaceDE/>
        <w:autoSpaceDN/>
        <w:adjustRightInd/>
        <w:spacing w:after="200" w:line="360" w:lineRule="auto"/>
        <w:contextualSpacing/>
        <w:rPr>
          <w:color w:val="222222"/>
          <w:sz w:val="24"/>
          <w:szCs w:val="24"/>
        </w:rPr>
      </w:pPr>
      <w:r w:rsidRPr="00B05F83">
        <w:rPr>
          <w:color w:val="222222"/>
          <w:sz w:val="24"/>
          <w:szCs w:val="24"/>
        </w:rPr>
        <w:t>вземания от предприятия от група до една година;</w:t>
      </w:r>
    </w:p>
    <w:p w14:paraId="3E191DA6" w14:textId="77777777" w:rsidR="00E33634" w:rsidRPr="00B05F83" w:rsidRDefault="00E33634" w:rsidP="00E33634">
      <w:pPr>
        <w:pStyle w:val="ListParagraph"/>
        <w:widowControl/>
        <w:numPr>
          <w:ilvl w:val="0"/>
          <w:numId w:val="12"/>
        </w:numPr>
        <w:autoSpaceDE/>
        <w:autoSpaceDN/>
        <w:adjustRightInd/>
        <w:spacing w:after="200" w:line="360" w:lineRule="auto"/>
        <w:contextualSpacing/>
        <w:rPr>
          <w:color w:val="222222"/>
          <w:sz w:val="24"/>
          <w:szCs w:val="24"/>
        </w:rPr>
      </w:pPr>
      <w:r w:rsidRPr="00B05F83">
        <w:rPr>
          <w:color w:val="222222"/>
          <w:sz w:val="24"/>
          <w:szCs w:val="24"/>
        </w:rPr>
        <w:t>вземания, свързани с асоциирани и смесени предприятия, до една година;</w:t>
      </w:r>
    </w:p>
    <w:p w14:paraId="64934743" w14:textId="77777777" w:rsidR="00E33634" w:rsidRPr="00B05F83" w:rsidRDefault="00E33634" w:rsidP="00E33634">
      <w:pPr>
        <w:pStyle w:val="ListParagraph"/>
        <w:widowControl/>
        <w:numPr>
          <w:ilvl w:val="0"/>
          <w:numId w:val="12"/>
        </w:numPr>
        <w:autoSpaceDE/>
        <w:autoSpaceDN/>
        <w:adjustRightInd/>
        <w:spacing w:after="200" w:line="360" w:lineRule="auto"/>
        <w:contextualSpacing/>
        <w:rPr>
          <w:color w:val="222222"/>
          <w:sz w:val="24"/>
          <w:szCs w:val="24"/>
        </w:rPr>
      </w:pPr>
      <w:r w:rsidRPr="00B05F83">
        <w:rPr>
          <w:color w:val="222222"/>
          <w:sz w:val="24"/>
          <w:szCs w:val="24"/>
        </w:rPr>
        <w:t>други вземания (независимо от източника) до една година.</w:t>
      </w:r>
    </w:p>
    <w:p w14:paraId="0121CD01" w14:textId="77777777" w:rsidR="00E33634" w:rsidRPr="00B05F83" w:rsidRDefault="00E33634" w:rsidP="00E33634">
      <w:pPr>
        <w:spacing w:line="360" w:lineRule="auto"/>
        <w:rPr>
          <w:b/>
          <w:color w:val="222222"/>
        </w:rPr>
      </w:pPr>
      <w:r w:rsidRPr="00B05F83">
        <w:rPr>
          <w:b/>
          <w:color w:val="222222"/>
        </w:rPr>
        <w:t>2. Краткосрочни инвестиции - общо, в т.ч.:</w:t>
      </w:r>
    </w:p>
    <w:p w14:paraId="08C255EA" w14:textId="77777777" w:rsidR="00E33634" w:rsidRPr="00B05F83" w:rsidRDefault="00E33634" w:rsidP="00E33634">
      <w:pPr>
        <w:pStyle w:val="ListParagraph"/>
        <w:widowControl/>
        <w:numPr>
          <w:ilvl w:val="0"/>
          <w:numId w:val="13"/>
        </w:numPr>
        <w:autoSpaceDE/>
        <w:autoSpaceDN/>
        <w:adjustRightInd/>
        <w:spacing w:after="200" w:line="360" w:lineRule="auto"/>
        <w:contextualSpacing/>
        <w:rPr>
          <w:color w:val="222222"/>
          <w:sz w:val="24"/>
          <w:szCs w:val="24"/>
        </w:rPr>
      </w:pPr>
      <w:r w:rsidRPr="00B05F83">
        <w:rPr>
          <w:color w:val="222222"/>
          <w:sz w:val="24"/>
          <w:szCs w:val="24"/>
        </w:rPr>
        <w:t>акции и дялове в предприятия от група;</w:t>
      </w:r>
    </w:p>
    <w:p w14:paraId="2266AE7A" w14:textId="77777777" w:rsidR="00E33634" w:rsidRPr="00B05F83" w:rsidRDefault="00E33634" w:rsidP="00E33634">
      <w:pPr>
        <w:pStyle w:val="ListParagraph"/>
        <w:widowControl/>
        <w:numPr>
          <w:ilvl w:val="0"/>
          <w:numId w:val="13"/>
        </w:numPr>
        <w:autoSpaceDE/>
        <w:autoSpaceDN/>
        <w:adjustRightInd/>
        <w:spacing w:after="200" w:line="360" w:lineRule="auto"/>
        <w:contextualSpacing/>
        <w:rPr>
          <w:color w:val="222222"/>
          <w:sz w:val="24"/>
          <w:szCs w:val="24"/>
        </w:rPr>
      </w:pPr>
      <w:r w:rsidRPr="00B05F83">
        <w:rPr>
          <w:color w:val="222222"/>
          <w:sz w:val="24"/>
          <w:szCs w:val="24"/>
        </w:rPr>
        <w:t>изкупени собствени акции (номинална стойност);</w:t>
      </w:r>
    </w:p>
    <w:p w14:paraId="584053B3" w14:textId="77777777" w:rsidR="00E33634" w:rsidRPr="00B05F83" w:rsidRDefault="00E33634" w:rsidP="00E33634">
      <w:pPr>
        <w:pStyle w:val="ListParagraph"/>
        <w:widowControl/>
        <w:numPr>
          <w:ilvl w:val="0"/>
          <w:numId w:val="13"/>
        </w:numPr>
        <w:autoSpaceDE/>
        <w:autoSpaceDN/>
        <w:adjustRightInd/>
        <w:spacing w:after="200" w:line="360" w:lineRule="auto"/>
        <w:contextualSpacing/>
        <w:rPr>
          <w:color w:val="222222"/>
          <w:sz w:val="24"/>
          <w:szCs w:val="24"/>
        </w:rPr>
      </w:pPr>
      <w:r w:rsidRPr="00B05F83">
        <w:rPr>
          <w:color w:val="222222"/>
          <w:sz w:val="24"/>
          <w:szCs w:val="24"/>
        </w:rPr>
        <w:t>други инвестиции (акции, облигации, инвестиционни имоти и др.).</w:t>
      </w:r>
    </w:p>
    <w:p w14:paraId="36D7E643" w14:textId="77777777" w:rsidR="00E33634" w:rsidRPr="00B05F83" w:rsidRDefault="00E33634" w:rsidP="00E33634">
      <w:pPr>
        <w:spacing w:line="360" w:lineRule="auto"/>
        <w:rPr>
          <w:b/>
          <w:color w:val="222222"/>
        </w:rPr>
      </w:pPr>
      <w:r w:rsidRPr="00B05F83">
        <w:rPr>
          <w:b/>
          <w:color w:val="222222"/>
        </w:rPr>
        <w:t>3. Парични средства - общо, в т.ч.:</w:t>
      </w:r>
    </w:p>
    <w:p w14:paraId="13A96D9C" w14:textId="77777777" w:rsidR="00E33634" w:rsidRPr="00B05F83" w:rsidRDefault="00E33634" w:rsidP="00E33634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200" w:line="360" w:lineRule="auto"/>
        <w:contextualSpacing/>
        <w:rPr>
          <w:color w:val="222222"/>
          <w:sz w:val="24"/>
          <w:szCs w:val="24"/>
        </w:rPr>
      </w:pPr>
      <w:r w:rsidRPr="00B05F83">
        <w:rPr>
          <w:color w:val="222222"/>
          <w:sz w:val="24"/>
          <w:szCs w:val="24"/>
        </w:rPr>
        <w:lastRenderedPageBreak/>
        <w:t>парични средства (без блокираните) в каси и банкови сметки (в страната и в чужбина);</w:t>
      </w:r>
    </w:p>
    <w:p w14:paraId="65DEC845" w14:textId="77777777" w:rsidR="00E33634" w:rsidRPr="00B05F83" w:rsidRDefault="00E33634" w:rsidP="00E33634">
      <w:pPr>
        <w:pStyle w:val="ListParagraph"/>
        <w:widowControl/>
        <w:numPr>
          <w:ilvl w:val="0"/>
          <w:numId w:val="14"/>
        </w:numPr>
        <w:autoSpaceDE/>
        <w:autoSpaceDN/>
        <w:adjustRightInd/>
        <w:spacing w:after="200" w:line="360" w:lineRule="auto"/>
        <w:contextualSpacing/>
        <w:rPr>
          <w:color w:val="222222"/>
          <w:sz w:val="24"/>
          <w:szCs w:val="24"/>
        </w:rPr>
      </w:pPr>
      <w:r w:rsidRPr="00B05F83">
        <w:rPr>
          <w:color w:val="222222"/>
          <w:sz w:val="24"/>
          <w:szCs w:val="24"/>
        </w:rPr>
        <w:t xml:space="preserve">парични еквиваленти (краткосрочни </w:t>
      </w:r>
      <w:proofErr w:type="spellStart"/>
      <w:r w:rsidRPr="00B05F83">
        <w:rPr>
          <w:color w:val="222222"/>
          <w:sz w:val="24"/>
          <w:szCs w:val="24"/>
        </w:rPr>
        <w:t>високоликвидни</w:t>
      </w:r>
      <w:proofErr w:type="spellEnd"/>
      <w:r w:rsidRPr="00B05F83">
        <w:rPr>
          <w:color w:val="222222"/>
          <w:sz w:val="24"/>
          <w:szCs w:val="24"/>
        </w:rPr>
        <w:t xml:space="preserve"> вложения, лесно обратими в парични суми, като чекове, полици, държавни ценни книги и др.).</w:t>
      </w:r>
    </w:p>
    <w:p w14:paraId="2EB5EDA9" w14:textId="56676867" w:rsidR="00E33634" w:rsidRPr="00FB522D" w:rsidRDefault="00E33634" w:rsidP="00E33634">
      <w:pPr>
        <w:spacing w:line="360" w:lineRule="auto"/>
        <w:rPr>
          <w:b/>
          <w:lang w:val="ru-RU"/>
        </w:rPr>
      </w:pPr>
      <w:r w:rsidRPr="00B05F83">
        <w:rPr>
          <w:b/>
          <w:color w:val="222222"/>
        </w:rPr>
        <w:t>4. Текущи задължения (ТЗ)</w:t>
      </w:r>
      <w:r w:rsidR="00B05F83" w:rsidRPr="00B05F83">
        <w:rPr>
          <w:b/>
          <w:color w:val="222222"/>
        </w:rPr>
        <w:t>“</w:t>
      </w:r>
      <w:r w:rsidRPr="00B05F83">
        <w:rPr>
          <w:b/>
          <w:color w:val="222222"/>
        </w:rPr>
        <w:t xml:space="preserve"> </w:t>
      </w:r>
      <w:r w:rsidRPr="00B05F83">
        <w:rPr>
          <w:b/>
          <w:color w:val="222222"/>
        </w:rPr>
        <w:br/>
      </w:r>
    </w:p>
    <w:p w14:paraId="24B7801B" w14:textId="77777777" w:rsidR="0044672A" w:rsidRPr="00FB522D" w:rsidRDefault="0044672A" w:rsidP="00E33634">
      <w:pPr>
        <w:spacing w:line="360" w:lineRule="auto"/>
        <w:rPr>
          <w:b/>
          <w:lang w:val="ru-RU"/>
        </w:rPr>
      </w:pPr>
    </w:p>
    <w:p w14:paraId="6D8AEA63" w14:textId="7B249C28" w:rsidR="00B05F83" w:rsidRPr="00B05F83" w:rsidRDefault="00B05F83" w:rsidP="00E33634">
      <w:pPr>
        <w:spacing w:line="360" w:lineRule="auto"/>
      </w:pPr>
      <w:r w:rsidRPr="00B05F83">
        <w:t xml:space="preserve">2. Досегашното Приложение № 1 става Приложение № 2. </w:t>
      </w:r>
    </w:p>
    <w:p w14:paraId="146B4A22" w14:textId="77777777" w:rsidR="00E33634" w:rsidRPr="00B05F83" w:rsidRDefault="00E33634" w:rsidP="00E33634">
      <w:pPr>
        <w:rPr>
          <w:rFonts w:ascii="Arial" w:hAnsi="Arial" w:cs="Arial"/>
          <w:color w:val="222222"/>
        </w:rPr>
      </w:pPr>
    </w:p>
    <w:p w14:paraId="0AF3F978" w14:textId="77777777" w:rsidR="00CA2E80" w:rsidRPr="00B05F83" w:rsidRDefault="00D654B2" w:rsidP="00F40695">
      <w:pPr>
        <w:spacing w:line="360" w:lineRule="auto"/>
        <w:jc w:val="both"/>
        <w:rPr>
          <w:i/>
          <w:iCs/>
        </w:rPr>
      </w:pPr>
      <w:r w:rsidRPr="00B05F83">
        <w:rPr>
          <w:b/>
          <w:bCs/>
        </w:rPr>
        <w:t>РУМЕН ПОРОЖАНОВ</w:t>
      </w:r>
    </w:p>
    <w:p w14:paraId="4CB6318E" w14:textId="77777777" w:rsidR="00CA2E80" w:rsidRPr="00B05F83" w:rsidRDefault="00D654B2" w:rsidP="00F40695">
      <w:pPr>
        <w:spacing w:after="200" w:line="360" w:lineRule="auto"/>
        <w:jc w:val="both"/>
        <w:rPr>
          <w:rFonts w:eastAsia="Calibri"/>
          <w:i/>
          <w:iCs/>
          <w:lang w:eastAsia="en-US"/>
        </w:rPr>
      </w:pPr>
      <w:r w:rsidRPr="00B05F83">
        <w:rPr>
          <w:rFonts w:eastAsia="Calibri"/>
          <w:i/>
          <w:iCs/>
          <w:lang w:eastAsia="en-US"/>
        </w:rPr>
        <w:t xml:space="preserve">Министър на земеделието, </w:t>
      </w:r>
      <w:r w:rsidR="00CA2E80" w:rsidRPr="00B05F83">
        <w:rPr>
          <w:rFonts w:eastAsia="Calibri"/>
          <w:i/>
          <w:iCs/>
          <w:lang w:eastAsia="en-US"/>
        </w:rPr>
        <w:t>храните</w:t>
      </w:r>
      <w:r w:rsidR="00376B51" w:rsidRPr="00B05F83">
        <w:rPr>
          <w:rFonts w:eastAsia="Calibri"/>
          <w:i/>
          <w:iCs/>
          <w:lang w:eastAsia="en-US"/>
        </w:rPr>
        <w:t xml:space="preserve"> и г</w:t>
      </w:r>
      <w:r w:rsidRPr="00B05F83">
        <w:rPr>
          <w:rFonts w:eastAsia="Calibri"/>
          <w:i/>
          <w:iCs/>
          <w:lang w:eastAsia="en-US"/>
        </w:rPr>
        <w:t>орите</w:t>
      </w:r>
    </w:p>
    <w:p w14:paraId="049800F0" w14:textId="77777777" w:rsidR="00763DD3" w:rsidRPr="00B05F83" w:rsidRDefault="00763DD3" w:rsidP="00763DD3">
      <w:pPr>
        <w:jc w:val="both"/>
        <w:rPr>
          <w:rFonts w:ascii="Verdana" w:hAnsi="Verdana"/>
          <w:bCs/>
          <w:smallCaps/>
          <w:sz w:val="18"/>
          <w:szCs w:val="18"/>
        </w:rPr>
      </w:pPr>
      <w:bookmarkStart w:id="2" w:name="_GoBack"/>
      <w:bookmarkEnd w:id="2"/>
    </w:p>
    <w:sectPr w:rsidR="00763DD3" w:rsidRPr="00B05F83" w:rsidSect="002B2984">
      <w:footerReference w:type="default" r:id="rId9"/>
      <w:pgSz w:w="11907" w:h="16840" w:code="9"/>
      <w:pgMar w:top="1134" w:right="1134" w:bottom="567" w:left="1701" w:header="709" w:footer="709" w:gutter="0"/>
      <w:cols w:space="708"/>
      <w:noEndnote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AFAD66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FAD66A" w16cid:durableId="1E5AB5F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80D45" w14:textId="77777777" w:rsidR="0089716D" w:rsidRDefault="0089716D" w:rsidP="00A301D1">
      <w:r>
        <w:separator/>
      </w:r>
    </w:p>
  </w:endnote>
  <w:endnote w:type="continuationSeparator" w:id="0">
    <w:p w14:paraId="168134C0" w14:textId="77777777" w:rsidR="0089716D" w:rsidRDefault="0089716D" w:rsidP="00A3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CD259" w14:textId="77777777" w:rsidR="00A301D1" w:rsidRDefault="00A301D1">
    <w:pPr>
      <w:pStyle w:val="Footer"/>
    </w:pPr>
  </w:p>
  <w:p w14:paraId="5D8E5AD9" w14:textId="77777777" w:rsidR="00A301D1" w:rsidRDefault="00A301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FAE65" w14:textId="77777777" w:rsidR="0089716D" w:rsidRDefault="0089716D" w:rsidP="00A301D1">
      <w:r>
        <w:separator/>
      </w:r>
    </w:p>
  </w:footnote>
  <w:footnote w:type="continuationSeparator" w:id="0">
    <w:p w14:paraId="0737F880" w14:textId="77777777" w:rsidR="0089716D" w:rsidRDefault="0089716D" w:rsidP="00A30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E6635"/>
    <w:multiLevelType w:val="hybridMultilevel"/>
    <w:tmpl w:val="8B0A5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17363"/>
    <w:multiLevelType w:val="hybridMultilevel"/>
    <w:tmpl w:val="CA5CB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15802"/>
    <w:multiLevelType w:val="hybridMultilevel"/>
    <w:tmpl w:val="FDD81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44E79"/>
    <w:multiLevelType w:val="multilevel"/>
    <w:tmpl w:val="3E7A1FFE"/>
    <w:lvl w:ilvl="0">
      <w:start w:val="1"/>
      <w:numFmt w:val="decimal"/>
      <w:suff w:val="space"/>
      <w:lvlText w:val="%1."/>
      <w:lvlJc w:val="right"/>
      <w:pPr>
        <w:ind w:left="0" w:firstLine="102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hint="default"/>
      </w:rPr>
    </w:lvl>
  </w:abstractNum>
  <w:abstractNum w:abstractNumId="4">
    <w:nsid w:val="41FF1B79"/>
    <w:multiLevelType w:val="hybridMultilevel"/>
    <w:tmpl w:val="DC901E2E"/>
    <w:lvl w:ilvl="0" w:tplc="0EAEA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441E8E"/>
    <w:multiLevelType w:val="hybridMultilevel"/>
    <w:tmpl w:val="CBE48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E365E3"/>
    <w:multiLevelType w:val="hybridMultilevel"/>
    <w:tmpl w:val="32E02C10"/>
    <w:lvl w:ilvl="0" w:tplc="87F2F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F77C6C"/>
    <w:multiLevelType w:val="hybridMultilevel"/>
    <w:tmpl w:val="300C8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924B3"/>
    <w:multiLevelType w:val="hybridMultilevel"/>
    <w:tmpl w:val="BF4202A6"/>
    <w:lvl w:ilvl="0" w:tplc="0C324F3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70C7F2C"/>
    <w:multiLevelType w:val="hybridMultilevel"/>
    <w:tmpl w:val="96B4FAA4"/>
    <w:lvl w:ilvl="0" w:tplc="58E4BB6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6D1E53D3"/>
    <w:multiLevelType w:val="hybridMultilevel"/>
    <w:tmpl w:val="03A88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204F6B"/>
    <w:multiLevelType w:val="hybridMultilevel"/>
    <w:tmpl w:val="1584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CC4E26"/>
    <w:multiLevelType w:val="hybridMultilevel"/>
    <w:tmpl w:val="9148D8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DCE0AA9"/>
    <w:multiLevelType w:val="hybridMultilevel"/>
    <w:tmpl w:val="8DCC3F12"/>
    <w:lvl w:ilvl="0" w:tplc="5E22C65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2"/>
  </w:num>
  <w:num w:numId="5">
    <w:abstractNumId w:val="9"/>
  </w:num>
  <w:num w:numId="6">
    <w:abstractNumId w:val="4"/>
  </w:num>
  <w:num w:numId="7">
    <w:abstractNumId w:val="13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11"/>
  </w:num>
  <w:num w:numId="13">
    <w:abstractNumId w:val="5"/>
  </w:num>
  <w:num w:numId="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lena Kirilova">
    <w15:presenceInfo w15:providerId="Windows Live" w15:userId="8a82108ba8023e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E3"/>
    <w:rsid w:val="0001307A"/>
    <w:rsid w:val="00015225"/>
    <w:rsid w:val="00025B4F"/>
    <w:rsid w:val="00040D74"/>
    <w:rsid w:val="0004215E"/>
    <w:rsid w:val="00044703"/>
    <w:rsid w:val="000622CB"/>
    <w:rsid w:val="000635B8"/>
    <w:rsid w:val="00063C82"/>
    <w:rsid w:val="00064734"/>
    <w:rsid w:val="000719CE"/>
    <w:rsid w:val="00075828"/>
    <w:rsid w:val="00077835"/>
    <w:rsid w:val="00093BC4"/>
    <w:rsid w:val="0009691C"/>
    <w:rsid w:val="000A41AC"/>
    <w:rsid w:val="000B31DB"/>
    <w:rsid w:val="000B5A2F"/>
    <w:rsid w:val="000C4CA5"/>
    <w:rsid w:val="000C6F4D"/>
    <w:rsid w:val="000C798F"/>
    <w:rsid w:val="000D768B"/>
    <w:rsid w:val="000E2CBE"/>
    <w:rsid w:val="000E5EEC"/>
    <w:rsid w:val="000F16DA"/>
    <w:rsid w:val="000F1F71"/>
    <w:rsid w:val="000F32DD"/>
    <w:rsid w:val="000F68D2"/>
    <w:rsid w:val="001069E2"/>
    <w:rsid w:val="00116407"/>
    <w:rsid w:val="00126305"/>
    <w:rsid w:val="00136BFC"/>
    <w:rsid w:val="001377E2"/>
    <w:rsid w:val="00144F4F"/>
    <w:rsid w:val="00172214"/>
    <w:rsid w:val="0017608F"/>
    <w:rsid w:val="0018404D"/>
    <w:rsid w:val="00187EF5"/>
    <w:rsid w:val="001957B5"/>
    <w:rsid w:val="001A1857"/>
    <w:rsid w:val="001A1F7F"/>
    <w:rsid w:val="001A3BA8"/>
    <w:rsid w:val="001B1EA1"/>
    <w:rsid w:val="001B5178"/>
    <w:rsid w:val="001B5BDD"/>
    <w:rsid w:val="001C7A4F"/>
    <w:rsid w:val="001D16D4"/>
    <w:rsid w:val="001E3EAF"/>
    <w:rsid w:val="001E4922"/>
    <w:rsid w:val="001F1617"/>
    <w:rsid w:val="001F2770"/>
    <w:rsid w:val="001F2AD7"/>
    <w:rsid w:val="001F329E"/>
    <w:rsid w:val="00216AF6"/>
    <w:rsid w:val="0023338D"/>
    <w:rsid w:val="0023745E"/>
    <w:rsid w:val="00244A4A"/>
    <w:rsid w:val="00250AF3"/>
    <w:rsid w:val="0025330E"/>
    <w:rsid w:val="002555C9"/>
    <w:rsid w:val="00256CE9"/>
    <w:rsid w:val="00257479"/>
    <w:rsid w:val="00264EEC"/>
    <w:rsid w:val="00274E3A"/>
    <w:rsid w:val="00285097"/>
    <w:rsid w:val="002870A2"/>
    <w:rsid w:val="0029468E"/>
    <w:rsid w:val="00294C13"/>
    <w:rsid w:val="002A1B31"/>
    <w:rsid w:val="002A3259"/>
    <w:rsid w:val="002A49B1"/>
    <w:rsid w:val="002B2984"/>
    <w:rsid w:val="002B47A6"/>
    <w:rsid w:val="002C0E73"/>
    <w:rsid w:val="002C100B"/>
    <w:rsid w:val="002D6B4C"/>
    <w:rsid w:val="002D7360"/>
    <w:rsid w:val="002E7E97"/>
    <w:rsid w:val="002F40B7"/>
    <w:rsid w:val="002F4B2E"/>
    <w:rsid w:val="003157CF"/>
    <w:rsid w:val="003223C9"/>
    <w:rsid w:val="00322B09"/>
    <w:rsid w:val="003255E3"/>
    <w:rsid w:val="00325A72"/>
    <w:rsid w:val="00326694"/>
    <w:rsid w:val="00337E41"/>
    <w:rsid w:val="003575FF"/>
    <w:rsid w:val="00362214"/>
    <w:rsid w:val="00364006"/>
    <w:rsid w:val="003665CD"/>
    <w:rsid w:val="00372FB2"/>
    <w:rsid w:val="00375F4B"/>
    <w:rsid w:val="00376B51"/>
    <w:rsid w:val="00377FE5"/>
    <w:rsid w:val="0038127C"/>
    <w:rsid w:val="00383ABE"/>
    <w:rsid w:val="00395677"/>
    <w:rsid w:val="003A4695"/>
    <w:rsid w:val="003A4C4A"/>
    <w:rsid w:val="003A5F3D"/>
    <w:rsid w:val="003A69B6"/>
    <w:rsid w:val="003B18F0"/>
    <w:rsid w:val="003C795D"/>
    <w:rsid w:val="003D1C6F"/>
    <w:rsid w:val="003D3598"/>
    <w:rsid w:val="003F0050"/>
    <w:rsid w:val="003F4952"/>
    <w:rsid w:val="003F7C74"/>
    <w:rsid w:val="00403D38"/>
    <w:rsid w:val="004206BE"/>
    <w:rsid w:val="004322B0"/>
    <w:rsid w:val="00444ACA"/>
    <w:rsid w:val="0044672A"/>
    <w:rsid w:val="00451705"/>
    <w:rsid w:val="00454A39"/>
    <w:rsid w:val="00472F9C"/>
    <w:rsid w:val="0047642C"/>
    <w:rsid w:val="004930D4"/>
    <w:rsid w:val="004953FB"/>
    <w:rsid w:val="004A6850"/>
    <w:rsid w:val="004B2348"/>
    <w:rsid w:val="004B32BA"/>
    <w:rsid w:val="004D0EB0"/>
    <w:rsid w:val="004D6145"/>
    <w:rsid w:val="004E09B1"/>
    <w:rsid w:val="005074BE"/>
    <w:rsid w:val="00510FB5"/>
    <w:rsid w:val="005208DA"/>
    <w:rsid w:val="00524E61"/>
    <w:rsid w:val="00525FC7"/>
    <w:rsid w:val="005307FD"/>
    <w:rsid w:val="00530ED2"/>
    <w:rsid w:val="00531B10"/>
    <w:rsid w:val="0054344F"/>
    <w:rsid w:val="00547D00"/>
    <w:rsid w:val="00555F79"/>
    <w:rsid w:val="00567495"/>
    <w:rsid w:val="0057518E"/>
    <w:rsid w:val="00575427"/>
    <w:rsid w:val="00576762"/>
    <w:rsid w:val="00581142"/>
    <w:rsid w:val="005A7091"/>
    <w:rsid w:val="005B2C94"/>
    <w:rsid w:val="005E2795"/>
    <w:rsid w:val="005F0F9D"/>
    <w:rsid w:val="005F1629"/>
    <w:rsid w:val="005F67A2"/>
    <w:rsid w:val="00600D2F"/>
    <w:rsid w:val="006067E4"/>
    <w:rsid w:val="00666F96"/>
    <w:rsid w:val="00686586"/>
    <w:rsid w:val="00690003"/>
    <w:rsid w:val="006A07DC"/>
    <w:rsid w:val="006A164D"/>
    <w:rsid w:val="006B2CAF"/>
    <w:rsid w:val="006C458F"/>
    <w:rsid w:val="006C6794"/>
    <w:rsid w:val="006D10D1"/>
    <w:rsid w:val="006D2AF7"/>
    <w:rsid w:val="006E3357"/>
    <w:rsid w:val="006E712B"/>
    <w:rsid w:val="006F0278"/>
    <w:rsid w:val="006F087D"/>
    <w:rsid w:val="00712065"/>
    <w:rsid w:val="00714133"/>
    <w:rsid w:val="007151DD"/>
    <w:rsid w:val="00720106"/>
    <w:rsid w:val="0072445C"/>
    <w:rsid w:val="00744966"/>
    <w:rsid w:val="00751249"/>
    <w:rsid w:val="0075762F"/>
    <w:rsid w:val="00760F02"/>
    <w:rsid w:val="00763DD3"/>
    <w:rsid w:val="007676FD"/>
    <w:rsid w:val="00777B02"/>
    <w:rsid w:val="007A2F35"/>
    <w:rsid w:val="007B1C08"/>
    <w:rsid w:val="007B5099"/>
    <w:rsid w:val="007E01B7"/>
    <w:rsid w:val="007F78E9"/>
    <w:rsid w:val="008116E0"/>
    <w:rsid w:val="0082139A"/>
    <w:rsid w:val="008223FF"/>
    <w:rsid w:val="008260B0"/>
    <w:rsid w:val="0083049D"/>
    <w:rsid w:val="00835724"/>
    <w:rsid w:val="00841718"/>
    <w:rsid w:val="00842B20"/>
    <w:rsid w:val="00844AFD"/>
    <w:rsid w:val="00854264"/>
    <w:rsid w:val="00865F4F"/>
    <w:rsid w:val="00875152"/>
    <w:rsid w:val="00877C94"/>
    <w:rsid w:val="008951E7"/>
    <w:rsid w:val="00895630"/>
    <w:rsid w:val="0089716D"/>
    <w:rsid w:val="008A54A6"/>
    <w:rsid w:val="008A56EC"/>
    <w:rsid w:val="008B3276"/>
    <w:rsid w:val="008B5FC2"/>
    <w:rsid w:val="008C47DC"/>
    <w:rsid w:val="008D3E7B"/>
    <w:rsid w:val="009006DC"/>
    <w:rsid w:val="00913D38"/>
    <w:rsid w:val="0091515C"/>
    <w:rsid w:val="009168A7"/>
    <w:rsid w:val="00922999"/>
    <w:rsid w:val="00930D10"/>
    <w:rsid w:val="009314A5"/>
    <w:rsid w:val="00934B6F"/>
    <w:rsid w:val="009541BD"/>
    <w:rsid w:val="009677F7"/>
    <w:rsid w:val="00973D7B"/>
    <w:rsid w:val="009774A6"/>
    <w:rsid w:val="009A6EAA"/>
    <w:rsid w:val="009B232A"/>
    <w:rsid w:val="009C0777"/>
    <w:rsid w:val="009C2070"/>
    <w:rsid w:val="009C5E69"/>
    <w:rsid w:val="009C64E3"/>
    <w:rsid w:val="009C701E"/>
    <w:rsid w:val="009C78AF"/>
    <w:rsid w:val="009E1B5D"/>
    <w:rsid w:val="009E22B7"/>
    <w:rsid w:val="009E5381"/>
    <w:rsid w:val="009F0A8D"/>
    <w:rsid w:val="00A02FA0"/>
    <w:rsid w:val="00A068B3"/>
    <w:rsid w:val="00A07807"/>
    <w:rsid w:val="00A118F6"/>
    <w:rsid w:val="00A255DD"/>
    <w:rsid w:val="00A301D1"/>
    <w:rsid w:val="00A33B31"/>
    <w:rsid w:val="00A44BD2"/>
    <w:rsid w:val="00A4564B"/>
    <w:rsid w:val="00A468A9"/>
    <w:rsid w:val="00A5742C"/>
    <w:rsid w:val="00A70C20"/>
    <w:rsid w:val="00A75F81"/>
    <w:rsid w:val="00A94CDB"/>
    <w:rsid w:val="00A970AF"/>
    <w:rsid w:val="00AA30DF"/>
    <w:rsid w:val="00AA59BA"/>
    <w:rsid w:val="00AC2BA8"/>
    <w:rsid w:val="00AD431A"/>
    <w:rsid w:val="00AD7B8B"/>
    <w:rsid w:val="00AE29BD"/>
    <w:rsid w:val="00AF5D5A"/>
    <w:rsid w:val="00B05F83"/>
    <w:rsid w:val="00B26711"/>
    <w:rsid w:val="00B346BE"/>
    <w:rsid w:val="00B34A19"/>
    <w:rsid w:val="00B51527"/>
    <w:rsid w:val="00B53267"/>
    <w:rsid w:val="00B6250C"/>
    <w:rsid w:val="00B8021D"/>
    <w:rsid w:val="00B80969"/>
    <w:rsid w:val="00B933C7"/>
    <w:rsid w:val="00B96614"/>
    <w:rsid w:val="00BA0E04"/>
    <w:rsid w:val="00BA20C9"/>
    <w:rsid w:val="00BA38E6"/>
    <w:rsid w:val="00BB5009"/>
    <w:rsid w:val="00BE2A87"/>
    <w:rsid w:val="00BE5162"/>
    <w:rsid w:val="00C03C44"/>
    <w:rsid w:val="00C0693A"/>
    <w:rsid w:val="00C10233"/>
    <w:rsid w:val="00C302C0"/>
    <w:rsid w:val="00C34E26"/>
    <w:rsid w:val="00C44B68"/>
    <w:rsid w:val="00C53814"/>
    <w:rsid w:val="00C6043D"/>
    <w:rsid w:val="00C735C5"/>
    <w:rsid w:val="00C8409F"/>
    <w:rsid w:val="00C8439C"/>
    <w:rsid w:val="00C84EE5"/>
    <w:rsid w:val="00C969C9"/>
    <w:rsid w:val="00CA2E80"/>
    <w:rsid w:val="00CA679B"/>
    <w:rsid w:val="00CA7A9A"/>
    <w:rsid w:val="00CB371B"/>
    <w:rsid w:val="00CC0914"/>
    <w:rsid w:val="00CD333A"/>
    <w:rsid w:val="00CE4B5B"/>
    <w:rsid w:val="00CE7CEC"/>
    <w:rsid w:val="00D2418F"/>
    <w:rsid w:val="00D360B6"/>
    <w:rsid w:val="00D3698A"/>
    <w:rsid w:val="00D443E3"/>
    <w:rsid w:val="00D45972"/>
    <w:rsid w:val="00D50536"/>
    <w:rsid w:val="00D54037"/>
    <w:rsid w:val="00D562AA"/>
    <w:rsid w:val="00D654B2"/>
    <w:rsid w:val="00D729F8"/>
    <w:rsid w:val="00D82BE6"/>
    <w:rsid w:val="00DC464F"/>
    <w:rsid w:val="00DC6163"/>
    <w:rsid w:val="00DF0924"/>
    <w:rsid w:val="00DF1388"/>
    <w:rsid w:val="00E10496"/>
    <w:rsid w:val="00E231F2"/>
    <w:rsid w:val="00E33634"/>
    <w:rsid w:val="00E35E11"/>
    <w:rsid w:val="00E412B1"/>
    <w:rsid w:val="00E449B5"/>
    <w:rsid w:val="00E54B45"/>
    <w:rsid w:val="00E753C7"/>
    <w:rsid w:val="00E774E1"/>
    <w:rsid w:val="00E85017"/>
    <w:rsid w:val="00E855D6"/>
    <w:rsid w:val="00E90732"/>
    <w:rsid w:val="00E94B32"/>
    <w:rsid w:val="00E94E35"/>
    <w:rsid w:val="00E95DBB"/>
    <w:rsid w:val="00E95E5C"/>
    <w:rsid w:val="00E97BCB"/>
    <w:rsid w:val="00EA6A3D"/>
    <w:rsid w:val="00EA7526"/>
    <w:rsid w:val="00EB77B6"/>
    <w:rsid w:val="00EE594E"/>
    <w:rsid w:val="00EF4738"/>
    <w:rsid w:val="00F023C9"/>
    <w:rsid w:val="00F17171"/>
    <w:rsid w:val="00F216E5"/>
    <w:rsid w:val="00F252BC"/>
    <w:rsid w:val="00F26B2F"/>
    <w:rsid w:val="00F33AF3"/>
    <w:rsid w:val="00F40695"/>
    <w:rsid w:val="00F64E0F"/>
    <w:rsid w:val="00F70CF2"/>
    <w:rsid w:val="00F73BB7"/>
    <w:rsid w:val="00F77C40"/>
    <w:rsid w:val="00F95992"/>
    <w:rsid w:val="00FA675D"/>
    <w:rsid w:val="00FA71C0"/>
    <w:rsid w:val="00FB2025"/>
    <w:rsid w:val="00FB25F0"/>
    <w:rsid w:val="00FB375E"/>
    <w:rsid w:val="00FB4B5C"/>
    <w:rsid w:val="00FB522D"/>
    <w:rsid w:val="00FC5529"/>
    <w:rsid w:val="00FC5A23"/>
    <w:rsid w:val="00FC63AB"/>
    <w:rsid w:val="00FD3271"/>
    <w:rsid w:val="00FE3015"/>
    <w:rsid w:val="00FF09FF"/>
    <w:rsid w:val="00FF46D5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18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4E3"/>
    <w:rPr>
      <w:rFonts w:ascii="Times New Roman" w:eastAsia="Times New Roman" w:hAnsi="Times New Roman"/>
      <w:sz w:val="24"/>
      <w:szCs w:val="24"/>
      <w:lang w:eastAsia="bg-BG"/>
    </w:rPr>
  </w:style>
  <w:style w:type="paragraph" w:styleId="Heading3">
    <w:name w:val="heading 3"/>
    <w:basedOn w:val="Normal"/>
    <w:link w:val="Heading3Char"/>
    <w:qFormat/>
    <w:rsid w:val="009C64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9C64E3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apple-converted-space">
    <w:name w:val="apple-converted-space"/>
    <w:rsid w:val="009C64E3"/>
  </w:style>
  <w:style w:type="character" w:styleId="Hyperlink">
    <w:name w:val="Hyperlink"/>
    <w:rsid w:val="009C64E3"/>
    <w:rPr>
      <w:color w:val="0000FF"/>
      <w:u w:val="single"/>
    </w:rPr>
  </w:style>
  <w:style w:type="paragraph" w:customStyle="1" w:styleId="m">
    <w:name w:val="m"/>
    <w:basedOn w:val="Normal"/>
    <w:rsid w:val="009C64E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9C64E3"/>
    <w:pPr>
      <w:spacing w:before="100" w:beforeAutospacing="1" w:after="100" w:afterAutospacing="1"/>
    </w:pPr>
  </w:style>
  <w:style w:type="paragraph" w:customStyle="1" w:styleId="Style">
    <w:name w:val="Style"/>
    <w:rsid w:val="009C64E3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rsid w:val="009C64E3"/>
    <w:pPr>
      <w:tabs>
        <w:tab w:val="left" w:pos="567"/>
      </w:tabs>
      <w:spacing w:line="260" w:lineRule="exact"/>
      <w:ind w:left="567" w:hanging="567"/>
      <w:jc w:val="both"/>
    </w:pPr>
    <w:rPr>
      <w:b/>
      <w:bCs/>
      <w:sz w:val="22"/>
      <w:szCs w:val="22"/>
      <w:lang w:val="en-GB" w:eastAsia="en-US"/>
    </w:rPr>
  </w:style>
  <w:style w:type="character" w:customStyle="1" w:styleId="BodyTextIndent2Char">
    <w:name w:val="Body Text Indent 2 Char"/>
    <w:link w:val="BodyTextIndent2"/>
    <w:rsid w:val="009C64E3"/>
    <w:rPr>
      <w:rFonts w:ascii="Times New Roman" w:eastAsia="Times New Roman" w:hAnsi="Times New Roman" w:cs="Times New Roman"/>
      <w:b/>
      <w:bCs/>
      <w:lang w:val="en-GB"/>
    </w:rPr>
  </w:style>
  <w:style w:type="paragraph" w:styleId="BodyTextIndent">
    <w:name w:val="Body Text Indent"/>
    <w:basedOn w:val="Normal"/>
    <w:link w:val="BodyTextIndentChar"/>
    <w:rsid w:val="009C64E3"/>
    <w:pPr>
      <w:ind w:left="567" w:hanging="567"/>
    </w:pPr>
    <w:rPr>
      <w:b/>
      <w:bCs/>
      <w:sz w:val="22"/>
      <w:szCs w:val="22"/>
      <w:lang w:val="en-GB" w:eastAsia="en-US"/>
    </w:rPr>
  </w:style>
  <w:style w:type="character" w:customStyle="1" w:styleId="BodyTextIndentChar">
    <w:name w:val="Body Text Indent Char"/>
    <w:link w:val="BodyTextIndent"/>
    <w:rsid w:val="009C64E3"/>
    <w:rPr>
      <w:rFonts w:ascii="Times New Roman" w:eastAsia="Times New Roman" w:hAnsi="Times New Roman" w:cs="Times New Roman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2A1B31"/>
    <w:pPr>
      <w:widowControl w:val="0"/>
      <w:autoSpaceDE w:val="0"/>
      <w:autoSpaceDN w:val="0"/>
      <w:adjustRightInd w:val="0"/>
      <w:ind w:left="720"/>
    </w:pPr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F81"/>
    <w:rPr>
      <w:rFonts w:ascii="Tahoma" w:eastAsia="Times New Roman" w:hAnsi="Tahoma" w:cs="Tahoma"/>
      <w:sz w:val="16"/>
      <w:szCs w:val="16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690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0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003"/>
    <w:rPr>
      <w:rFonts w:ascii="Times New Roman" w:eastAsia="Times New Roman" w:hAnsi="Times New Roman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003"/>
    <w:rPr>
      <w:rFonts w:ascii="Times New Roman" w:eastAsia="Times New Roman" w:hAnsi="Times New Roman"/>
      <w:b/>
      <w:bCs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A301D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1D1"/>
    <w:rPr>
      <w:rFonts w:ascii="Times New Roman" w:eastAsia="Times New Roman" w:hAnsi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A301D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1D1"/>
    <w:rPr>
      <w:rFonts w:ascii="Times New Roman" w:eastAsia="Times New Roman" w:hAnsi="Times New Roman"/>
      <w:sz w:val="24"/>
      <w:szCs w:val="24"/>
      <w:lang w:eastAsia="bg-BG"/>
    </w:rPr>
  </w:style>
  <w:style w:type="paragraph" w:styleId="PlainText">
    <w:name w:val="Plain Text"/>
    <w:basedOn w:val="Normal"/>
    <w:link w:val="PlainTextChar"/>
    <w:rsid w:val="002C100B"/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2C100B"/>
    <w:rPr>
      <w:rFonts w:ascii="Courier New" w:eastAsia="Times New Roman" w:hAnsi="Courier New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72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72F9C"/>
    <w:rPr>
      <w:rFonts w:ascii="Courier" w:eastAsia="Times New Roman" w:hAnsi="Courier" w:cs="Courier New"/>
      <w:lang w:val="en-US" w:eastAsia="en-US"/>
    </w:rPr>
  </w:style>
  <w:style w:type="paragraph" w:customStyle="1" w:styleId="norm">
    <w:name w:val="norm"/>
    <w:basedOn w:val="Normal"/>
    <w:rsid w:val="00F26B2F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uiPriority w:val="59"/>
    <w:rsid w:val="00E33634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4E3"/>
    <w:rPr>
      <w:rFonts w:ascii="Times New Roman" w:eastAsia="Times New Roman" w:hAnsi="Times New Roman"/>
      <w:sz w:val="24"/>
      <w:szCs w:val="24"/>
      <w:lang w:eastAsia="bg-BG"/>
    </w:rPr>
  </w:style>
  <w:style w:type="paragraph" w:styleId="Heading3">
    <w:name w:val="heading 3"/>
    <w:basedOn w:val="Normal"/>
    <w:link w:val="Heading3Char"/>
    <w:qFormat/>
    <w:rsid w:val="009C64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9C64E3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apple-converted-space">
    <w:name w:val="apple-converted-space"/>
    <w:rsid w:val="009C64E3"/>
  </w:style>
  <w:style w:type="character" w:styleId="Hyperlink">
    <w:name w:val="Hyperlink"/>
    <w:rsid w:val="009C64E3"/>
    <w:rPr>
      <w:color w:val="0000FF"/>
      <w:u w:val="single"/>
    </w:rPr>
  </w:style>
  <w:style w:type="paragraph" w:customStyle="1" w:styleId="m">
    <w:name w:val="m"/>
    <w:basedOn w:val="Normal"/>
    <w:rsid w:val="009C64E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9C64E3"/>
    <w:pPr>
      <w:spacing w:before="100" w:beforeAutospacing="1" w:after="100" w:afterAutospacing="1"/>
    </w:pPr>
  </w:style>
  <w:style w:type="paragraph" w:customStyle="1" w:styleId="Style">
    <w:name w:val="Style"/>
    <w:rsid w:val="009C64E3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rsid w:val="009C64E3"/>
    <w:pPr>
      <w:tabs>
        <w:tab w:val="left" w:pos="567"/>
      </w:tabs>
      <w:spacing w:line="260" w:lineRule="exact"/>
      <w:ind w:left="567" w:hanging="567"/>
      <w:jc w:val="both"/>
    </w:pPr>
    <w:rPr>
      <w:b/>
      <w:bCs/>
      <w:sz w:val="22"/>
      <w:szCs w:val="22"/>
      <w:lang w:val="en-GB" w:eastAsia="en-US"/>
    </w:rPr>
  </w:style>
  <w:style w:type="character" w:customStyle="1" w:styleId="BodyTextIndent2Char">
    <w:name w:val="Body Text Indent 2 Char"/>
    <w:link w:val="BodyTextIndent2"/>
    <w:rsid w:val="009C64E3"/>
    <w:rPr>
      <w:rFonts w:ascii="Times New Roman" w:eastAsia="Times New Roman" w:hAnsi="Times New Roman" w:cs="Times New Roman"/>
      <w:b/>
      <w:bCs/>
      <w:lang w:val="en-GB"/>
    </w:rPr>
  </w:style>
  <w:style w:type="paragraph" w:styleId="BodyTextIndent">
    <w:name w:val="Body Text Indent"/>
    <w:basedOn w:val="Normal"/>
    <w:link w:val="BodyTextIndentChar"/>
    <w:rsid w:val="009C64E3"/>
    <w:pPr>
      <w:ind w:left="567" w:hanging="567"/>
    </w:pPr>
    <w:rPr>
      <w:b/>
      <w:bCs/>
      <w:sz w:val="22"/>
      <w:szCs w:val="22"/>
      <w:lang w:val="en-GB" w:eastAsia="en-US"/>
    </w:rPr>
  </w:style>
  <w:style w:type="character" w:customStyle="1" w:styleId="BodyTextIndentChar">
    <w:name w:val="Body Text Indent Char"/>
    <w:link w:val="BodyTextIndent"/>
    <w:rsid w:val="009C64E3"/>
    <w:rPr>
      <w:rFonts w:ascii="Times New Roman" w:eastAsia="Times New Roman" w:hAnsi="Times New Roman" w:cs="Times New Roman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2A1B31"/>
    <w:pPr>
      <w:widowControl w:val="0"/>
      <w:autoSpaceDE w:val="0"/>
      <w:autoSpaceDN w:val="0"/>
      <w:adjustRightInd w:val="0"/>
      <w:ind w:left="720"/>
    </w:pPr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F81"/>
    <w:rPr>
      <w:rFonts w:ascii="Tahoma" w:eastAsia="Times New Roman" w:hAnsi="Tahoma" w:cs="Tahoma"/>
      <w:sz w:val="16"/>
      <w:szCs w:val="16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690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0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003"/>
    <w:rPr>
      <w:rFonts w:ascii="Times New Roman" w:eastAsia="Times New Roman" w:hAnsi="Times New Roman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003"/>
    <w:rPr>
      <w:rFonts w:ascii="Times New Roman" w:eastAsia="Times New Roman" w:hAnsi="Times New Roman"/>
      <w:b/>
      <w:bCs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A301D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1D1"/>
    <w:rPr>
      <w:rFonts w:ascii="Times New Roman" w:eastAsia="Times New Roman" w:hAnsi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A301D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1D1"/>
    <w:rPr>
      <w:rFonts w:ascii="Times New Roman" w:eastAsia="Times New Roman" w:hAnsi="Times New Roman"/>
      <w:sz w:val="24"/>
      <w:szCs w:val="24"/>
      <w:lang w:eastAsia="bg-BG"/>
    </w:rPr>
  </w:style>
  <w:style w:type="paragraph" w:styleId="PlainText">
    <w:name w:val="Plain Text"/>
    <w:basedOn w:val="Normal"/>
    <w:link w:val="PlainTextChar"/>
    <w:rsid w:val="002C100B"/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2C100B"/>
    <w:rPr>
      <w:rFonts w:ascii="Courier New" w:eastAsia="Times New Roman" w:hAnsi="Courier New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72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72F9C"/>
    <w:rPr>
      <w:rFonts w:ascii="Courier" w:eastAsia="Times New Roman" w:hAnsi="Courier" w:cs="Courier New"/>
      <w:lang w:val="en-US" w:eastAsia="en-US"/>
    </w:rPr>
  </w:style>
  <w:style w:type="paragraph" w:customStyle="1" w:styleId="norm">
    <w:name w:val="norm"/>
    <w:basedOn w:val="Normal"/>
    <w:rsid w:val="00F26B2F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uiPriority w:val="59"/>
    <w:rsid w:val="00E33634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4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11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288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01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4225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539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88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1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822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69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11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12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355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405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56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863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5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4420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34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33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13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908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19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222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378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3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620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208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482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38910924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7226014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07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818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980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5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61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70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626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287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18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126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0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562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5108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275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42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96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AE15D-DB31-4697-AB09-2F261AAB0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4785</Words>
  <Characters>27281</Characters>
  <Application>Microsoft Office Word</Application>
  <DocSecurity>0</DocSecurity>
  <Lines>227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32002</CharactersWithSpaces>
  <SharedDoc>false</SharedDoc>
  <HLinks>
    <vt:vector size="6" baseType="variant">
      <vt:variant>
        <vt:i4>5242952</vt:i4>
      </vt:variant>
      <vt:variant>
        <vt:i4>0</vt:i4>
      </vt:variant>
      <vt:variant>
        <vt:i4>0</vt:i4>
      </vt:variant>
      <vt:variant>
        <vt:i4>5</vt:i4>
      </vt:variant>
      <vt:variant>
        <vt:lpwstr>http://web.apis.bg/p.php?i=377728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 Vutov</dc:creator>
  <cp:lastModifiedBy>Petya Ivanova</cp:lastModifiedBy>
  <cp:revision>2</cp:revision>
  <cp:lastPrinted>2018-04-12T12:54:00Z</cp:lastPrinted>
  <dcterms:created xsi:type="dcterms:W3CDTF">2018-04-17T05:42:00Z</dcterms:created>
  <dcterms:modified xsi:type="dcterms:W3CDTF">2018-04-17T05:42:00Z</dcterms:modified>
</cp:coreProperties>
</file>