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before="8" w:after="0" w:line="200" w:lineRule="exact"/>
        <w:rPr>
          <w:sz w:val="20"/>
          <w:szCs w:val="20"/>
        </w:rPr>
      </w:pPr>
    </w:p>
    <w:p w:rsidR="0048277E" w:rsidRDefault="0048277E">
      <w:pPr>
        <w:spacing w:before="35" w:after="0" w:line="262" w:lineRule="exact"/>
        <w:ind w:left="3605" w:right="5831"/>
        <w:rPr>
          <w:rFonts w:ascii="Arial" w:hAnsi="Arial" w:cs="Arial"/>
          <w:sz w:val="23"/>
          <w:szCs w:val="23"/>
        </w:rPr>
      </w:pP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6pt;margin-top:-35pt;width:123.75pt;height:60.75pt;z-index:-251658240;mso-position-horizontal-relative:page">
            <v:imagedata r:id="rId7" o:title=""/>
            <w10:wrap anchorx="page"/>
          </v:shape>
        </w:pict>
      </w:r>
      <w:r>
        <w:t>ЕВРОПЕЙСКА КОМИСИЯ</w:t>
      </w:r>
    </w:p>
    <w:p w:rsidR="0048277E" w:rsidRDefault="0048277E">
      <w:pPr>
        <w:spacing w:before="2" w:after="0" w:line="190" w:lineRule="exact"/>
        <w:rPr>
          <w:sz w:val="19"/>
          <w:szCs w:val="19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before="36" w:after="0" w:line="240" w:lineRule="auto"/>
        <w:ind w:left="6024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Брюксел, 13.10.2015 г.</w:t>
      </w:r>
    </w:p>
    <w:p w:rsidR="0048277E" w:rsidRDefault="0048277E">
      <w:pPr>
        <w:spacing w:before="9" w:after="0" w:line="240" w:lineRule="auto"/>
        <w:ind w:left="6024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C(2015) 6852 final</w:t>
      </w: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before="7" w:after="0" w:line="240" w:lineRule="exact"/>
        <w:rPr>
          <w:sz w:val="24"/>
          <w:szCs w:val="24"/>
        </w:rPr>
      </w:pPr>
    </w:p>
    <w:p w:rsidR="0048277E" w:rsidRDefault="0048277E">
      <w:pPr>
        <w:spacing w:after="0" w:line="240" w:lineRule="auto"/>
        <w:ind w:left="2999" w:right="3046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РЕШЕНИЕ ЗА ИЗПЪЛНЕНИЕ НА КОМИСИЯТА</w:t>
      </w:r>
    </w:p>
    <w:p w:rsidR="0048277E" w:rsidRDefault="0048277E">
      <w:pPr>
        <w:spacing w:before="5" w:after="0" w:line="160" w:lineRule="exact"/>
        <w:rPr>
          <w:sz w:val="16"/>
          <w:szCs w:val="16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40" w:lineRule="auto"/>
        <w:ind w:left="4763" w:right="4802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от 13.10.2015г.</w:t>
      </w:r>
    </w:p>
    <w:p w:rsidR="0048277E" w:rsidRDefault="0048277E">
      <w:pPr>
        <w:spacing w:before="6" w:after="0" w:line="160" w:lineRule="exact"/>
        <w:rPr>
          <w:sz w:val="16"/>
          <w:szCs w:val="16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47" w:lineRule="auto"/>
        <w:ind w:left="964" w:right="1011" w:hanging="1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за приемане на работната програма за 2016 г. в рамките на мерките за информиране и насърчаване, свързани със селскостопанските продукти, прилагани на вътрешния пазар и в трети държави</w:t>
      </w:r>
    </w:p>
    <w:p w:rsidR="0048277E" w:rsidRDefault="0048277E">
      <w:pPr>
        <w:spacing w:before="1" w:after="0" w:line="160" w:lineRule="exact"/>
        <w:rPr>
          <w:sz w:val="16"/>
          <w:szCs w:val="16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tabs>
          <w:tab w:val="left" w:pos="10200"/>
        </w:tabs>
        <w:spacing w:after="0" w:line="551" w:lineRule="exact"/>
        <w:ind w:left="108" w:right="-20"/>
        <w:rPr>
          <w:rFonts w:ascii="Arial" w:hAnsi="Arial" w:cs="Arial"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BG</w:t>
      </w:r>
      <w:r>
        <w:rPr>
          <w:rFonts w:ascii="Arial" w:hAnsi="Arial"/>
          <w:b/>
          <w:bCs/>
          <w:sz w:val="48"/>
          <w:szCs w:val="48"/>
        </w:rPr>
        <w:tab/>
        <w:t>BG</w:t>
      </w:r>
    </w:p>
    <w:p w:rsidR="0048277E" w:rsidRDefault="0048277E">
      <w:pPr>
        <w:spacing w:after="0"/>
        <w:sectPr w:rsidR="0048277E">
          <w:type w:val="continuous"/>
          <w:pgSz w:w="11920" w:h="16840"/>
          <w:pgMar w:top="940" w:right="460" w:bottom="280" w:left="460" w:header="708" w:footer="708" w:gutter="0"/>
          <w:cols w:space="708"/>
        </w:sectPr>
      </w:pPr>
    </w:p>
    <w:p w:rsidR="0048277E" w:rsidRDefault="0048277E">
      <w:pPr>
        <w:spacing w:before="74" w:after="0" w:line="240" w:lineRule="auto"/>
        <w:ind w:left="3006" w:right="29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 ЗА ИЗПЪЛНЕНИЕ НА КОМИСИЯТА</w:t>
      </w: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40" w:lineRule="auto"/>
        <w:ind w:left="4786" w:right="47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13.10.2015г.</w:t>
      </w: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40" w:lineRule="auto"/>
        <w:ind w:left="950" w:right="933" w:firstLine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приемане на работната програма за 2016 г. в рамките на мерките за информиране и насърчаване, свързани със селскостопанските продукти, прилагани на вътрешния пазар и в трети държави</w:t>
      </w: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40" w:lineRule="auto"/>
        <w:ind w:left="957" w:right="65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ЕВРОПЕЙСКАТА КОМИСИЯ,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spacing w:after="0" w:line="240" w:lineRule="auto"/>
        <w:ind w:left="957" w:right="3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взе предвид Договора за функционирането на Европейския съюз,</w:t>
      </w:r>
    </w:p>
    <w:p w:rsidR="0048277E" w:rsidRDefault="0048277E">
      <w:pPr>
        <w:spacing w:before="3" w:after="0" w:line="120" w:lineRule="exact"/>
        <w:rPr>
          <w:sz w:val="12"/>
          <w:szCs w:val="12"/>
        </w:rPr>
      </w:pPr>
    </w:p>
    <w:p w:rsidR="0048277E" w:rsidRDefault="0048277E">
      <w:pPr>
        <w:spacing w:after="0" w:line="276" w:lineRule="exact"/>
        <w:ind w:left="957" w:right="8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като взе предвид Регламент (ЕС) № 1144/2014 на Европейския парламент и на Съвета от 22 октомври 2014 г. за мерките за информиране и насърчаване, свързани със селскостопанските продукти, прилагани на вътрешния пазар и в трети държави, и за отмяна на Регламент (ЕО) № 3/2008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на Съвета и конкретно член 8 от него,</w:t>
      </w:r>
    </w:p>
    <w:p w:rsidR="0048277E" w:rsidRDefault="0048277E">
      <w:pPr>
        <w:spacing w:before="10" w:after="0" w:line="110" w:lineRule="exact"/>
        <w:rPr>
          <w:sz w:val="11"/>
          <w:szCs w:val="11"/>
        </w:rPr>
      </w:pPr>
    </w:p>
    <w:p w:rsidR="0048277E" w:rsidRDefault="0048277E">
      <w:pPr>
        <w:spacing w:after="0" w:line="276" w:lineRule="exact"/>
        <w:ind w:left="957" w:right="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като взе предвид Регламент (ЕС, Евратом) № 966/2012 на Европейския парламент и на Съвета от 25 октомври 2012 г. относно финансовите правила, приложими за общия бюджет на Съюза, и за отмяна на Регламент (ЕО, Евратом) № 1605/2002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на Съвета, и по-специално член 84, параграф 2 от него.</w:t>
      </w:r>
    </w:p>
    <w:p w:rsidR="0048277E" w:rsidRDefault="0048277E">
      <w:pPr>
        <w:spacing w:before="3" w:after="0" w:line="110" w:lineRule="exact"/>
        <w:rPr>
          <w:sz w:val="11"/>
          <w:szCs w:val="11"/>
        </w:rPr>
      </w:pPr>
    </w:p>
    <w:p w:rsidR="0048277E" w:rsidRDefault="0048277E" w:rsidP="00E437ED">
      <w:pPr>
        <w:spacing w:after="0" w:line="240" w:lineRule="auto"/>
        <w:ind w:left="957" w:right="9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има предвид, че: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tabs>
          <w:tab w:val="left" w:pos="1800"/>
        </w:tabs>
        <w:spacing w:after="0" w:line="240" w:lineRule="auto"/>
        <w:ind w:left="1807" w:right="901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Съгласно Регламент (ЕС) № 1144/2014, прякото и споделеното управление следва да се използва за осигуряването на мерки за информиране и насърчаване.</w:t>
      </w:r>
    </w:p>
    <w:p w:rsidR="0048277E" w:rsidRDefault="0048277E">
      <w:pPr>
        <w:spacing w:before="9" w:after="0" w:line="110" w:lineRule="exact"/>
        <w:rPr>
          <w:sz w:val="11"/>
          <w:szCs w:val="11"/>
        </w:rPr>
      </w:pPr>
    </w:p>
    <w:p w:rsidR="0048277E" w:rsidRDefault="0048277E">
      <w:pPr>
        <w:tabs>
          <w:tab w:val="left" w:pos="1800"/>
        </w:tabs>
        <w:spacing w:after="0" w:line="240" w:lineRule="auto"/>
        <w:ind w:left="1807" w:right="902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Съгласно член 15, параграф 7 от Регламент (ЕС) № 1144/2014, финансирането на обикновените програми се изпълнява при споделено управление между държавите членки.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tabs>
          <w:tab w:val="left" w:pos="1800"/>
        </w:tabs>
        <w:spacing w:after="0" w:line="240" w:lineRule="auto"/>
        <w:ind w:left="1807" w:right="900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Съгласно член 16, параграф 2 от Регламент (ЕС) № 1144/2014, финансирането на многонационалните програми и мерки по инициатива на Комисията се изпълнява при пряко управление от Комисията.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tabs>
          <w:tab w:val="left" w:pos="1800"/>
        </w:tabs>
        <w:spacing w:after="0" w:line="239" w:lineRule="auto"/>
        <w:ind w:left="1807" w:right="896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>С цел да се гарантират мерките за информация и насърчаване, е необходимо да се приеме работна програма, която обхваща обикновените програми, многонационалните програми и мерките, изпълнени по инициатива на Комисията.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 w:rsidP="00D0139D">
      <w:pPr>
        <w:tabs>
          <w:tab w:val="left" w:pos="1800"/>
        </w:tabs>
        <w:spacing w:after="0" w:line="240" w:lineRule="auto"/>
        <w:ind w:left="1807" w:right="896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  <w:t>За  бюджетните кредити чрез пряко управление е необходимо приемането на решение за финансиране.  Член 94 от Делегиран регламент (ЕС) № 1268/2012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на Комисията </w:t>
      </w:r>
      <w:r>
        <w:rPr>
          <w:rFonts w:ascii="Times New Roman" w:hAnsi="Times New Roman"/>
        </w:rPr>
        <w:t>определя подробните правила за решенията за финансиране.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tabs>
          <w:tab w:val="left" w:pos="1800"/>
        </w:tabs>
        <w:spacing w:after="0" w:line="240" w:lineRule="auto"/>
        <w:ind w:left="1807" w:right="900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>
        <w:rPr>
          <w:rFonts w:ascii="Times New Roman" w:hAnsi="Times New Roman"/>
          <w:sz w:val="24"/>
          <w:szCs w:val="24"/>
        </w:rPr>
        <w:tab/>
        <w:t>За  бюджетните кредити чрез пряко управление е необходимо да се позволи заплащането на лихва за забавени плащания съгласно член 92 от Регламент</w:t>
      </w:r>
    </w:p>
    <w:p w:rsidR="0048277E" w:rsidRDefault="0048277E">
      <w:pPr>
        <w:spacing w:before="3" w:after="0" w:line="200" w:lineRule="exact"/>
        <w:rPr>
          <w:sz w:val="20"/>
          <w:szCs w:val="20"/>
        </w:rPr>
      </w:pPr>
    </w:p>
    <w:p w:rsidR="0048277E" w:rsidRDefault="0048277E">
      <w:pPr>
        <w:tabs>
          <w:tab w:val="left" w:pos="1660"/>
        </w:tabs>
        <w:spacing w:before="43" w:after="0" w:line="251" w:lineRule="exact"/>
        <w:ind w:left="957" w:right="-20"/>
        <w:rPr>
          <w:rFonts w:ascii="Times New Roman" w:hAnsi="Times New Roman"/>
          <w:sz w:val="20"/>
          <w:szCs w:val="20"/>
        </w:rPr>
      </w:pPr>
      <w:r>
        <w:rPr>
          <w:noProof/>
          <w:lang w:eastAsia="bg-BG"/>
        </w:rPr>
        <w:pict>
          <v:group id="_x0000_s1030" style="position:absolute;left:0;text-align:left;margin-left:70.85pt;margin-top:-2.05pt;width:2in;height:.1pt;z-index:-251657216;mso-position-horizontal-relative:page" coordorigin="1417,-41" coordsize="2880,2">
            <v:shape id="_x0000_s1031" style="position:absolute;left:1417;top:-41;width:2880;height:2" coordorigin="1417,-41" coordsize="2880,0" path="m1417,-41r2881,e" filled="f" strokeweight=".7pt">
              <v:path arrowok="t"/>
            </v:shape>
            <w10:wrap anchorx="page"/>
          </v:group>
        </w:pict>
      </w:r>
      <w:r>
        <w:rPr>
          <w:rFonts w:ascii="Times New Roman" w:hAnsi="Times New Roman"/>
          <w:sz w:val="13"/>
          <w:szCs w:val="13"/>
          <w:vertAlign w:val="superscript"/>
        </w:rPr>
        <w:t>1</w:t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20"/>
          <w:szCs w:val="20"/>
        </w:rPr>
        <w:t>ОВ L 317, 4.11.2014 г., стр. 56.</w:t>
      </w:r>
    </w:p>
    <w:p w:rsidR="0048277E" w:rsidRDefault="0048277E">
      <w:pPr>
        <w:tabs>
          <w:tab w:val="left" w:pos="1660"/>
        </w:tabs>
        <w:spacing w:after="0" w:line="231" w:lineRule="exact"/>
        <w:ind w:left="95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3"/>
          <w:szCs w:val="13"/>
          <w:vertAlign w:val="superscript"/>
        </w:rPr>
        <w:t>2</w:t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20"/>
          <w:szCs w:val="20"/>
        </w:rPr>
        <w:t>ОВ L 298, 26.10.2012 г., стр. 1.</w:t>
      </w:r>
    </w:p>
    <w:p w:rsidR="0048277E" w:rsidRDefault="0048277E">
      <w:pPr>
        <w:tabs>
          <w:tab w:val="left" w:pos="1660"/>
        </w:tabs>
        <w:spacing w:before="6" w:after="0" w:line="230" w:lineRule="exact"/>
        <w:ind w:left="1677" w:right="901" w:hanging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ab/>
        <w:t xml:space="preserve">Делегиран регламент (ЕС) № 1268/2012 на Комисията от 29 октомври 2012 г. относно правилата за прилагане на Регламент (ЕС, Евратом) № 966/2012 на Европейския парламент и на Съвета </w:t>
      </w:r>
    </w:p>
    <w:p w:rsidR="0048277E" w:rsidRDefault="0048277E">
      <w:pPr>
        <w:spacing w:after="0" w:line="228" w:lineRule="exact"/>
        <w:ind w:left="167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относно финансовите правила, приложими за общия бюджет на Съюза (OВ L 362, 31.12.2012 г., стр. 1).</w:t>
      </w:r>
    </w:p>
    <w:p w:rsidR="0048277E" w:rsidRDefault="0048277E">
      <w:pPr>
        <w:spacing w:after="0"/>
        <w:sectPr w:rsidR="0048277E">
          <w:footerReference w:type="default" r:id="rId8"/>
          <w:pgSz w:w="11920" w:h="16840"/>
          <w:pgMar w:top="1280" w:right="460" w:bottom="1180" w:left="460" w:header="0" w:footer="999" w:gutter="0"/>
          <w:pgNumType w:start="2"/>
          <w:cols w:space="708"/>
        </w:sectPr>
      </w:pPr>
    </w:p>
    <w:p w:rsidR="0048277E" w:rsidRDefault="0048277E" w:rsidP="00E2211C">
      <w:pPr>
        <w:spacing w:before="72" w:after="0" w:line="240" w:lineRule="auto"/>
        <w:ind w:left="1677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(ЕС, Евратом) № 966/2012 и член 111, параграф 4 от Делегиран регламент (ЕС) №</w:t>
      </w:r>
    </w:p>
    <w:p w:rsidR="0048277E" w:rsidRDefault="0048277E">
      <w:pPr>
        <w:spacing w:after="0" w:line="240" w:lineRule="auto"/>
        <w:ind w:left="18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1268/2012.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tabs>
          <w:tab w:val="left" w:pos="1800"/>
        </w:tabs>
        <w:spacing w:after="0" w:line="240" w:lineRule="auto"/>
        <w:ind w:left="1807" w:right="897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>
        <w:rPr>
          <w:rFonts w:ascii="Times New Roman" w:hAnsi="Times New Roman"/>
          <w:sz w:val="24"/>
          <w:szCs w:val="24"/>
        </w:rPr>
        <w:tab/>
        <w:t>За целите на изпълнението на многонационалните програми и мерките по инициатива на Комисията, за да се позволи гъвкавост при изпълнението на работната програма, е целесъобразно да се определи термина „значителна промяна“ по смисъла на член 94, параграф 4 от Делегиран регламент (ЕС) № 1268/2012.</w:t>
      </w:r>
    </w:p>
    <w:p w:rsidR="0048277E" w:rsidRDefault="0048277E">
      <w:pPr>
        <w:spacing w:before="10" w:after="0" w:line="110" w:lineRule="exact"/>
        <w:rPr>
          <w:sz w:val="11"/>
          <w:szCs w:val="11"/>
        </w:rPr>
      </w:pPr>
    </w:p>
    <w:p w:rsidR="0048277E" w:rsidRDefault="0048277E" w:rsidP="002D6C0A">
      <w:pPr>
        <w:tabs>
          <w:tab w:val="left" w:pos="1800"/>
        </w:tabs>
        <w:spacing w:after="0" w:line="240" w:lineRule="auto"/>
        <w:ind w:left="1807" w:right="899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</w:t>
      </w:r>
      <w:r>
        <w:rPr>
          <w:rFonts w:ascii="Times New Roman" w:hAnsi="Times New Roman"/>
          <w:sz w:val="24"/>
          <w:szCs w:val="24"/>
        </w:rPr>
        <w:tab/>
        <w:t>Работната програма следва да осигури конкретни временни мерки за реагиране на сериозни смущения на пазара или загуба на потребителското доверие, съгласно член 8, параграф 1 от Регламент (ЕС) № 1144/2014. Следователно е необходимо да се предвиди разпоредба за възможността за публикуване на допълнителна покана за представяне на проекти предложения през годината, ако е необходимо.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tabs>
          <w:tab w:val="left" w:pos="1800"/>
        </w:tabs>
        <w:spacing w:after="0" w:line="240" w:lineRule="auto"/>
        <w:ind w:left="1807" w:right="897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(9)</w:t>
      </w:r>
      <w:r>
        <w:rPr>
          <w:rFonts w:ascii="Times New Roman" w:hAnsi="Times New Roman"/>
          <w:sz w:val="24"/>
          <w:szCs w:val="24"/>
        </w:rPr>
        <w:tab/>
        <w:t>Комисията проведе консултации с Групата за граждански диалог за качество и насърчаване и получи становища от заинтересованите.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 w:rsidP="007C273F">
      <w:pPr>
        <w:numPr>
          <w:ilvl w:val="0"/>
          <w:numId w:val="1"/>
        </w:numPr>
        <w:spacing w:after="0" w:line="240" w:lineRule="auto"/>
        <w:ind w:right="9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Мерките, предвидени в настоящото решение, са в съответствие със становището на Комитета за общата организация на селскостопанските пазари, </w:t>
      </w:r>
    </w:p>
    <w:p w:rsidR="0048277E" w:rsidRDefault="0048277E" w:rsidP="00AD5741">
      <w:pPr>
        <w:spacing w:after="0" w:line="240" w:lineRule="auto"/>
        <w:ind w:left="957" w:right="904"/>
        <w:jc w:val="both"/>
        <w:rPr>
          <w:rFonts w:ascii="Times New Roman" w:hAnsi="Times New Roman"/>
          <w:sz w:val="24"/>
          <w:szCs w:val="24"/>
        </w:rPr>
      </w:pPr>
    </w:p>
    <w:p w:rsidR="0048277E" w:rsidRDefault="0048277E" w:rsidP="007C273F">
      <w:pPr>
        <w:spacing w:after="0" w:line="240" w:lineRule="auto"/>
        <w:ind w:left="957" w:right="9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СЛЕДНОТО:</w:t>
      </w:r>
    </w:p>
    <w:p w:rsidR="0048277E" w:rsidRPr="00BD70B2" w:rsidRDefault="0048277E" w:rsidP="00BD70B2">
      <w:pPr>
        <w:spacing w:after="0" w:line="200" w:lineRule="exact"/>
        <w:rPr>
          <w:color w:val="FFFFFF"/>
          <w:sz w:val="6"/>
          <w:szCs w:val="20"/>
        </w:rPr>
      </w:pPr>
      <w:r w:rsidRPr="00BD70B2">
        <w:rPr>
          <w:color w:val="FFFFFF"/>
          <w:sz w:val="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77E" w:rsidRDefault="0048277E">
      <w:pPr>
        <w:spacing w:before="6" w:after="0" w:line="240" w:lineRule="exact"/>
        <w:rPr>
          <w:sz w:val="24"/>
          <w:szCs w:val="24"/>
        </w:rPr>
      </w:pPr>
    </w:p>
    <w:p w:rsidR="0048277E" w:rsidRDefault="0048277E">
      <w:pPr>
        <w:spacing w:after="0" w:line="240" w:lineRule="auto"/>
        <w:ind w:left="5039" w:right="50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 1</w:t>
      </w:r>
    </w:p>
    <w:p w:rsidR="0048277E" w:rsidRDefault="0048277E">
      <w:pPr>
        <w:spacing w:after="0" w:line="240" w:lineRule="auto"/>
        <w:ind w:left="4416" w:righ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Работната програма</w:t>
      </w:r>
    </w:p>
    <w:p w:rsidR="0048277E" w:rsidRDefault="0048277E">
      <w:pPr>
        <w:spacing w:before="9" w:after="0" w:line="110" w:lineRule="exact"/>
        <w:rPr>
          <w:sz w:val="11"/>
          <w:szCs w:val="11"/>
        </w:rPr>
      </w:pPr>
    </w:p>
    <w:p w:rsidR="0048277E" w:rsidRDefault="0048277E">
      <w:pPr>
        <w:spacing w:after="0" w:line="240" w:lineRule="auto"/>
        <w:ind w:left="957" w:right="8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 годишната работна програма за 2016 г. за мерките за информиране и насърчаване, свързани със селскостопанските продукти, прилагани на вътрешния пазар и в трети държави, поместена в Приложение І, както и критериите за подбор, предоставяне и други критерии за финансово участие, поместени в Приложение ІІ и ІІІ.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 w:rsidP="008A6CAC">
      <w:pPr>
        <w:spacing w:after="0" w:line="240" w:lineRule="auto"/>
        <w:ind w:left="957" w:right="8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бюджетни кредити по бюджетен ред 05 02 10 02 годишната работна програма представлява решение за финансиране по смисъла на член 84 от Регламент )ЕС, Евратом) № 966/2012.</w:t>
      </w:r>
    </w:p>
    <w:p w:rsidR="0048277E" w:rsidRDefault="0048277E">
      <w:pPr>
        <w:spacing w:before="1" w:after="0" w:line="160" w:lineRule="exact"/>
        <w:rPr>
          <w:sz w:val="16"/>
          <w:szCs w:val="16"/>
        </w:rPr>
      </w:pPr>
    </w:p>
    <w:p w:rsidR="0048277E" w:rsidRDefault="0048277E">
      <w:pPr>
        <w:spacing w:after="0" w:line="240" w:lineRule="auto"/>
        <w:ind w:left="5039" w:right="50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 2</w:t>
      </w:r>
    </w:p>
    <w:p w:rsidR="0048277E" w:rsidRDefault="0048277E">
      <w:pPr>
        <w:spacing w:after="0" w:line="240" w:lineRule="auto"/>
        <w:ind w:left="1049" w:right="10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Участие на Съюза в многонационалните програми и мерки по инициатива на Комисията</w:t>
      </w:r>
    </w:p>
    <w:p w:rsidR="0048277E" w:rsidRDefault="0048277E">
      <w:pPr>
        <w:spacing w:before="8" w:after="0" w:line="110" w:lineRule="exact"/>
        <w:rPr>
          <w:sz w:val="11"/>
          <w:szCs w:val="11"/>
        </w:rPr>
      </w:pPr>
    </w:p>
    <w:p w:rsidR="0048277E" w:rsidRDefault="0048277E">
      <w:pPr>
        <w:spacing w:after="0" w:line="240" w:lineRule="auto"/>
        <w:ind w:left="957" w:right="8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Максималното участие на Съюза в изпълнението на многонационалните програми и мерки по инициатива на Комисията за 2016 г. е определено в размер на 16.000.000 евро и следва да се финансира от бюджетни кредити, вписани в бюджетен ред 05 02 10 02 от общия бюджет на Европейския съюз за 2016 г.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spacing w:after="0" w:line="240" w:lineRule="auto"/>
        <w:ind w:left="957" w:right="8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Бюджетните кредити, предвидени в първия параграф, могат да покриват също така лихви за закъснели плащания.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spacing w:after="0" w:line="240" w:lineRule="auto"/>
        <w:ind w:left="957" w:right="9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Изпълнението на настоящото Решение зависи от наличието на предвидените бюджетни кредити в общия бюджет на Европейския съюз за 2016 г. след приемането му от бюджетния орган или както е предвидено в системата на временните дванадесети части.</w:t>
      </w:r>
    </w:p>
    <w:p w:rsidR="0048277E" w:rsidRDefault="0048277E">
      <w:pPr>
        <w:spacing w:before="1" w:after="0" w:line="160" w:lineRule="exact"/>
        <w:rPr>
          <w:sz w:val="16"/>
          <w:szCs w:val="16"/>
        </w:rPr>
      </w:pPr>
    </w:p>
    <w:p w:rsidR="0048277E" w:rsidRDefault="0048277E">
      <w:pPr>
        <w:spacing w:after="0" w:line="240" w:lineRule="auto"/>
        <w:ind w:left="5039" w:right="50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 3</w:t>
      </w:r>
    </w:p>
    <w:p w:rsidR="0048277E" w:rsidRDefault="0048277E">
      <w:pPr>
        <w:spacing w:after="0" w:line="240" w:lineRule="auto"/>
        <w:ind w:left="3663" w:right="36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Обща сума за обикновени програми</w:t>
      </w:r>
    </w:p>
    <w:p w:rsidR="0048277E" w:rsidRDefault="0048277E">
      <w:pPr>
        <w:spacing w:before="9" w:after="0" w:line="110" w:lineRule="exact"/>
        <w:rPr>
          <w:sz w:val="11"/>
          <w:szCs w:val="11"/>
        </w:rPr>
      </w:pPr>
    </w:p>
    <w:p w:rsidR="0048277E" w:rsidRDefault="0048277E" w:rsidP="00DC550A">
      <w:pPr>
        <w:spacing w:after="0" w:line="240" w:lineRule="auto"/>
        <w:ind w:left="957" w:right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Общата сума, предвидена за решения по отношение на обикновени програми за 2016 г. е определена в размер на 97.000.000 евро.</w:t>
      </w:r>
    </w:p>
    <w:p w:rsidR="0048277E" w:rsidRDefault="0048277E">
      <w:pPr>
        <w:spacing w:after="0"/>
        <w:jc w:val="both"/>
        <w:sectPr w:rsidR="0048277E">
          <w:pgSz w:w="11920" w:h="16840"/>
          <w:pgMar w:top="1040" w:right="460" w:bottom="1180" w:left="460" w:header="0" w:footer="999" w:gutter="0"/>
          <w:cols w:space="708"/>
        </w:sectPr>
      </w:pPr>
    </w:p>
    <w:p w:rsidR="0048277E" w:rsidRDefault="0048277E">
      <w:pPr>
        <w:spacing w:before="73" w:after="0" w:line="240" w:lineRule="auto"/>
        <w:ind w:left="5039" w:right="50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 4</w:t>
      </w:r>
    </w:p>
    <w:p w:rsidR="0048277E" w:rsidRPr="00AD5741" w:rsidRDefault="0048277E" w:rsidP="00AD5741">
      <w:pPr>
        <w:spacing w:after="0" w:line="240" w:lineRule="auto"/>
        <w:ind w:left="4626" w:right="460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Клауза за гъвкавост</w:t>
      </w:r>
    </w:p>
    <w:p w:rsidR="0048277E" w:rsidRDefault="0048277E">
      <w:pPr>
        <w:spacing w:before="9" w:after="0" w:line="110" w:lineRule="exact"/>
        <w:rPr>
          <w:sz w:val="11"/>
          <w:szCs w:val="11"/>
        </w:rPr>
      </w:pPr>
    </w:p>
    <w:p w:rsidR="0048277E" w:rsidRDefault="0048277E">
      <w:pPr>
        <w:spacing w:after="0" w:line="240" w:lineRule="auto"/>
        <w:ind w:left="957" w:right="8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Натрупаните изменения на отпуснатите средства за многонационални програми и мерки по инициатива на Комисията, които не превишават 20% от максималното участие съгласно член 2 от настоящото Решение, се считат за незначителни по смисъла на член 94, параграф 4 от Делегиран регламент (ЕС, Евратом) № 1268/2012, когато тези изменения не засягат съществено естеството на дейностите и целите на работната програма. Увеличението на макси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малното участие, определено в член 2 от настоящото Решение не трябва да превишава 20%.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spacing w:after="0" w:line="240" w:lineRule="auto"/>
        <w:ind w:left="957" w:right="8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изпълнение на Решението, отговорният разпоредител може да приложи типовете изменения, посочени в първия параграф в съответствие с принципите на добро финансово управление и на пропорционалност.</w:t>
      </w:r>
    </w:p>
    <w:p w:rsidR="0048277E" w:rsidRDefault="0048277E">
      <w:pPr>
        <w:spacing w:after="0" w:line="120" w:lineRule="exact"/>
        <w:rPr>
          <w:sz w:val="12"/>
          <w:szCs w:val="12"/>
        </w:rPr>
      </w:pPr>
    </w:p>
    <w:p w:rsidR="0048277E" w:rsidRDefault="0048277E">
      <w:pPr>
        <w:spacing w:after="0" w:line="240" w:lineRule="auto"/>
        <w:ind w:left="957" w:right="71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Изготвено в Брюксел, 13.10.2015 г.</w:t>
      </w:r>
    </w:p>
    <w:p w:rsidR="0048277E" w:rsidRDefault="0048277E">
      <w:pPr>
        <w:spacing w:before="1" w:after="0" w:line="120" w:lineRule="exact"/>
        <w:rPr>
          <w:sz w:val="12"/>
          <w:szCs w:val="12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>
      <w:pPr>
        <w:spacing w:after="0" w:line="200" w:lineRule="exact"/>
        <w:rPr>
          <w:sz w:val="20"/>
          <w:szCs w:val="20"/>
        </w:rPr>
      </w:pPr>
    </w:p>
    <w:p w:rsidR="0048277E" w:rsidRDefault="0048277E" w:rsidP="00DC550A">
      <w:pPr>
        <w:spacing w:after="0" w:line="240" w:lineRule="auto"/>
        <w:ind w:left="5169" w:right="2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 Комисията</w:t>
      </w:r>
    </w:p>
    <w:p w:rsidR="0048277E" w:rsidRDefault="0048277E" w:rsidP="00DC550A">
      <w:pPr>
        <w:spacing w:after="0" w:line="240" w:lineRule="auto"/>
        <w:ind w:left="5171" w:right="2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Фил Хоган (Phil HOGAN)</w:t>
      </w:r>
    </w:p>
    <w:p w:rsidR="0048277E" w:rsidRDefault="0048277E" w:rsidP="00DC550A">
      <w:pPr>
        <w:spacing w:after="0" w:line="240" w:lineRule="auto"/>
        <w:ind w:left="5209" w:right="2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 на Комисията</w:t>
      </w:r>
    </w:p>
    <w:sectPr w:rsidR="0048277E" w:rsidSect="008F0054">
      <w:pgSz w:w="11920" w:h="16840"/>
      <w:pgMar w:top="1040" w:right="460" w:bottom="1180" w:left="460" w:header="0" w:footer="9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7E" w:rsidRDefault="0048277E" w:rsidP="008F0054">
      <w:pPr>
        <w:spacing w:after="0" w:line="240" w:lineRule="auto"/>
      </w:pPr>
      <w:r>
        <w:separator/>
      </w:r>
    </w:p>
  </w:endnote>
  <w:endnote w:type="continuationSeparator" w:id="0">
    <w:p w:rsidR="0048277E" w:rsidRDefault="0048277E" w:rsidP="008F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7E" w:rsidRDefault="0048277E">
    <w:pPr>
      <w:spacing w:after="0" w:line="200" w:lineRule="exact"/>
      <w:rPr>
        <w:sz w:val="20"/>
        <w:szCs w:val="20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4pt;margin-top:780.95pt;width:35.35pt;height:26pt;z-index:-251656192;mso-position-horizontal-relative:page;mso-position-vertical-relative:page" filled="f" stroked="f">
          <v:textbox style="mso-next-textbox:#_x0000_s2049" inset="0,0,0,0">
            <w:txbxContent>
              <w:p w:rsidR="0048277E" w:rsidRDefault="0048277E">
                <w:pPr>
                  <w:spacing w:after="0" w:line="511" w:lineRule="exact"/>
                  <w:ind w:left="20" w:right="-92"/>
                  <w:rPr>
                    <w:rFonts w:ascii="Arial" w:hAnsi="Arial" w:cs="Arial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bCs/>
                    <w:sz w:val="48"/>
                    <w:szCs w:val="48"/>
                  </w:rPr>
                  <w:t>BG</w:t>
                </w:r>
              </w:p>
            </w:txbxContent>
          </v:textbox>
          <w10:wrap anchorx="page" anchory="page"/>
        </v:shape>
      </w:pict>
    </w:r>
    <w:r>
      <w:rPr>
        <w:noProof/>
        <w:lang w:eastAsia="bg-BG"/>
      </w:rPr>
      <w:pict>
        <v:shape id="_x0000_s2050" type="#_x0000_t202" style="position:absolute;margin-left:532.6pt;margin-top:780.95pt;width:35.35pt;height:26pt;z-index:-251655168;mso-position-horizontal-relative:page;mso-position-vertical-relative:page" filled="f" stroked="f">
          <v:textbox style="mso-next-textbox:#_x0000_s2050" inset="0,0,0,0">
            <w:txbxContent>
              <w:p w:rsidR="0048277E" w:rsidRDefault="0048277E">
                <w:pPr>
                  <w:spacing w:after="0" w:line="511" w:lineRule="exact"/>
                  <w:ind w:left="20" w:right="-92"/>
                  <w:rPr>
                    <w:rFonts w:ascii="Arial" w:hAnsi="Arial" w:cs="Arial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bCs/>
                    <w:sz w:val="48"/>
                    <w:szCs w:val="48"/>
                  </w:rPr>
                  <w:t>BG</w:t>
                </w:r>
              </w:p>
            </w:txbxContent>
          </v:textbox>
          <w10:wrap anchorx="page" anchory="page"/>
        </v:shape>
      </w:pict>
    </w:r>
    <w:r>
      <w:rPr>
        <w:noProof/>
        <w:lang w:eastAsia="bg-BG"/>
      </w:rPr>
      <w:pict>
        <v:shape id="_x0000_s2051" type="#_x0000_t202" style="position:absolute;margin-left:292.6pt;margin-top:790.75pt;width:10pt;height:14pt;z-index:-251654144;mso-position-horizontal-relative:page;mso-position-vertical-relative:page" filled="f" stroked="f">
          <v:textbox style="mso-next-textbox:#_x0000_s2051" inset="0,0,0,0">
            <w:txbxContent>
              <w:p w:rsidR="0048277E" w:rsidRDefault="0048277E">
                <w:pPr>
                  <w:spacing w:after="0" w:line="265" w:lineRule="exact"/>
                  <w:ind w:left="40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7E" w:rsidRDefault="0048277E" w:rsidP="008F0054">
      <w:pPr>
        <w:spacing w:after="0" w:line="240" w:lineRule="auto"/>
      </w:pPr>
      <w:r>
        <w:separator/>
      </w:r>
    </w:p>
  </w:footnote>
  <w:footnote w:type="continuationSeparator" w:id="0">
    <w:p w:rsidR="0048277E" w:rsidRDefault="0048277E" w:rsidP="008F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25B4"/>
    <w:multiLevelType w:val="hybridMultilevel"/>
    <w:tmpl w:val="263637E8"/>
    <w:lvl w:ilvl="0" w:tplc="11FC304C">
      <w:start w:val="10"/>
      <w:numFmt w:val="decimal"/>
      <w:lvlText w:val="(%1)"/>
      <w:lvlJc w:val="left"/>
      <w:pPr>
        <w:tabs>
          <w:tab w:val="num" w:pos="1797"/>
        </w:tabs>
        <w:ind w:left="1797" w:hanging="84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054"/>
    <w:rsid w:val="0000397D"/>
    <w:rsid w:val="000055CF"/>
    <w:rsid w:val="000A0D0B"/>
    <w:rsid w:val="000D446A"/>
    <w:rsid w:val="001A3865"/>
    <w:rsid w:val="002656C1"/>
    <w:rsid w:val="002D6C0A"/>
    <w:rsid w:val="002F027C"/>
    <w:rsid w:val="0048277E"/>
    <w:rsid w:val="004B5F27"/>
    <w:rsid w:val="004D6303"/>
    <w:rsid w:val="00576C4E"/>
    <w:rsid w:val="005C0A39"/>
    <w:rsid w:val="006D091A"/>
    <w:rsid w:val="007C273F"/>
    <w:rsid w:val="00804F8B"/>
    <w:rsid w:val="00836E6E"/>
    <w:rsid w:val="008A6CAC"/>
    <w:rsid w:val="008F0054"/>
    <w:rsid w:val="00AD5741"/>
    <w:rsid w:val="00BD70B2"/>
    <w:rsid w:val="00BF285D"/>
    <w:rsid w:val="00C2418D"/>
    <w:rsid w:val="00CE0104"/>
    <w:rsid w:val="00D0139D"/>
    <w:rsid w:val="00D10EC5"/>
    <w:rsid w:val="00DC550A"/>
    <w:rsid w:val="00E2211C"/>
    <w:rsid w:val="00E437ED"/>
    <w:rsid w:val="00E520F9"/>
    <w:rsid w:val="00F200A6"/>
    <w:rsid w:val="00FE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6E"/>
    <w:pPr>
      <w:widowControl w:val="0"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1012</Words>
  <Characters>5775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istatkova</cp:lastModifiedBy>
  <cp:revision>15</cp:revision>
  <dcterms:created xsi:type="dcterms:W3CDTF">2016-04-05T14:05:00Z</dcterms:created>
  <dcterms:modified xsi:type="dcterms:W3CDTF">2016-05-04T14:56:00Z</dcterms:modified>
</cp:coreProperties>
</file>