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04DC" w:rsidRPr="004C04DC" w:rsidRDefault="004C04DC" w:rsidP="004C04DC">
      <w:pPr>
        <w:widowControl w:val="0"/>
        <w:shd w:val="clear" w:color="auto" w:fill="FFFFFF"/>
        <w:tabs>
          <w:tab w:val="left" w:pos="1980"/>
        </w:tabs>
        <w:autoSpaceDE w:val="0"/>
        <w:autoSpaceDN w:val="0"/>
        <w:adjustRightInd w:val="0"/>
        <w:spacing w:before="120" w:after="0" w:line="360" w:lineRule="auto"/>
        <w:ind w:right="-18"/>
        <w:jc w:val="both"/>
        <w:rPr>
          <w:rFonts w:ascii="Times New Roman" w:eastAsia="Times New Roman" w:hAnsi="Times New Roman" w:cs="Times New Roman"/>
          <w:b/>
          <w:bCs/>
          <w:iCs/>
          <w:color w:val="000000"/>
          <w:lang w:val="bg-BG" w:eastAsia="bg-BG"/>
        </w:rPr>
      </w:pPr>
    </w:p>
    <w:tbl>
      <w:tblPr>
        <w:tblpPr w:leftFromText="141" w:rightFromText="141" w:vertAnchor="page" w:horzAnchor="margin" w:tblpX="-459" w:tblpY="698"/>
        <w:tblW w:w="10773" w:type="dxa"/>
        <w:tblBorders>
          <w:top w:val="thinThickSmallGap" w:sz="12" w:space="0" w:color="999999"/>
          <w:left w:val="thinThickSmallGap" w:sz="12" w:space="0" w:color="999999"/>
          <w:bottom w:val="thinThickSmallGap" w:sz="12" w:space="0" w:color="999999"/>
          <w:right w:val="thinThickSmallGap" w:sz="12" w:space="0" w:color="999999"/>
          <w:insideH w:val="thinThickSmallGap" w:sz="12" w:space="0" w:color="999999"/>
          <w:insideV w:val="thinThickSmallGap" w:sz="12" w:space="0" w:color="999999"/>
        </w:tblBorders>
        <w:tblLook w:val="01E0" w:firstRow="1" w:lastRow="1" w:firstColumn="1" w:lastColumn="1" w:noHBand="0" w:noVBand="0"/>
      </w:tblPr>
      <w:tblGrid>
        <w:gridCol w:w="4536"/>
        <w:gridCol w:w="2694"/>
        <w:gridCol w:w="3543"/>
      </w:tblGrid>
      <w:tr w:rsidR="004C04DC" w:rsidRPr="004C04DC" w:rsidTr="004C04DC">
        <w:tc>
          <w:tcPr>
            <w:tcW w:w="4536" w:type="dxa"/>
            <w:tcBorders>
              <w:right w:val="nil"/>
            </w:tcBorders>
            <w:vAlign w:val="center"/>
          </w:tcPr>
          <w:p w:rsidR="004C04DC" w:rsidRPr="004C04DC" w:rsidRDefault="004C04DC" w:rsidP="004C04DC">
            <w:pPr>
              <w:spacing w:before="120" w:after="0" w:line="360" w:lineRule="auto"/>
              <w:jc w:val="center"/>
              <w:rPr>
                <w:rFonts w:ascii="Times New Roman" w:eastAsia="Times New Roman" w:hAnsi="Times New Roman" w:cs="Times New Roman"/>
                <w:sz w:val="24"/>
                <w:szCs w:val="24"/>
                <w:lang w:val="bg-BG" w:eastAsia="bg-BG"/>
              </w:rPr>
            </w:pPr>
            <w:r w:rsidRPr="004C04DC">
              <w:rPr>
                <w:rFonts w:ascii="Times New Roman" w:eastAsia="Times New Roman" w:hAnsi="Times New Roman" w:cs="Times New Roman"/>
                <w:noProof/>
                <w:sz w:val="24"/>
                <w:szCs w:val="24"/>
                <w:lang w:val="bg-BG" w:eastAsia="bg-BG"/>
              </w:rPr>
              <w:drawing>
                <wp:inline distT="0" distB="0" distL="0" distR="0" wp14:anchorId="4982443D" wp14:editId="2580B1DA">
                  <wp:extent cx="857250" cy="6286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7250" cy="628650"/>
                          </a:xfrm>
                          <a:prstGeom prst="rect">
                            <a:avLst/>
                          </a:prstGeom>
                          <a:noFill/>
                          <a:ln>
                            <a:noFill/>
                          </a:ln>
                        </pic:spPr>
                      </pic:pic>
                    </a:graphicData>
                  </a:graphic>
                </wp:inline>
              </w:drawing>
            </w:r>
          </w:p>
        </w:tc>
        <w:tc>
          <w:tcPr>
            <w:tcW w:w="2694" w:type="dxa"/>
            <w:tcBorders>
              <w:left w:val="nil"/>
              <w:right w:val="nil"/>
            </w:tcBorders>
            <w:vAlign w:val="center"/>
          </w:tcPr>
          <w:p w:rsidR="004C04DC" w:rsidRPr="004C04DC" w:rsidRDefault="004C04DC" w:rsidP="004C04DC">
            <w:pPr>
              <w:spacing w:before="120" w:after="0" w:line="360" w:lineRule="auto"/>
              <w:ind w:left="-108"/>
              <w:jc w:val="center"/>
              <w:rPr>
                <w:rFonts w:ascii="Times New Roman" w:eastAsia="Times New Roman" w:hAnsi="Times New Roman" w:cs="Times New Roman"/>
                <w:sz w:val="24"/>
                <w:szCs w:val="24"/>
                <w:lang w:val="bg-BG" w:eastAsia="bg-BG"/>
              </w:rPr>
            </w:pPr>
            <w:r w:rsidRPr="004C04DC">
              <w:rPr>
                <w:rFonts w:ascii="Times New Roman" w:eastAsia="Times New Roman" w:hAnsi="Times New Roman" w:cs="Times New Roman"/>
                <w:i/>
                <w:noProof/>
                <w:sz w:val="24"/>
                <w:szCs w:val="24"/>
                <w:lang w:val="bg-BG" w:eastAsia="bg-BG"/>
              </w:rPr>
              <w:drawing>
                <wp:inline distT="0" distB="0" distL="0" distR="0" wp14:anchorId="5533BBEE" wp14:editId="3CBD7B18">
                  <wp:extent cx="762000" cy="63817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62000" cy="638175"/>
                          </a:xfrm>
                          <a:prstGeom prst="rect">
                            <a:avLst/>
                          </a:prstGeom>
                          <a:noFill/>
                          <a:ln>
                            <a:noFill/>
                          </a:ln>
                        </pic:spPr>
                      </pic:pic>
                    </a:graphicData>
                  </a:graphic>
                </wp:inline>
              </w:drawing>
            </w:r>
          </w:p>
        </w:tc>
        <w:tc>
          <w:tcPr>
            <w:tcW w:w="3543" w:type="dxa"/>
            <w:tcBorders>
              <w:left w:val="nil"/>
            </w:tcBorders>
            <w:vAlign w:val="center"/>
          </w:tcPr>
          <w:p w:rsidR="004C04DC" w:rsidRPr="004C04DC" w:rsidRDefault="004C04DC" w:rsidP="004C04DC">
            <w:pPr>
              <w:spacing w:before="120" w:after="0" w:line="360" w:lineRule="auto"/>
              <w:jc w:val="right"/>
              <w:rPr>
                <w:rFonts w:ascii="Times New Roman" w:eastAsia="Times New Roman" w:hAnsi="Times New Roman" w:cs="Times New Roman"/>
                <w:sz w:val="24"/>
                <w:szCs w:val="24"/>
                <w:lang w:val="bg-BG" w:eastAsia="bg-BG"/>
              </w:rPr>
            </w:pPr>
            <w:r w:rsidRPr="004C04DC">
              <w:rPr>
                <w:rFonts w:ascii="Times New Roman" w:eastAsia="Times New Roman" w:hAnsi="Times New Roman" w:cs="Times New Roman"/>
                <w:noProof/>
                <w:sz w:val="24"/>
                <w:szCs w:val="24"/>
                <w:lang w:val="bg-BG" w:eastAsia="bg-BG"/>
              </w:rPr>
              <w:drawing>
                <wp:inline distT="0" distB="0" distL="0" distR="0" wp14:anchorId="4C281532" wp14:editId="38C1F1F6">
                  <wp:extent cx="2095500" cy="7620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95500" cy="762000"/>
                          </a:xfrm>
                          <a:prstGeom prst="rect">
                            <a:avLst/>
                          </a:prstGeom>
                          <a:noFill/>
                          <a:ln>
                            <a:noFill/>
                          </a:ln>
                        </pic:spPr>
                      </pic:pic>
                    </a:graphicData>
                  </a:graphic>
                </wp:inline>
              </w:drawing>
            </w:r>
          </w:p>
        </w:tc>
      </w:tr>
      <w:tr w:rsidR="004C04DC" w:rsidRPr="004C04DC" w:rsidTr="004C04DC">
        <w:trPr>
          <w:trHeight w:val="539"/>
        </w:trPr>
        <w:tc>
          <w:tcPr>
            <w:tcW w:w="10773" w:type="dxa"/>
            <w:gridSpan w:val="3"/>
            <w:vAlign w:val="center"/>
          </w:tcPr>
          <w:p w:rsidR="004C04DC" w:rsidRPr="004C04DC" w:rsidRDefault="004C04DC" w:rsidP="004C04DC">
            <w:pPr>
              <w:spacing w:before="120" w:after="0" w:line="360" w:lineRule="auto"/>
              <w:jc w:val="center"/>
              <w:rPr>
                <w:rFonts w:ascii="Times New Roman" w:eastAsia="Times New Roman" w:hAnsi="Times New Roman" w:cs="Times New Roman"/>
                <w:b/>
                <w:iCs/>
                <w:color w:val="808080"/>
                <w:spacing w:val="3"/>
                <w:sz w:val="24"/>
                <w:szCs w:val="24"/>
                <w:lang w:val="bg-BG" w:eastAsia="bg-BG"/>
              </w:rPr>
            </w:pPr>
            <w:r w:rsidRPr="004C04DC">
              <w:rPr>
                <w:rFonts w:ascii="Times New Roman" w:eastAsia="Times New Roman" w:hAnsi="Times New Roman" w:cs="Times New Roman"/>
                <w:b/>
                <w:iCs/>
                <w:color w:val="808080"/>
                <w:spacing w:val="3"/>
                <w:sz w:val="24"/>
                <w:szCs w:val="24"/>
                <w:lang w:val="bg-BG" w:eastAsia="bg-BG"/>
              </w:rPr>
              <w:t>Европейски съюз – Европейски структурни и инвестиционни фондове</w:t>
            </w:r>
          </w:p>
        </w:tc>
      </w:tr>
    </w:tbl>
    <w:p w:rsidR="004C04DC" w:rsidRPr="004C04DC" w:rsidRDefault="004C04DC" w:rsidP="004C04DC">
      <w:pPr>
        <w:spacing w:after="0" w:line="240" w:lineRule="auto"/>
        <w:rPr>
          <w:rFonts w:ascii="Times New Roman" w:eastAsia="Times New Roman" w:hAnsi="Times New Roman" w:cs="Times New Roman"/>
          <w:sz w:val="24"/>
          <w:szCs w:val="24"/>
          <w:lang w:val="bg-BG" w:eastAsia="bg-BG"/>
        </w:rPr>
      </w:pPr>
    </w:p>
    <w:p w:rsidR="00F70545" w:rsidRPr="004C04DC" w:rsidRDefault="004C04DC" w:rsidP="004C04DC">
      <w:pPr>
        <w:spacing w:after="0" w:line="360" w:lineRule="auto"/>
        <w:jc w:val="center"/>
        <w:rPr>
          <w:rFonts w:ascii="Times New Roman" w:hAnsi="Times New Roman" w:cs="Times New Roman"/>
          <w:sz w:val="24"/>
          <w:szCs w:val="24"/>
          <w:lang w:val="bg-BG"/>
        </w:rPr>
      </w:pPr>
      <w:r w:rsidRPr="004C04DC">
        <w:rPr>
          <w:rFonts w:ascii="Times New Roman" w:hAnsi="Times New Roman" w:cs="Times New Roman"/>
          <w:sz w:val="24"/>
          <w:szCs w:val="24"/>
          <w:lang w:val="bg-BG"/>
        </w:rPr>
        <w:t xml:space="preserve">Въпроси по процедурите за прием на заявления по </w:t>
      </w:r>
      <w:proofErr w:type="spellStart"/>
      <w:r w:rsidRPr="004C04DC">
        <w:rPr>
          <w:rFonts w:ascii="Times New Roman" w:hAnsi="Times New Roman" w:cs="Times New Roman"/>
          <w:sz w:val="24"/>
          <w:szCs w:val="24"/>
          <w:lang w:val="bg-BG"/>
        </w:rPr>
        <w:t>подмярка</w:t>
      </w:r>
      <w:proofErr w:type="spellEnd"/>
      <w:r w:rsidRPr="004C04DC">
        <w:rPr>
          <w:rFonts w:ascii="Times New Roman" w:hAnsi="Times New Roman" w:cs="Times New Roman"/>
          <w:sz w:val="24"/>
          <w:szCs w:val="24"/>
          <w:lang w:val="bg-BG"/>
        </w:rPr>
        <w:t xml:space="preserve"> 19.2 „Прилагане на операции в рамките на стратегии за Водено от общностите местно развитие“</w:t>
      </w:r>
    </w:p>
    <w:p w:rsidR="004C04DC" w:rsidRPr="00A37F18" w:rsidRDefault="004C04DC" w:rsidP="004C04DC">
      <w:pPr>
        <w:spacing w:after="0" w:line="360" w:lineRule="auto"/>
        <w:rPr>
          <w:sz w:val="24"/>
          <w:szCs w:val="24"/>
          <w:lang w:val="bg-BG"/>
        </w:rPr>
      </w:pPr>
    </w:p>
    <w:tbl>
      <w:tblPr>
        <w:tblStyle w:val="TableGrid"/>
        <w:tblW w:w="10774" w:type="dxa"/>
        <w:tblInd w:w="-459" w:type="dxa"/>
        <w:tblLook w:val="04A0" w:firstRow="1" w:lastRow="0" w:firstColumn="1" w:lastColumn="0" w:noHBand="0" w:noVBand="1"/>
      </w:tblPr>
      <w:tblGrid>
        <w:gridCol w:w="636"/>
        <w:gridCol w:w="5602"/>
        <w:gridCol w:w="4536"/>
      </w:tblGrid>
      <w:tr w:rsidR="00680AA9" w:rsidRPr="00A37F18" w:rsidTr="00BF3F3D">
        <w:tc>
          <w:tcPr>
            <w:tcW w:w="636" w:type="dxa"/>
          </w:tcPr>
          <w:p w:rsidR="00680AA9" w:rsidRPr="00A37F18" w:rsidRDefault="00680AA9"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t>№</w:t>
            </w:r>
          </w:p>
        </w:tc>
        <w:tc>
          <w:tcPr>
            <w:tcW w:w="5602" w:type="dxa"/>
          </w:tcPr>
          <w:p w:rsidR="00680AA9" w:rsidRPr="00A37F18" w:rsidRDefault="00680AA9"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Въпрос </w:t>
            </w:r>
          </w:p>
        </w:tc>
        <w:tc>
          <w:tcPr>
            <w:tcW w:w="4536" w:type="dxa"/>
          </w:tcPr>
          <w:p w:rsidR="00680AA9" w:rsidRPr="00A37F18" w:rsidRDefault="00680AA9"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Отговор </w:t>
            </w:r>
            <w:r w:rsidR="00C71615" w:rsidRPr="00A37F18">
              <w:rPr>
                <w:rFonts w:ascii="Times New Roman" w:hAnsi="Times New Roman" w:cs="Times New Roman"/>
                <w:sz w:val="24"/>
                <w:szCs w:val="24"/>
                <w:lang w:val="bg-BG"/>
              </w:rPr>
              <w:t>от УО</w:t>
            </w:r>
          </w:p>
        </w:tc>
      </w:tr>
      <w:tr w:rsidR="00680AA9" w:rsidRPr="004C04DC" w:rsidTr="00BF3F3D">
        <w:tc>
          <w:tcPr>
            <w:tcW w:w="10774" w:type="dxa"/>
            <w:gridSpan w:val="3"/>
          </w:tcPr>
          <w:p w:rsidR="00680AA9" w:rsidRPr="00A37F18" w:rsidRDefault="00680AA9"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t>1. ВЪПРОСИ ПО ПРОЦЕДУРИТЕ ЗА ПРИЕМ НА ЗАЯВЛЕНИЯ</w:t>
            </w:r>
          </w:p>
        </w:tc>
      </w:tr>
      <w:tr w:rsidR="004E4B19" w:rsidRPr="004C04DC" w:rsidTr="00757119">
        <w:tc>
          <w:tcPr>
            <w:tcW w:w="636" w:type="dxa"/>
          </w:tcPr>
          <w:p w:rsidR="004E4B19" w:rsidRPr="00A37F18" w:rsidRDefault="004E4B19"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t>1</w:t>
            </w:r>
            <w:r w:rsidR="005F71CB" w:rsidRPr="00A37F18">
              <w:rPr>
                <w:rFonts w:ascii="Times New Roman" w:hAnsi="Times New Roman" w:cs="Times New Roman"/>
                <w:sz w:val="24"/>
                <w:szCs w:val="24"/>
                <w:lang w:val="bg-BG"/>
              </w:rPr>
              <w:t>.1</w:t>
            </w:r>
          </w:p>
        </w:tc>
        <w:tc>
          <w:tcPr>
            <w:tcW w:w="5602" w:type="dxa"/>
          </w:tcPr>
          <w:p w:rsidR="004E4B19" w:rsidRPr="00A37F18" w:rsidRDefault="004E4B19"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Насоките за кандидатстване преди всеки прием ли се изготвят и съгласуват или само първия път като се отвори мярката?</w:t>
            </w:r>
          </w:p>
        </w:tc>
        <w:tc>
          <w:tcPr>
            <w:tcW w:w="4536" w:type="dxa"/>
          </w:tcPr>
          <w:p w:rsidR="004E7CB0" w:rsidRPr="004E7CB0" w:rsidRDefault="004E7CB0" w:rsidP="00D81F09">
            <w:pPr>
              <w:jc w:val="both"/>
              <w:rPr>
                <w:rFonts w:ascii="Times New Roman" w:hAnsi="Times New Roman" w:cs="Times New Roman"/>
                <w:b/>
                <w:sz w:val="24"/>
                <w:szCs w:val="24"/>
                <w:lang w:val="bg-BG"/>
              </w:rPr>
            </w:pPr>
            <w:r w:rsidRPr="004E7CB0">
              <w:rPr>
                <w:rFonts w:ascii="Times New Roman" w:hAnsi="Times New Roman" w:cs="Times New Roman"/>
                <w:b/>
                <w:sz w:val="24"/>
                <w:szCs w:val="24"/>
                <w:lang w:val="bg-BG"/>
              </w:rPr>
              <w:t>ПРСР и ОПРЧР</w:t>
            </w:r>
          </w:p>
          <w:p w:rsidR="00E8414E" w:rsidRDefault="009F356A" w:rsidP="00D81F09">
            <w:pPr>
              <w:jc w:val="both"/>
              <w:rPr>
                <w:rFonts w:ascii="Times New Roman" w:hAnsi="Times New Roman" w:cs="Times New Roman"/>
                <w:sz w:val="24"/>
                <w:szCs w:val="24"/>
                <w:lang w:val="bg-BG"/>
              </w:rPr>
            </w:pPr>
            <w:r w:rsidRPr="009F356A">
              <w:rPr>
                <w:rFonts w:ascii="Times New Roman" w:hAnsi="Times New Roman" w:cs="Times New Roman"/>
                <w:sz w:val="24"/>
                <w:szCs w:val="24"/>
                <w:lang w:val="bg-BG"/>
              </w:rPr>
              <w:t>След изготвянето насоките се съгласуват с У</w:t>
            </w:r>
            <w:r w:rsidR="00D81F09">
              <w:rPr>
                <w:rFonts w:ascii="Times New Roman" w:hAnsi="Times New Roman" w:cs="Times New Roman"/>
                <w:sz w:val="24"/>
                <w:szCs w:val="24"/>
                <w:lang w:val="bg-BG"/>
              </w:rPr>
              <w:t>правляващите органи</w:t>
            </w:r>
            <w:r w:rsidRPr="009F356A">
              <w:rPr>
                <w:rFonts w:ascii="Times New Roman" w:hAnsi="Times New Roman" w:cs="Times New Roman"/>
                <w:sz w:val="24"/>
                <w:szCs w:val="24"/>
                <w:lang w:val="bg-BG"/>
              </w:rPr>
              <w:t xml:space="preserve"> и в последствие се съг</w:t>
            </w:r>
            <w:bookmarkStart w:id="0" w:name="_GoBack"/>
            <w:r w:rsidRPr="009F356A">
              <w:rPr>
                <w:rFonts w:ascii="Times New Roman" w:hAnsi="Times New Roman" w:cs="Times New Roman"/>
                <w:sz w:val="24"/>
                <w:szCs w:val="24"/>
                <w:lang w:val="bg-BG"/>
              </w:rPr>
              <w:t>л</w:t>
            </w:r>
            <w:bookmarkEnd w:id="0"/>
            <w:r w:rsidRPr="009F356A">
              <w:rPr>
                <w:rFonts w:ascii="Times New Roman" w:hAnsi="Times New Roman" w:cs="Times New Roman"/>
                <w:sz w:val="24"/>
                <w:szCs w:val="24"/>
                <w:lang w:val="bg-BG"/>
              </w:rPr>
              <w:t>асуват само ако се извършват промени в тях.</w:t>
            </w:r>
          </w:p>
          <w:p w:rsidR="004E7CB0" w:rsidRPr="004E7CB0" w:rsidRDefault="004E7CB0" w:rsidP="004E7CB0">
            <w:pPr>
              <w:jc w:val="both"/>
              <w:rPr>
                <w:rFonts w:ascii="Times New Roman" w:hAnsi="Times New Roman" w:cs="Times New Roman"/>
                <w:b/>
                <w:sz w:val="24"/>
                <w:szCs w:val="24"/>
                <w:lang w:val="bg-BG"/>
              </w:rPr>
            </w:pPr>
            <w:r w:rsidRPr="004E7CB0">
              <w:rPr>
                <w:rFonts w:ascii="Times New Roman" w:hAnsi="Times New Roman" w:cs="Times New Roman"/>
                <w:b/>
                <w:sz w:val="24"/>
                <w:szCs w:val="24"/>
                <w:lang w:val="bg-BG"/>
              </w:rPr>
              <w:t>ОПИК</w:t>
            </w:r>
          </w:p>
          <w:p w:rsidR="004E7CB0" w:rsidRPr="004E7CB0"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 xml:space="preserve">Няма изискване по ОПИК да се изготвят за всеки прием по една и съща мярка нови Насоки за кандидатстване. </w:t>
            </w:r>
          </w:p>
          <w:p w:rsidR="004E7CB0" w:rsidRPr="004E7CB0"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 xml:space="preserve">Съгласно публикуваните Указания за подбор на проекти по ОПИК изготвените документи може да се съгласуват с УО на ОПИК за по-голяма оперативност едновременно в срока предвиден за съгласуване за съответствие с приложимите правила за държавните помощи по реда на чл. 3, т.1 на Наредба 4/22.07.2016 на  министъра на финансите. </w:t>
            </w:r>
          </w:p>
          <w:p w:rsidR="004E7CB0"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 xml:space="preserve">При неспазване на Указанията за прием на проекти по ОПИК, документите се съгласуват задължително.  </w:t>
            </w:r>
          </w:p>
          <w:p w:rsidR="004E7CB0" w:rsidRPr="004E7CB0" w:rsidRDefault="004E7CB0" w:rsidP="004E7CB0">
            <w:pPr>
              <w:jc w:val="both"/>
              <w:rPr>
                <w:rFonts w:ascii="Times New Roman" w:hAnsi="Times New Roman" w:cs="Times New Roman"/>
                <w:b/>
                <w:sz w:val="24"/>
                <w:szCs w:val="24"/>
                <w:lang w:val="bg-BG"/>
              </w:rPr>
            </w:pPr>
            <w:r w:rsidRPr="004E7CB0">
              <w:rPr>
                <w:rFonts w:ascii="Times New Roman" w:hAnsi="Times New Roman" w:cs="Times New Roman"/>
                <w:b/>
                <w:sz w:val="24"/>
                <w:szCs w:val="24"/>
                <w:lang w:val="bg-BG"/>
              </w:rPr>
              <w:t>ОПОС</w:t>
            </w:r>
          </w:p>
          <w:p w:rsidR="004E7CB0" w:rsidRPr="004E7CB0"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УО на ОПОС не предвижда да съгласува насоките за кандидатстване преди обявяването им. По отношение на насоките за кандидатстване, УО на ОПОС предвижда да проверява съответствието на насоките с указанията на УО на ОПОС в рамките на проверката по чл.47, ал.1 от ПМС № 161/2016 г.</w:t>
            </w:r>
          </w:p>
          <w:p w:rsidR="004E7CB0" w:rsidRPr="004E7CB0"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 xml:space="preserve">Също така следва да се има предвид, че съгласно сключените споразумения за </w:t>
            </w:r>
            <w:r w:rsidRPr="004E7CB0">
              <w:rPr>
                <w:rFonts w:ascii="Times New Roman" w:hAnsi="Times New Roman" w:cs="Times New Roman"/>
                <w:sz w:val="24"/>
                <w:szCs w:val="24"/>
                <w:lang w:val="bg-BG"/>
              </w:rPr>
              <w:lastRenderedPageBreak/>
              <w:t xml:space="preserve">изпълнение на </w:t>
            </w:r>
            <w:proofErr w:type="spellStart"/>
            <w:r w:rsidRPr="004E7CB0">
              <w:rPr>
                <w:rFonts w:ascii="Times New Roman" w:hAnsi="Times New Roman" w:cs="Times New Roman"/>
                <w:sz w:val="24"/>
                <w:szCs w:val="24"/>
                <w:lang w:val="bg-BG"/>
              </w:rPr>
              <w:t>многофондови</w:t>
            </w:r>
            <w:proofErr w:type="spellEnd"/>
            <w:r w:rsidRPr="004E7CB0">
              <w:rPr>
                <w:rFonts w:ascii="Times New Roman" w:hAnsi="Times New Roman" w:cs="Times New Roman"/>
                <w:sz w:val="24"/>
                <w:szCs w:val="24"/>
                <w:lang w:val="bg-BG"/>
              </w:rPr>
              <w:t xml:space="preserve"> стратегии за ВОМР, МИГ следва да уведоми УО на ОПОС когато публикува проекта на насоки и утвърдените насоки.</w:t>
            </w:r>
          </w:p>
          <w:p w:rsidR="004E7CB0" w:rsidRPr="009F356A" w:rsidRDefault="004E7CB0" w:rsidP="004E7CB0">
            <w:pPr>
              <w:jc w:val="both"/>
              <w:rPr>
                <w:rFonts w:ascii="Times New Roman" w:hAnsi="Times New Roman" w:cs="Times New Roman"/>
                <w:sz w:val="24"/>
                <w:szCs w:val="24"/>
                <w:lang w:val="bg-BG"/>
              </w:rPr>
            </w:pPr>
            <w:r w:rsidRPr="004E7CB0">
              <w:rPr>
                <w:rFonts w:ascii="Times New Roman" w:hAnsi="Times New Roman" w:cs="Times New Roman"/>
                <w:sz w:val="24"/>
                <w:szCs w:val="24"/>
                <w:lang w:val="bg-BG"/>
              </w:rPr>
              <w:t>УО на ОПОС ще одобрява процедурата по чл. 41, ал. 3 от ПМС № 161/2016 г., съгласно предвиденото в това постановление.</w:t>
            </w:r>
          </w:p>
        </w:tc>
      </w:tr>
      <w:tr w:rsidR="004E4B19" w:rsidRPr="004C04DC" w:rsidTr="00757119">
        <w:tc>
          <w:tcPr>
            <w:tcW w:w="636" w:type="dxa"/>
          </w:tcPr>
          <w:p w:rsidR="004E4B19" w:rsidRPr="00A37F18" w:rsidRDefault="005F71CB"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lastRenderedPageBreak/>
              <w:t>1.</w:t>
            </w:r>
            <w:r w:rsidR="004E4B19" w:rsidRPr="00A37F18">
              <w:rPr>
                <w:rFonts w:ascii="Times New Roman" w:hAnsi="Times New Roman" w:cs="Times New Roman"/>
                <w:sz w:val="24"/>
                <w:szCs w:val="24"/>
                <w:lang w:val="bg-BG"/>
              </w:rPr>
              <w:t>2</w:t>
            </w:r>
          </w:p>
        </w:tc>
        <w:tc>
          <w:tcPr>
            <w:tcW w:w="5602" w:type="dxa"/>
          </w:tcPr>
          <w:p w:rsidR="004E4B19" w:rsidRPr="00A37F18" w:rsidRDefault="004E4B19"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Доколко МИГ могат в насоките за кандидатстване да се отклоняват от изискванията на Наредбите по мерките от ПРСР (например да изискват по-малко или различни придружаващи документи, различни изисквания към кандидатите или различни условия за изпълнение на проектите) и ако не могат да се отклоняват по никакъв начин, за какво е необходимо да се разработват отделни насоки, а не да се препрати към условията на Наредбите. (Тук, обаче, стои проблемът как ще се отваря прием за мерки, по които още няма публикувани наредби по ПРСР). По какъв начин ще се изготвят документите за кандидатстване, както и указанията за кандидатстване по мерките за които няма публикувани наредби. Същото важи и за схемите по оперативните програми за които вече има публикувани покани на национално ниво и насоки за кандидатстване, когато същите схеми (мерки) са включени в Стратегиите  – доколко ще е възможно МИГ да предвижда различни условия  по тези схеми?</w:t>
            </w:r>
          </w:p>
        </w:tc>
        <w:tc>
          <w:tcPr>
            <w:tcW w:w="4536" w:type="dxa"/>
          </w:tcPr>
          <w:p w:rsidR="00DD64A3" w:rsidRPr="00A37F18" w:rsidRDefault="00A37F18" w:rsidP="00A24944">
            <w:pPr>
              <w:jc w:val="both"/>
              <w:rPr>
                <w:rFonts w:ascii="Times New Roman" w:hAnsi="Times New Roman" w:cs="Times New Roman"/>
                <w:b/>
                <w:sz w:val="24"/>
                <w:szCs w:val="24"/>
                <w:lang w:val="bg-BG"/>
              </w:rPr>
            </w:pPr>
            <w:r w:rsidRPr="00A37F18">
              <w:rPr>
                <w:rFonts w:ascii="Times New Roman" w:hAnsi="Times New Roman" w:cs="Times New Roman"/>
                <w:b/>
                <w:sz w:val="24"/>
                <w:szCs w:val="24"/>
                <w:lang w:val="bg-BG"/>
              </w:rPr>
              <w:t>ПРСР</w:t>
            </w:r>
          </w:p>
          <w:p w:rsidR="00DD64A3" w:rsidRPr="004C04DC" w:rsidRDefault="00DD64A3" w:rsidP="00A24944">
            <w:pPr>
              <w:jc w:val="both"/>
              <w:rPr>
                <w:rFonts w:ascii="Times New Roman" w:hAnsi="Times New Roman" w:cs="Times New Roman"/>
                <w:sz w:val="24"/>
                <w:szCs w:val="24"/>
                <w:lang w:val="ru-RU"/>
              </w:rPr>
            </w:pPr>
            <w:r w:rsidRPr="00A37F18">
              <w:rPr>
                <w:rFonts w:ascii="Times New Roman" w:hAnsi="Times New Roman" w:cs="Times New Roman"/>
                <w:sz w:val="24"/>
                <w:szCs w:val="24"/>
                <w:lang w:val="bg-BG"/>
              </w:rPr>
              <w:t>В чл. 18 от Наредба № 22 са посочени условията за допустимост на кандидатите/бенефициентите по всички мерки, а ако в съответната стратегия има и други, специфични условия – МИГ следва да определи с какви документи ще се доказва изпълнението  им.</w:t>
            </w:r>
          </w:p>
          <w:p w:rsidR="003552B9" w:rsidRPr="00A37F18" w:rsidRDefault="00B87540"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В изменението на Наредба № 22 ще бъдат описани документите, които ще се изискват от кандидатите по видове. МИГ ще разработва насоки за кандидатстване и </w:t>
            </w:r>
            <w:r w:rsidR="003E27DD" w:rsidRPr="003E27DD">
              <w:rPr>
                <w:rFonts w:ascii="Times New Roman" w:hAnsi="Times New Roman" w:cs="Times New Roman"/>
                <w:sz w:val="24"/>
                <w:szCs w:val="24"/>
                <w:lang w:val="bg-BG"/>
              </w:rPr>
              <w:t>за мерки, финансирани от ЕЗФРСР</w:t>
            </w:r>
            <w:r w:rsidR="003E27DD">
              <w:rPr>
                <w:rFonts w:ascii="Times New Roman" w:hAnsi="Times New Roman" w:cs="Times New Roman"/>
                <w:sz w:val="24"/>
                <w:szCs w:val="24"/>
                <w:lang w:val="bg-BG"/>
              </w:rPr>
              <w:t>,</w:t>
            </w:r>
            <w:r w:rsidRPr="00A37F18">
              <w:rPr>
                <w:rFonts w:ascii="Times New Roman" w:hAnsi="Times New Roman" w:cs="Times New Roman"/>
                <w:sz w:val="24"/>
                <w:szCs w:val="24"/>
                <w:lang w:val="bg-BG"/>
              </w:rPr>
              <w:t xml:space="preserve"> въз основа на одобрените СВОМР и няма да се препраща към Наредбите, </w:t>
            </w:r>
            <w:r w:rsidR="003E27DD" w:rsidRPr="003E27DD">
              <w:rPr>
                <w:rFonts w:ascii="Times New Roman" w:hAnsi="Times New Roman" w:cs="Times New Roman"/>
                <w:sz w:val="24"/>
                <w:szCs w:val="24"/>
                <w:lang w:val="bg-BG"/>
              </w:rPr>
              <w:t xml:space="preserve">освен ако в СВОМР не е препратено към тях. Насоките за кандидатстване </w:t>
            </w:r>
            <w:r w:rsidRPr="00A37F18">
              <w:rPr>
                <w:rFonts w:ascii="Times New Roman" w:hAnsi="Times New Roman" w:cs="Times New Roman"/>
                <w:sz w:val="24"/>
                <w:szCs w:val="24"/>
                <w:lang w:val="bg-BG"/>
              </w:rPr>
              <w:t>трябва да са специфични за конкретната МИГ (по отношение на финансирането от ЕЗФРСР, МИГ имат възможност да разработват и изпълняват мерки, които са изготвени от самите тях и не са част от ПРСР, респективно от Регламент № 1305/2013 г. Съгласно Регламент № 1303/2013 г. и ПРСР 2014 – 2020 г. мерките в стратегиите за ВОМР могат да съдържат различни параметри от мерките в програмата, в това число различни изисквания за допустимост, финансови параметри, критерии за оценка на проектите и тежест).</w:t>
            </w:r>
          </w:p>
          <w:p w:rsidR="00DD64A3" w:rsidRPr="004C04DC" w:rsidRDefault="003552B9" w:rsidP="00A24944">
            <w:pPr>
              <w:jc w:val="both"/>
              <w:rPr>
                <w:rFonts w:ascii="Times New Roman" w:hAnsi="Times New Roman" w:cs="Times New Roman"/>
                <w:sz w:val="24"/>
                <w:szCs w:val="24"/>
                <w:lang w:val="ru-RU"/>
              </w:rPr>
            </w:pPr>
            <w:r w:rsidRPr="00A37F18">
              <w:rPr>
                <w:rFonts w:ascii="Times New Roman" w:hAnsi="Times New Roman" w:cs="Times New Roman"/>
                <w:sz w:val="24"/>
                <w:szCs w:val="24"/>
                <w:lang w:val="bg-BG"/>
              </w:rPr>
              <w:t>Считаме, че препращане към условията в наредбите не е препоръчително, тъй като документът, въз основа на който ще се изпълнява проектът е одобрената стратегия, и в указанията си МИГ следва да е максимално конкретн</w:t>
            </w:r>
            <w:r w:rsidR="005641C2">
              <w:rPr>
                <w:rFonts w:ascii="Times New Roman" w:hAnsi="Times New Roman" w:cs="Times New Roman"/>
                <w:sz w:val="24"/>
                <w:szCs w:val="24"/>
                <w:lang w:val="bg-BG"/>
              </w:rPr>
              <w:t>а</w:t>
            </w:r>
            <w:r w:rsidRPr="00A37F18">
              <w:rPr>
                <w:rFonts w:ascii="Times New Roman" w:hAnsi="Times New Roman" w:cs="Times New Roman"/>
                <w:sz w:val="24"/>
                <w:szCs w:val="24"/>
                <w:lang w:val="bg-BG"/>
              </w:rPr>
              <w:t>.</w:t>
            </w:r>
          </w:p>
          <w:p w:rsidR="00E5651E" w:rsidRPr="00A37F18" w:rsidRDefault="00E5651E" w:rsidP="00A24944">
            <w:pPr>
              <w:jc w:val="both"/>
              <w:rPr>
                <w:rFonts w:ascii="Times New Roman" w:hAnsi="Times New Roman" w:cs="Times New Roman"/>
                <w:b/>
                <w:sz w:val="24"/>
                <w:szCs w:val="24"/>
                <w:lang w:val="bg-BG"/>
              </w:rPr>
            </w:pPr>
            <w:r w:rsidRPr="00A37F18">
              <w:rPr>
                <w:rFonts w:ascii="Times New Roman" w:hAnsi="Times New Roman" w:cs="Times New Roman"/>
                <w:b/>
                <w:sz w:val="24"/>
                <w:szCs w:val="24"/>
                <w:lang w:val="bg-BG"/>
              </w:rPr>
              <w:t>ОПИК</w:t>
            </w:r>
          </w:p>
          <w:p w:rsidR="002A3CF7" w:rsidRPr="000F03F0" w:rsidRDefault="002A3CF7"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На основа на разпоредбите на чл. 6 на </w:t>
            </w:r>
            <w:r w:rsidRPr="00A37F18">
              <w:rPr>
                <w:rFonts w:ascii="Times New Roman" w:hAnsi="Times New Roman" w:cs="Times New Roman"/>
                <w:sz w:val="24"/>
                <w:szCs w:val="24"/>
                <w:lang w:val="bg-BG"/>
              </w:rPr>
              <w:lastRenderedPageBreak/>
              <w:t xml:space="preserve">подписаните </w:t>
            </w:r>
            <w:r w:rsidRPr="00A37F18">
              <w:rPr>
                <w:rFonts w:ascii="Times New Roman" w:hAnsi="Times New Roman" w:cs="Times New Roman"/>
                <w:bCs/>
                <w:sz w:val="24"/>
                <w:szCs w:val="24"/>
                <w:lang w:val="bg-BG"/>
              </w:rPr>
              <w:t xml:space="preserve">Споразумения </w:t>
            </w:r>
            <w:r w:rsidRPr="00A37F18">
              <w:rPr>
                <w:rFonts w:ascii="Times New Roman" w:hAnsi="Times New Roman" w:cs="Times New Roman"/>
                <w:sz w:val="24"/>
                <w:szCs w:val="24"/>
                <w:lang w:val="bg-BG"/>
              </w:rPr>
              <w:t xml:space="preserve">МИГ разработва </w:t>
            </w:r>
            <w:r w:rsidRPr="00E34B56">
              <w:rPr>
                <w:rFonts w:ascii="Times New Roman" w:hAnsi="Times New Roman" w:cs="Times New Roman"/>
                <w:b/>
                <w:sz w:val="24"/>
                <w:szCs w:val="24"/>
                <w:u w:val="single"/>
                <w:lang w:val="bg-BG"/>
              </w:rPr>
              <w:t>пакета документи</w:t>
            </w:r>
            <w:r w:rsidRPr="00A37F18">
              <w:rPr>
                <w:rFonts w:ascii="Times New Roman" w:hAnsi="Times New Roman" w:cs="Times New Roman"/>
                <w:sz w:val="24"/>
                <w:szCs w:val="24"/>
                <w:lang w:val="bg-BG"/>
              </w:rPr>
              <w:t xml:space="preserve"> за обявяване на всяка процедура за подбор на проекти, включена в ИГРП, в изпълнение на предвидените мерки/операции в стратегията за местно развитие. Пакетът документи включва Условия за кандидатстване и Условия за изпълнение на проектите и се изготвя </w:t>
            </w:r>
            <w:r w:rsidRPr="00A37F18">
              <w:rPr>
                <w:rFonts w:ascii="Times New Roman" w:hAnsi="Times New Roman" w:cs="Times New Roman"/>
                <w:b/>
                <w:sz w:val="24"/>
                <w:szCs w:val="24"/>
                <w:u w:val="single"/>
                <w:lang w:val="bg-BG"/>
              </w:rPr>
              <w:t>в съответствие</w:t>
            </w:r>
            <w:r w:rsidRPr="00A37F18">
              <w:rPr>
                <w:rFonts w:ascii="Times New Roman" w:hAnsi="Times New Roman" w:cs="Times New Roman"/>
                <w:sz w:val="24"/>
                <w:szCs w:val="24"/>
                <w:lang w:val="bg-BG"/>
              </w:rPr>
              <w:t xml:space="preserve"> с одобрените от КН Методология и критерии за подбор на операции и </w:t>
            </w:r>
            <w:r w:rsidR="006E5FF9" w:rsidRPr="00A37F18">
              <w:rPr>
                <w:rFonts w:ascii="Times New Roman" w:hAnsi="Times New Roman" w:cs="Times New Roman"/>
                <w:sz w:val="24"/>
                <w:szCs w:val="24"/>
                <w:lang w:val="bg-BG"/>
              </w:rPr>
              <w:t xml:space="preserve">при </w:t>
            </w:r>
            <w:r w:rsidR="006E5FF9" w:rsidRPr="00A37F18">
              <w:rPr>
                <w:rFonts w:ascii="Times New Roman" w:hAnsi="Times New Roman" w:cs="Times New Roman"/>
                <w:b/>
                <w:sz w:val="24"/>
                <w:szCs w:val="24"/>
                <w:u w:val="single"/>
                <w:lang w:val="bg-BG"/>
              </w:rPr>
              <w:t>спазване</w:t>
            </w:r>
            <w:r w:rsidR="006E5FF9" w:rsidRPr="00A37F18">
              <w:rPr>
                <w:rFonts w:ascii="Times New Roman" w:hAnsi="Times New Roman" w:cs="Times New Roman"/>
                <w:sz w:val="24"/>
                <w:szCs w:val="24"/>
                <w:lang w:val="bg-BG"/>
              </w:rPr>
              <w:t xml:space="preserve"> на </w:t>
            </w:r>
            <w:r w:rsidRPr="00A37F18">
              <w:rPr>
                <w:rFonts w:ascii="Times New Roman" w:hAnsi="Times New Roman" w:cs="Times New Roman"/>
                <w:sz w:val="24"/>
                <w:szCs w:val="24"/>
                <w:lang w:val="bg-BG"/>
              </w:rPr>
              <w:t xml:space="preserve">Указанията на </w:t>
            </w:r>
            <w:r w:rsidR="00E34B56" w:rsidRPr="00A37F18">
              <w:rPr>
                <w:rFonts w:ascii="Times New Roman" w:hAnsi="Times New Roman" w:cs="Times New Roman"/>
                <w:bCs/>
                <w:iCs/>
                <w:sz w:val="24"/>
                <w:szCs w:val="24"/>
                <w:lang w:val="bg-BG"/>
              </w:rPr>
              <w:t>ОПИК</w:t>
            </w:r>
            <w:r w:rsidR="00E34B56" w:rsidRPr="00A37F18">
              <w:rPr>
                <w:rFonts w:ascii="Times New Roman" w:hAnsi="Times New Roman" w:cs="Times New Roman"/>
                <w:sz w:val="24"/>
                <w:szCs w:val="24"/>
                <w:lang w:val="bg-BG"/>
              </w:rPr>
              <w:t xml:space="preserve"> </w:t>
            </w:r>
            <w:r w:rsidR="000F03F0">
              <w:rPr>
                <w:rFonts w:ascii="Times New Roman" w:hAnsi="Times New Roman" w:cs="Times New Roman"/>
                <w:sz w:val="24"/>
                <w:szCs w:val="24"/>
                <w:lang w:val="bg-BG"/>
              </w:rPr>
              <w:t>за подбор на проекти</w:t>
            </w:r>
            <w:r w:rsidR="000F03F0" w:rsidRPr="004C04DC">
              <w:rPr>
                <w:rFonts w:ascii="Times New Roman" w:hAnsi="Times New Roman" w:cs="Times New Roman"/>
                <w:sz w:val="24"/>
                <w:szCs w:val="24"/>
                <w:lang w:val="ru-RU"/>
              </w:rPr>
              <w:t xml:space="preserve"> </w:t>
            </w:r>
            <w:r w:rsidR="000F03F0" w:rsidRPr="001D42FF">
              <w:rPr>
                <w:rFonts w:ascii="Times New Roman" w:hAnsi="Times New Roman" w:cs="Times New Roman"/>
                <w:bCs/>
                <w:iCs/>
                <w:sz w:val="24"/>
                <w:szCs w:val="24"/>
                <w:lang w:val="bg-BG"/>
              </w:rPr>
              <w:t>и в съответствие с избраните мерки/</w:t>
            </w:r>
            <w:r w:rsidR="000F03F0" w:rsidRPr="004C04DC">
              <w:rPr>
                <w:rFonts w:ascii="Times New Roman" w:hAnsi="Times New Roman" w:cs="Times New Roman"/>
                <w:bCs/>
                <w:iCs/>
                <w:sz w:val="24"/>
                <w:szCs w:val="24"/>
                <w:lang w:val="ru-RU"/>
              </w:rPr>
              <w:t xml:space="preserve"> </w:t>
            </w:r>
            <w:r w:rsidR="000F03F0" w:rsidRPr="001D42FF">
              <w:rPr>
                <w:rFonts w:ascii="Times New Roman" w:hAnsi="Times New Roman" w:cs="Times New Roman"/>
                <w:bCs/>
                <w:iCs/>
                <w:sz w:val="24"/>
                <w:szCs w:val="24"/>
                <w:lang w:val="bg-BG"/>
              </w:rPr>
              <w:t>операции в</w:t>
            </w:r>
            <w:r w:rsidR="000F03F0">
              <w:rPr>
                <w:rFonts w:ascii="Times New Roman" w:hAnsi="Times New Roman" w:cs="Times New Roman"/>
                <w:bCs/>
                <w:iCs/>
                <w:sz w:val="24"/>
                <w:szCs w:val="24"/>
                <w:lang w:val="bg-BG"/>
              </w:rPr>
              <w:t xml:space="preserve"> стратегиите за </w:t>
            </w:r>
            <w:r w:rsidR="005641C2">
              <w:rPr>
                <w:rFonts w:ascii="Times New Roman" w:hAnsi="Times New Roman" w:cs="Times New Roman"/>
                <w:bCs/>
                <w:iCs/>
                <w:sz w:val="24"/>
                <w:szCs w:val="24"/>
                <w:lang w:val="bg-BG"/>
              </w:rPr>
              <w:t>ВОМР</w:t>
            </w:r>
            <w:r w:rsidR="000F03F0">
              <w:rPr>
                <w:rFonts w:ascii="Times New Roman" w:hAnsi="Times New Roman" w:cs="Times New Roman"/>
                <w:bCs/>
                <w:iCs/>
                <w:sz w:val="24"/>
                <w:szCs w:val="24"/>
                <w:lang w:val="bg-BG"/>
              </w:rPr>
              <w:t>.</w:t>
            </w:r>
          </w:p>
          <w:p w:rsidR="002A3CF7" w:rsidRPr="00A37F18" w:rsidRDefault="002A3CF7" w:rsidP="00A24944">
            <w:pPr>
              <w:jc w:val="both"/>
              <w:rPr>
                <w:rFonts w:ascii="Times New Roman" w:hAnsi="Times New Roman" w:cs="Times New Roman"/>
                <w:bCs/>
                <w:iCs/>
                <w:sz w:val="24"/>
                <w:szCs w:val="24"/>
                <w:lang w:val="bg-BG"/>
              </w:rPr>
            </w:pPr>
            <w:r w:rsidRPr="00A37F18">
              <w:rPr>
                <w:rFonts w:ascii="Times New Roman" w:hAnsi="Times New Roman" w:cs="Times New Roman"/>
                <w:bCs/>
                <w:iCs/>
                <w:sz w:val="24"/>
                <w:szCs w:val="24"/>
                <w:lang w:val="bg-BG"/>
              </w:rPr>
              <w:t>Посочените документи</w:t>
            </w:r>
            <w:r w:rsidR="006E5FF9" w:rsidRPr="00A37F18">
              <w:rPr>
                <w:rFonts w:ascii="Times New Roman" w:hAnsi="Times New Roman" w:cs="Times New Roman"/>
                <w:bCs/>
                <w:iCs/>
                <w:sz w:val="24"/>
                <w:szCs w:val="24"/>
                <w:lang w:val="bg-BG"/>
              </w:rPr>
              <w:t xml:space="preserve"> за ОПИК</w:t>
            </w:r>
            <w:r w:rsidRPr="00A37F18">
              <w:rPr>
                <w:rFonts w:ascii="Times New Roman" w:hAnsi="Times New Roman" w:cs="Times New Roman"/>
                <w:bCs/>
                <w:iCs/>
                <w:sz w:val="24"/>
                <w:szCs w:val="24"/>
                <w:lang w:val="bg-BG"/>
              </w:rPr>
              <w:t xml:space="preserve"> са качени </w:t>
            </w:r>
            <w:r w:rsidRPr="004C04DC">
              <w:rPr>
                <w:rFonts w:ascii="Times New Roman" w:hAnsi="Times New Roman" w:cs="Times New Roman"/>
                <w:bCs/>
                <w:iCs/>
                <w:sz w:val="24"/>
                <w:szCs w:val="24"/>
                <w:lang w:val="ru-RU"/>
              </w:rPr>
              <w:t>на сайта:</w:t>
            </w:r>
            <w:r w:rsidRPr="00A37F18">
              <w:rPr>
                <w:rFonts w:ascii="Times New Roman" w:hAnsi="Times New Roman" w:cs="Times New Roman"/>
                <w:bCs/>
                <w:iCs/>
                <w:sz w:val="24"/>
                <w:szCs w:val="24"/>
                <w:lang w:val="bg-BG"/>
              </w:rPr>
              <w:t xml:space="preserve">  </w:t>
            </w:r>
            <w:r w:rsidRPr="004C04DC">
              <w:rPr>
                <w:rFonts w:ascii="Times New Roman" w:hAnsi="Times New Roman" w:cs="Times New Roman"/>
                <w:bCs/>
                <w:iCs/>
                <w:sz w:val="24"/>
                <w:szCs w:val="24"/>
                <w:lang w:val="ru-RU"/>
              </w:rPr>
              <w:t xml:space="preserve"> </w:t>
            </w:r>
          </w:p>
          <w:p w:rsidR="00F37DB1" w:rsidRPr="004C04DC" w:rsidRDefault="00665B93" w:rsidP="00A24944">
            <w:pPr>
              <w:jc w:val="both"/>
              <w:rPr>
                <w:rFonts w:ascii="Times New Roman" w:hAnsi="Times New Roman" w:cs="Times New Roman"/>
                <w:sz w:val="24"/>
                <w:szCs w:val="24"/>
                <w:lang w:val="bg-BG"/>
              </w:rPr>
            </w:pPr>
            <w:hyperlink r:id="rId9" w:history="1">
              <w:r w:rsidR="002A3CF7" w:rsidRPr="00A37F18">
                <w:rPr>
                  <w:rStyle w:val="Hyperlink"/>
                  <w:rFonts w:ascii="Times New Roman" w:hAnsi="Times New Roman" w:cs="Times New Roman"/>
                  <w:bCs/>
                  <w:iCs/>
                  <w:sz w:val="24"/>
                  <w:szCs w:val="24"/>
                </w:rPr>
                <w:t>http</w:t>
              </w:r>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opic</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bg</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opik</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vodeno</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ot</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obshchnostite</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mestno</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razvitie</w:t>
              </w:r>
              <w:proofErr w:type="spellEnd"/>
              <w:r w:rsidR="002A3CF7" w:rsidRPr="004C04DC">
                <w:rPr>
                  <w:rStyle w:val="Hyperlink"/>
                  <w:rFonts w:ascii="Times New Roman" w:hAnsi="Times New Roman" w:cs="Times New Roman"/>
                  <w:bCs/>
                  <w:iCs/>
                  <w:sz w:val="24"/>
                  <w:szCs w:val="24"/>
                  <w:lang w:val="bg-BG"/>
                </w:rPr>
                <w:t>-</w:t>
              </w:r>
              <w:proofErr w:type="spellStart"/>
              <w:r w:rsidR="002A3CF7" w:rsidRPr="00A37F18">
                <w:rPr>
                  <w:rStyle w:val="Hyperlink"/>
                  <w:rFonts w:ascii="Times New Roman" w:hAnsi="Times New Roman" w:cs="Times New Roman"/>
                  <w:bCs/>
                  <w:iCs/>
                  <w:sz w:val="24"/>
                  <w:szCs w:val="24"/>
                </w:rPr>
                <w:t>vomr</w:t>
              </w:r>
              <w:proofErr w:type="spellEnd"/>
            </w:hyperlink>
          </w:p>
          <w:p w:rsidR="00F37DB1" w:rsidRPr="00A37F18" w:rsidRDefault="00F37DB1" w:rsidP="00A24944">
            <w:pPr>
              <w:jc w:val="both"/>
              <w:rPr>
                <w:rFonts w:ascii="Times New Roman" w:hAnsi="Times New Roman" w:cs="Times New Roman"/>
                <w:sz w:val="24"/>
                <w:szCs w:val="24"/>
                <w:lang w:val="bg-BG"/>
              </w:rPr>
            </w:pPr>
            <w:r w:rsidRPr="00A37F18">
              <w:rPr>
                <w:rFonts w:ascii="Times New Roman" w:hAnsi="Times New Roman" w:cs="Times New Roman"/>
                <w:b/>
                <w:sz w:val="24"/>
                <w:szCs w:val="24"/>
                <w:lang w:val="bg-BG"/>
              </w:rPr>
              <w:t>ОПРЧР</w:t>
            </w:r>
          </w:p>
          <w:p w:rsidR="00F37DB1" w:rsidRPr="00A37F18" w:rsidRDefault="00F37DB1"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МИГ ще разработва насоки за кандидатстване, съобразно предвидените мерки на одобрените СВОМР. МИГ може да предвижда различни условия  от схемите, обявени на национално ниво, стига те да са съобразени и да не противоречат на СВОМР и Указанията на УО за изпълнение на стратегиите.</w:t>
            </w:r>
          </w:p>
          <w:p w:rsidR="009F673D" w:rsidRPr="00A37F18" w:rsidRDefault="009F673D" w:rsidP="00A24944">
            <w:pPr>
              <w:jc w:val="both"/>
              <w:rPr>
                <w:rFonts w:ascii="Times New Roman" w:hAnsi="Times New Roman" w:cs="Times New Roman"/>
                <w:b/>
                <w:sz w:val="24"/>
                <w:szCs w:val="24"/>
                <w:lang w:val="bg-BG"/>
              </w:rPr>
            </w:pPr>
            <w:r w:rsidRPr="00A37F18">
              <w:rPr>
                <w:rFonts w:ascii="Times New Roman" w:hAnsi="Times New Roman" w:cs="Times New Roman"/>
                <w:b/>
                <w:sz w:val="24"/>
                <w:szCs w:val="24"/>
                <w:lang w:val="bg-BG"/>
              </w:rPr>
              <w:t>ОПОС</w:t>
            </w:r>
          </w:p>
          <w:p w:rsidR="00E8414E" w:rsidRPr="00E8414E" w:rsidRDefault="00356F31" w:rsidP="00A24944">
            <w:pPr>
              <w:jc w:val="both"/>
              <w:rPr>
                <w:rFonts w:ascii="Times New Roman" w:hAnsi="Times New Roman" w:cs="Times New Roman"/>
                <w:sz w:val="24"/>
                <w:szCs w:val="24"/>
                <w:lang w:val="bg-BG"/>
              </w:rPr>
            </w:pPr>
            <w:r w:rsidRPr="00356F31">
              <w:rPr>
                <w:rFonts w:ascii="Times New Roman" w:hAnsi="Times New Roman" w:cs="Times New Roman"/>
                <w:sz w:val="24"/>
                <w:szCs w:val="24"/>
                <w:lang w:val="bg-BG"/>
              </w:rPr>
              <w:t xml:space="preserve">До момента по ОПОС 2014-2020 не са обявявани процедури за подбор за изпълнение на </w:t>
            </w:r>
            <w:proofErr w:type="spellStart"/>
            <w:r w:rsidRPr="00356F31">
              <w:rPr>
                <w:rFonts w:ascii="Times New Roman" w:hAnsi="Times New Roman" w:cs="Times New Roman"/>
                <w:sz w:val="24"/>
                <w:szCs w:val="24"/>
                <w:lang w:val="bg-BG"/>
              </w:rPr>
              <w:t>консервационни</w:t>
            </w:r>
            <w:proofErr w:type="spellEnd"/>
            <w:r w:rsidRPr="00356F31">
              <w:rPr>
                <w:rFonts w:ascii="Times New Roman" w:hAnsi="Times New Roman" w:cs="Times New Roman"/>
                <w:sz w:val="24"/>
                <w:szCs w:val="24"/>
                <w:lang w:val="bg-BG"/>
              </w:rPr>
              <w:t xml:space="preserve"> мерки, каквито ще бъдат обявявани от МИГ. МИГ ще разработва насоки за кандидатстване, съобразно предвидените мерки на одобрените СВОМР. УО на ОПОС публикува указания за изготвяне на насоките за кандидатстване от МИГ, които са подробни и задължителни за прилагане от МИГ. УО на ОПОС не предвижда да съгласува насоките за кандидатстване преди обявяването им, но предвижда да проверява съответствието на насоките с указанията на УО на ОПОС в рамките на проверката по чл.47, ал.1 от ПМС № 161/2016 г.</w:t>
            </w:r>
          </w:p>
        </w:tc>
      </w:tr>
      <w:tr w:rsidR="004E4B19" w:rsidRPr="004C04DC" w:rsidTr="00757119">
        <w:tc>
          <w:tcPr>
            <w:tcW w:w="636" w:type="dxa"/>
          </w:tcPr>
          <w:p w:rsidR="004E4B19" w:rsidRPr="00A37F18" w:rsidRDefault="005F71CB"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lastRenderedPageBreak/>
              <w:t>1.</w:t>
            </w:r>
            <w:r w:rsidR="004E4B19" w:rsidRPr="00A37F18">
              <w:rPr>
                <w:rFonts w:ascii="Times New Roman" w:hAnsi="Times New Roman" w:cs="Times New Roman"/>
                <w:sz w:val="24"/>
                <w:szCs w:val="24"/>
                <w:lang w:val="bg-BG"/>
              </w:rPr>
              <w:t>3</w:t>
            </w:r>
          </w:p>
        </w:tc>
        <w:tc>
          <w:tcPr>
            <w:tcW w:w="5602" w:type="dxa"/>
          </w:tcPr>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Съгласно минималната процедура на ЦКЗ и </w:t>
            </w:r>
            <w:r w:rsidRPr="00A37F18">
              <w:rPr>
                <w:rFonts w:ascii="Times New Roman" w:eastAsia="Times New Roman" w:hAnsi="Times New Roman" w:cs="Times New Roman"/>
                <w:sz w:val="24"/>
                <w:szCs w:val="24"/>
                <w:lang w:val="bg-BG" w:eastAsia="bg-BG"/>
              </w:rPr>
              <w:lastRenderedPageBreak/>
              <w:t xml:space="preserve">съгласно  чл. 45 ал. 3 от Наредба № 22 от 14.12.2015г, в двумесечен срок от подписване на споразумението за  финансиране на стратегиите по ВОМР, МИГ следва да разработи и приеме единна недискриминационна процедура за подбор на проекти, и ако тя се отклонява от минималните изисквания (и по двата документа) да бъде изпратена за съгласуване на УО на финансиращите програми. Този срок за нас МИГ с </w:t>
            </w:r>
            <w:proofErr w:type="spellStart"/>
            <w:r w:rsidRPr="00A37F18">
              <w:rPr>
                <w:rFonts w:ascii="Times New Roman" w:eastAsia="Times New Roman" w:hAnsi="Times New Roman" w:cs="Times New Roman"/>
                <w:sz w:val="24"/>
                <w:szCs w:val="24"/>
                <w:lang w:val="bg-BG" w:eastAsia="bg-BG"/>
              </w:rPr>
              <w:t>многофондови</w:t>
            </w:r>
            <w:proofErr w:type="spellEnd"/>
            <w:r w:rsidRPr="00A37F18">
              <w:rPr>
                <w:rFonts w:ascii="Times New Roman" w:eastAsia="Times New Roman" w:hAnsi="Times New Roman" w:cs="Times New Roman"/>
                <w:sz w:val="24"/>
                <w:szCs w:val="24"/>
                <w:lang w:val="bg-BG" w:eastAsia="bg-BG"/>
              </w:rPr>
              <w:t xml:space="preserve"> стратегии изтича на 29.01.2017 г.  </w:t>
            </w:r>
          </w:p>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В момента за МИГ с </w:t>
            </w:r>
            <w:proofErr w:type="spellStart"/>
            <w:r w:rsidRPr="00A37F18">
              <w:rPr>
                <w:rFonts w:ascii="Times New Roman" w:eastAsia="Times New Roman" w:hAnsi="Times New Roman" w:cs="Times New Roman"/>
                <w:sz w:val="24"/>
                <w:szCs w:val="24"/>
                <w:lang w:val="bg-BG" w:eastAsia="bg-BG"/>
              </w:rPr>
              <w:t>многофондови</w:t>
            </w:r>
            <w:proofErr w:type="spellEnd"/>
            <w:r w:rsidRPr="00A37F18">
              <w:rPr>
                <w:rFonts w:ascii="Times New Roman" w:eastAsia="Times New Roman" w:hAnsi="Times New Roman" w:cs="Times New Roman"/>
                <w:sz w:val="24"/>
                <w:szCs w:val="24"/>
                <w:lang w:val="bg-BG" w:eastAsia="bg-BG"/>
              </w:rPr>
              <w:t xml:space="preserve"> стратегии съществуват две минимални процедури: 1) разработените от ЦКЗ минимални изисквания, по отношение на процедурата на МИГ за подбор на проекти към стратегията за ВОМР, изработени на основание  постановление 161 от 04.07.2016г. и 2)  Глава четвърта, раздел I „Процедура за подбор на проекти към Стратегия за ВОМР на МИГ” от Наредба № 22 от 14.12.2015г. За нас остава неяснота коя от тях следва да спазваме. </w:t>
            </w:r>
          </w:p>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В двете процедури са налице значителни разминавания. Невъзможно би било да се разработи една процедура, която да не  предвижда условия и ред различни от единия от двата документа. </w:t>
            </w:r>
          </w:p>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От УО на ПРСР устно ни беше указано, че процедурата, описана в Наредба № 22 от 14.12.2015 г. за прилагане на </w:t>
            </w:r>
            <w:proofErr w:type="spellStart"/>
            <w:r w:rsidRPr="00A37F18">
              <w:rPr>
                <w:rFonts w:ascii="Times New Roman" w:eastAsia="Times New Roman" w:hAnsi="Times New Roman" w:cs="Times New Roman"/>
                <w:sz w:val="24"/>
                <w:szCs w:val="24"/>
                <w:lang w:val="bg-BG" w:eastAsia="bg-BG"/>
              </w:rPr>
              <w:t>подмярка</w:t>
            </w:r>
            <w:proofErr w:type="spellEnd"/>
            <w:r w:rsidRPr="00A37F18">
              <w:rPr>
                <w:rFonts w:ascii="Times New Roman" w:eastAsia="Times New Roman" w:hAnsi="Times New Roman" w:cs="Times New Roman"/>
                <w:sz w:val="24"/>
                <w:szCs w:val="24"/>
                <w:lang w:val="bg-BG" w:eastAsia="bg-BG"/>
              </w:rPr>
              <w:t xml:space="preserve"> 19.2 се прилага само за МИГ със стратегия включваща единствено мерки по ПРСР (</w:t>
            </w:r>
            <w:proofErr w:type="spellStart"/>
            <w:r w:rsidRPr="00A37F18">
              <w:rPr>
                <w:rFonts w:ascii="Times New Roman" w:eastAsia="Times New Roman" w:hAnsi="Times New Roman" w:cs="Times New Roman"/>
                <w:sz w:val="24"/>
                <w:szCs w:val="24"/>
                <w:lang w:val="bg-BG" w:eastAsia="bg-BG"/>
              </w:rPr>
              <w:t>еднофондови</w:t>
            </w:r>
            <w:proofErr w:type="spellEnd"/>
            <w:r w:rsidRPr="00A37F18">
              <w:rPr>
                <w:rFonts w:ascii="Times New Roman" w:eastAsia="Times New Roman" w:hAnsi="Times New Roman" w:cs="Times New Roman"/>
                <w:sz w:val="24"/>
                <w:szCs w:val="24"/>
                <w:lang w:val="bg-BG" w:eastAsia="bg-BG"/>
              </w:rPr>
              <w:t xml:space="preserve">), а за МИГ със стратегии, финансирани от повече от един фонд се прилагат разпоредбите на минималната процедура разработена от ЦКЗ. </w:t>
            </w:r>
          </w:p>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В Наредба № 22 от 14.12.2015 г. за прилагане на </w:t>
            </w:r>
            <w:proofErr w:type="spellStart"/>
            <w:r w:rsidRPr="00A37F18">
              <w:rPr>
                <w:rFonts w:ascii="Times New Roman" w:eastAsia="Times New Roman" w:hAnsi="Times New Roman" w:cs="Times New Roman"/>
                <w:sz w:val="24"/>
                <w:szCs w:val="24"/>
                <w:lang w:val="bg-BG" w:eastAsia="bg-BG"/>
              </w:rPr>
              <w:t>подмярка</w:t>
            </w:r>
            <w:proofErr w:type="spellEnd"/>
            <w:r w:rsidRPr="00A37F18">
              <w:rPr>
                <w:rFonts w:ascii="Times New Roman" w:eastAsia="Times New Roman" w:hAnsi="Times New Roman" w:cs="Times New Roman"/>
                <w:sz w:val="24"/>
                <w:szCs w:val="24"/>
                <w:lang w:val="bg-BG" w:eastAsia="bg-BG"/>
              </w:rPr>
              <w:t xml:space="preserve"> 19.2 няма норма, която изрично да указва, че процедурата за оценка на проекти се отнася единствено до МИГ с </w:t>
            </w:r>
            <w:proofErr w:type="spellStart"/>
            <w:r w:rsidRPr="00A37F18">
              <w:rPr>
                <w:rFonts w:ascii="Times New Roman" w:eastAsia="Times New Roman" w:hAnsi="Times New Roman" w:cs="Times New Roman"/>
                <w:sz w:val="24"/>
                <w:szCs w:val="24"/>
                <w:lang w:val="bg-BG" w:eastAsia="bg-BG"/>
              </w:rPr>
              <w:t>еднофондови</w:t>
            </w:r>
            <w:proofErr w:type="spellEnd"/>
            <w:r w:rsidRPr="00A37F18">
              <w:rPr>
                <w:rFonts w:ascii="Times New Roman" w:eastAsia="Times New Roman" w:hAnsi="Times New Roman" w:cs="Times New Roman"/>
                <w:sz w:val="24"/>
                <w:szCs w:val="24"/>
                <w:lang w:val="bg-BG" w:eastAsia="bg-BG"/>
              </w:rPr>
              <w:t xml:space="preserve"> стратегии, включващи само мерки по ПРСР, но не и за МИГ със стратегии, финансирани от повече от един фонд. Напротив, в много разпоредби от нея (чл. 45, чл. 51, чл.60), се цитират „УО на съответната програма и ДФЗ (за проекти, финансирани от ЕЗФРСР)”, което означава че тя се прилага за всички МИГ. </w:t>
            </w:r>
          </w:p>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В разработената от ЦКЗ минимална процедура също не е посочено изрично, че тя </w:t>
            </w:r>
            <w:proofErr w:type="spellStart"/>
            <w:r w:rsidRPr="00A37F18">
              <w:rPr>
                <w:rFonts w:ascii="Times New Roman" w:eastAsia="Times New Roman" w:hAnsi="Times New Roman" w:cs="Times New Roman"/>
                <w:sz w:val="24"/>
                <w:szCs w:val="24"/>
                <w:lang w:val="bg-BG" w:eastAsia="bg-BG"/>
              </w:rPr>
              <w:t>дерогира</w:t>
            </w:r>
            <w:proofErr w:type="spellEnd"/>
            <w:r w:rsidRPr="00A37F18">
              <w:rPr>
                <w:rFonts w:ascii="Times New Roman" w:eastAsia="Times New Roman" w:hAnsi="Times New Roman" w:cs="Times New Roman"/>
                <w:sz w:val="24"/>
                <w:szCs w:val="24"/>
                <w:lang w:val="bg-BG" w:eastAsia="bg-BG"/>
              </w:rPr>
              <w:t xml:space="preserve"> прилагането на Наредба 22, която урежда правилата за прилагане на стратегии по подхода ВОМР. </w:t>
            </w:r>
          </w:p>
          <w:p w:rsidR="004E4B19" w:rsidRPr="00A37F18" w:rsidRDefault="004E4B19" w:rsidP="00A24944">
            <w:pPr>
              <w:jc w:val="both"/>
              <w:rPr>
                <w:rFonts w:ascii="Times New Roman" w:hAnsi="Times New Roman" w:cs="Times New Roman"/>
                <w:sz w:val="24"/>
                <w:szCs w:val="24"/>
                <w:lang w:val="bg-BG"/>
              </w:rPr>
            </w:pPr>
            <w:r w:rsidRPr="00A37F18">
              <w:rPr>
                <w:rFonts w:ascii="Times New Roman" w:eastAsia="Times New Roman" w:hAnsi="Times New Roman" w:cs="Times New Roman"/>
                <w:sz w:val="24"/>
                <w:szCs w:val="24"/>
                <w:lang w:val="bg-BG" w:eastAsia="bg-BG"/>
              </w:rPr>
              <w:lastRenderedPageBreak/>
              <w:t xml:space="preserve">В тази връзка: Предвижда ли се уеднаквяване на двете процедури? В случай че не, можем ли да получим изрични писмени указания от ЦКЗ или указания изготвени съвместно с УО на ПРСР, че за МИГ с </w:t>
            </w:r>
            <w:proofErr w:type="spellStart"/>
            <w:r w:rsidRPr="00A37F18">
              <w:rPr>
                <w:rFonts w:ascii="Times New Roman" w:eastAsia="Times New Roman" w:hAnsi="Times New Roman" w:cs="Times New Roman"/>
                <w:sz w:val="24"/>
                <w:szCs w:val="24"/>
                <w:lang w:val="bg-BG" w:eastAsia="bg-BG"/>
              </w:rPr>
              <w:t>многофондови</w:t>
            </w:r>
            <w:proofErr w:type="spellEnd"/>
            <w:r w:rsidRPr="00A37F18">
              <w:rPr>
                <w:rFonts w:ascii="Times New Roman" w:eastAsia="Times New Roman" w:hAnsi="Times New Roman" w:cs="Times New Roman"/>
                <w:sz w:val="24"/>
                <w:szCs w:val="24"/>
                <w:lang w:val="bg-BG" w:eastAsia="bg-BG"/>
              </w:rPr>
              <w:t xml:space="preserve"> стратегии не важат разпоредбите на Наредба 22 в частта „Процедура за подбор на проекти към Стратегия за ВОМР на МИГ”, тъй като смятаме, че има опасност при неприлагане на разпоредбите на наредбата, процедурата ни да не бъде одобрена от УО или ДФЗ, което ще бъде установено едва на етап подаване на вече оценени проекти.</w:t>
            </w:r>
          </w:p>
        </w:tc>
        <w:tc>
          <w:tcPr>
            <w:tcW w:w="4536" w:type="dxa"/>
          </w:tcPr>
          <w:p w:rsidR="003552B9" w:rsidRPr="00A37F18" w:rsidRDefault="003552B9"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lastRenderedPageBreak/>
              <w:t xml:space="preserve">МИГ разработва единна процедура за </w:t>
            </w:r>
            <w:r w:rsidRPr="00A37F18">
              <w:rPr>
                <w:rFonts w:ascii="Times New Roman" w:hAnsi="Times New Roman" w:cs="Times New Roman"/>
                <w:sz w:val="24"/>
                <w:szCs w:val="24"/>
                <w:lang w:val="bg-BG"/>
              </w:rPr>
              <w:lastRenderedPageBreak/>
              <w:t xml:space="preserve">избор на проекти </w:t>
            </w:r>
            <w:r w:rsidR="00757119" w:rsidRPr="00757119">
              <w:rPr>
                <w:rFonts w:ascii="Times New Roman" w:hAnsi="Times New Roman" w:cs="Times New Roman"/>
                <w:sz w:val="24"/>
                <w:szCs w:val="24"/>
                <w:lang w:val="bg-BG"/>
              </w:rPr>
              <w:t>по чл. 41 от ПМС 161/20016 г.</w:t>
            </w:r>
            <w:r w:rsidR="00757119">
              <w:rPr>
                <w:rFonts w:ascii="Times New Roman" w:hAnsi="Times New Roman" w:cs="Times New Roman"/>
                <w:sz w:val="24"/>
                <w:szCs w:val="24"/>
                <w:lang w:val="bg-BG"/>
              </w:rPr>
              <w:t xml:space="preserve"> </w:t>
            </w:r>
            <w:r w:rsidR="009F673D" w:rsidRPr="00A37F18">
              <w:rPr>
                <w:rFonts w:ascii="Times New Roman" w:hAnsi="Times New Roman" w:cs="Times New Roman"/>
                <w:sz w:val="24"/>
                <w:szCs w:val="24"/>
                <w:lang w:val="bg-BG"/>
              </w:rPr>
              <w:t xml:space="preserve">отделно </w:t>
            </w:r>
            <w:r w:rsidRPr="00A37F18">
              <w:rPr>
                <w:rFonts w:ascii="Times New Roman" w:hAnsi="Times New Roman" w:cs="Times New Roman"/>
                <w:sz w:val="24"/>
                <w:szCs w:val="24"/>
                <w:lang w:val="bg-BG"/>
              </w:rPr>
              <w:t>по всяка една от финансиращите програми и я представя на УО на ПРСР</w:t>
            </w:r>
            <w:r w:rsidR="00757119">
              <w:rPr>
                <w:rFonts w:ascii="Times New Roman" w:hAnsi="Times New Roman" w:cs="Times New Roman"/>
                <w:sz w:val="24"/>
                <w:szCs w:val="24"/>
                <w:lang w:val="bg-BG"/>
              </w:rPr>
              <w:t xml:space="preserve"> (ако предвижда условия и ред, различни от минималните изисквания),</w:t>
            </w:r>
            <w:r w:rsidRPr="00A37F18">
              <w:rPr>
                <w:rFonts w:ascii="Times New Roman" w:hAnsi="Times New Roman" w:cs="Times New Roman"/>
                <w:sz w:val="24"/>
                <w:szCs w:val="24"/>
                <w:lang w:val="bg-BG"/>
              </w:rPr>
              <w:t xml:space="preserve">, който я препраща на УО на съответната ОП. За съгласуването на процедурата МИГ се уведомява от съответния УО на ОП, която уведомява и УО на ПРСР </w:t>
            </w:r>
            <w:r w:rsidRPr="004C04DC">
              <w:rPr>
                <w:rFonts w:ascii="Times New Roman" w:hAnsi="Times New Roman" w:cs="Times New Roman"/>
                <w:sz w:val="24"/>
                <w:szCs w:val="24"/>
                <w:lang w:val="ru-RU"/>
              </w:rPr>
              <w:t>(</w:t>
            </w:r>
            <w:r w:rsidRPr="00A37F18">
              <w:rPr>
                <w:rFonts w:ascii="Times New Roman" w:hAnsi="Times New Roman" w:cs="Times New Roman"/>
                <w:sz w:val="24"/>
                <w:szCs w:val="24"/>
                <w:lang w:val="bg-BG"/>
              </w:rPr>
              <w:t>с копие на уведомлението до МИГ</w:t>
            </w:r>
            <w:r w:rsidRPr="004C04DC">
              <w:rPr>
                <w:rFonts w:ascii="Times New Roman" w:hAnsi="Times New Roman" w:cs="Times New Roman"/>
                <w:sz w:val="24"/>
                <w:szCs w:val="24"/>
                <w:lang w:val="ru-RU"/>
              </w:rPr>
              <w:t>)</w:t>
            </w:r>
            <w:r w:rsidRPr="00A37F18">
              <w:rPr>
                <w:rFonts w:ascii="Times New Roman" w:hAnsi="Times New Roman" w:cs="Times New Roman"/>
                <w:sz w:val="24"/>
                <w:szCs w:val="24"/>
                <w:lang w:val="bg-BG"/>
              </w:rPr>
              <w:t xml:space="preserve"> за същото. Отстраняването на неточности се извършва по същия ред.</w:t>
            </w:r>
          </w:p>
          <w:p w:rsidR="003552B9" w:rsidRPr="00A37F18" w:rsidRDefault="003552B9"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Процедурите на МИГ с </w:t>
            </w:r>
            <w:proofErr w:type="spellStart"/>
            <w:r w:rsidRPr="00A37F18">
              <w:rPr>
                <w:rFonts w:ascii="Times New Roman" w:hAnsi="Times New Roman" w:cs="Times New Roman"/>
                <w:sz w:val="24"/>
                <w:szCs w:val="24"/>
                <w:lang w:val="bg-BG"/>
              </w:rPr>
              <w:t>многофондови</w:t>
            </w:r>
            <w:proofErr w:type="spellEnd"/>
            <w:r w:rsidRPr="00A37F18">
              <w:rPr>
                <w:rFonts w:ascii="Times New Roman" w:hAnsi="Times New Roman" w:cs="Times New Roman"/>
                <w:sz w:val="24"/>
                <w:szCs w:val="24"/>
                <w:lang w:val="bg-BG"/>
              </w:rPr>
              <w:t xml:space="preserve"> стратегии се разработват в съответствие с</w:t>
            </w:r>
            <w:r w:rsidR="00365EB3" w:rsidRPr="00A37F18">
              <w:rPr>
                <w:rFonts w:ascii="Times New Roman" w:hAnsi="Times New Roman" w:cs="Times New Roman"/>
                <w:sz w:val="24"/>
                <w:szCs w:val="24"/>
                <w:lang w:val="bg-BG"/>
              </w:rPr>
              <w:t>ъс ЗУСЕСИФ и</w:t>
            </w:r>
            <w:r w:rsidRPr="00A37F18">
              <w:rPr>
                <w:rFonts w:ascii="Times New Roman" w:hAnsi="Times New Roman" w:cs="Times New Roman"/>
                <w:sz w:val="24"/>
                <w:szCs w:val="24"/>
                <w:lang w:val="bg-BG"/>
              </w:rPr>
              <w:t xml:space="preserve"> ПМС № 161</w:t>
            </w:r>
            <w:r w:rsidR="00365EB3" w:rsidRPr="00A37F18">
              <w:rPr>
                <w:rFonts w:ascii="Times New Roman" w:hAnsi="Times New Roman" w:cs="Times New Roman"/>
                <w:sz w:val="24"/>
                <w:szCs w:val="24"/>
                <w:lang w:val="bg-BG"/>
              </w:rPr>
              <w:t>/2016</w:t>
            </w:r>
            <w:r w:rsidR="009F673D" w:rsidRPr="000F03F0">
              <w:rPr>
                <w:rFonts w:ascii="Times New Roman" w:hAnsi="Times New Roman" w:cs="Times New Roman"/>
                <w:sz w:val="24"/>
                <w:szCs w:val="24"/>
                <w:lang w:val="bg-BG"/>
              </w:rPr>
              <w:t>,</w:t>
            </w:r>
            <w:r w:rsidR="009F673D" w:rsidRPr="00A37F18">
              <w:rPr>
                <w:rFonts w:ascii="Times New Roman" w:hAnsi="Times New Roman" w:cs="Times New Roman"/>
                <w:sz w:val="24"/>
                <w:szCs w:val="24"/>
                <w:lang w:val="bg-BG"/>
              </w:rPr>
              <w:t xml:space="preserve"> </w:t>
            </w:r>
            <w:r w:rsidRPr="00A37F18">
              <w:rPr>
                <w:rFonts w:ascii="Times New Roman" w:hAnsi="Times New Roman" w:cs="Times New Roman"/>
                <w:sz w:val="24"/>
                <w:szCs w:val="24"/>
                <w:lang w:val="bg-BG"/>
              </w:rPr>
              <w:t xml:space="preserve">а с </w:t>
            </w:r>
            <w:proofErr w:type="spellStart"/>
            <w:r w:rsidRPr="00A37F18">
              <w:rPr>
                <w:rFonts w:ascii="Times New Roman" w:hAnsi="Times New Roman" w:cs="Times New Roman"/>
                <w:sz w:val="24"/>
                <w:szCs w:val="24"/>
                <w:lang w:val="bg-BG"/>
              </w:rPr>
              <w:t>еднофондовите</w:t>
            </w:r>
            <w:proofErr w:type="spellEnd"/>
            <w:r w:rsidRPr="00A37F18">
              <w:rPr>
                <w:rFonts w:ascii="Times New Roman" w:hAnsi="Times New Roman" w:cs="Times New Roman"/>
                <w:sz w:val="24"/>
                <w:szCs w:val="24"/>
                <w:lang w:val="bg-BG"/>
              </w:rPr>
              <w:t xml:space="preserve"> – по реда на Наредба № 22.</w:t>
            </w:r>
          </w:p>
          <w:p w:rsidR="00757119" w:rsidRPr="00757119" w:rsidRDefault="00757119" w:rsidP="00757119">
            <w:pPr>
              <w:jc w:val="both"/>
              <w:rPr>
                <w:rFonts w:ascii="Times New Roman" w:hAnsi="Times New Roman" w:cs="Times New Roman"/>
                <w:sz w:val="24"/>
                <w:szCs w:val="24"/>
                <w:lang w:val="bg-BG"/>
              </w:rPr>
            </w:pPr>
            <w:r w:rsidRPr="00757119">
              <w:rPr>
                <w:rFonts w:ascii="Times New Roman" w:hAnsi="Times New Roman" w:cs="Times New Roman"/>
                <w:sz w:val="24"/>
                <w:szCs w:val="24"/>
                <w:lang w:val="bg-BG"/>
              </w:rPr>
              <w:t xml:space="preserve">Не се предвижда уеднаквяване на процедурите. МИГ с </w:t>
            </w:r>
            <w:proofErr w:type="spellStart"/>
            <w:r w:rsidRPr="00757119">
              <w:rPr>
                <w:rFonts w:ascii="Times New Roman" w:hAnsi="Times New Roman" w:cs="Times New Roman"/>
                <w:sz w:val="24"/>
                <w:szCs w:val="24"/>
                <w:lang w:val="bg-BG"/>
              </w:rPr>
              <w:t>еднофондови</w:t>
            </w:r>
            <w:proofErr w:type="spellEnd"/>
            <w:r w:rsidRPr="00757119">
              <w:rPr>
                <w:rFonts w:ascii="Times New Roman" w:hAnsi="Times New Roman" w:cs="Times New Roman"/>
                <w:sz w:val="24"/>
                <w:szCs w:val="24"/>
                <w:lang w:val="bg-BG"/>
              </w:rPr>
              <w:t xml:space="preserve"> стратегии спазват реда на Наредба 22, а тези с </w:t>
            </w:r>
            <w:proofErr w:type="spellStart"/>
            <w:r w:rsidRPr="00757119">
              <w:rPr>
                <w:rFonts w:ascii="Times New Roman" w:hAnsi="Times New Roman" w:cs="Times New Roman"/>
                <w:sz w:val="24"/>
                <w:szCs w:val="24"/>
                <w:lang w:val="bg-BG"/>
              </w:rPr>
              <w:t>многофондови</w:t>
            </w:r>
            <w:proofErr w:type="spellEnd"/>
            <w:r w:rsidRPr="00757119">
              <w:rPr>
                <w:rFonts w:ascii="Times New Roman" w:hAnsi="Times New Roman" w:cs="Times New Roman"/>
                <w:sz w:val="24"/>
                <w:szCs w:val="24"/>
                <w:lang w:val="bg-BG"/>
              </w:rPr>
              <w:t xml:space="preserve"> – на ПМС 161/2016.</w:t>
            </w:r>
          </w:p>
          <w:p w:rsidR="004E4B19" w:rsidRPr="00A37F18" w:rsidRDefault="00757119" w:rsidP="00757119">
            <w:pPr>
              <w:jc w:val="both"/>
              <w:rPr>
                <w:rFonts w:ascii="Times New Roman" w:hAnsi="Times New Roman" w:cs="Times New Roman"/>
                <w:sz w:val="24"/>
                <w:szCs w:val="24"/>
                <w:lang w:val="bg-BG"/>
              </w:rPr>
            </w:pPr>
            <w:r w:rsidRPr="00757119">
              <w:rPr>
                <w:rFonts w:ascii="Times New Roman" w:hAnsi="Times New Roman" w:cs="Times New Roman"/>
                <w:sz w:val="24"/>
                <w:szCs w:val="24"/>
                <w:lang w:val="bg-BG"/>
              </w:rPr>
              <w:t xml:space="preserve">В предстоящото изменение на Наредба № 22 ще има текст, който да указва, че МИГ с </w:t>
            </w:r>
            <w:proofErr w:type="spellStart"/>
            <w:r w:rsidRPr="00757119">
              <w:rPr>
                <w:rFonts w:ascii="Times New Roman" w:hAnsi="Times New Roman" w:cs="Times New Roman"/>
                <w:sz w:val="24"/>
                <w:szCs w:val="24"/>
                <w:lang w:val="bg-BG"/>
              </w:rPr>
              <w:t>многофондови</w:t>
            </w:r>
            <w:proofErr w:type="spellEnd"/>
            <w:r w:rsidRPr="00757119">
              <w:rPr>
                <w:rFonts w:ascii="Times New Roman" w:hAnsi="Times New Roman" w:cs="Times New Roman"/>
                <w:sz w:val="24"/>
                <w:szCs w:val="24"/>
                <w:lang w:val="bg-BG"/>
              </w:rPr>
              <w:t xml:space="preserve"> стратегии не прилагат Наредба № 22  за мерки, финансирани от оперативните програми, за които се прилагат ПМС 161/2016, а МИГ с </w:t>
            </w:r>
            <w:proofErr w:type="spellStart"/>
            <w:r w:rsidRPr="00757119">
              <w:rPr>
                <w:rFonts w:ascii="Times New Roman" w:hAnsi="Times New Roman" w:cs="Times New Roman"/>
                <w:sz w:val="24"/>
                <w:szCs w:val="24"/>
                <w:lang w:val="bg-BG"/>
              </w:rPr>
              <w:t>еднофондови</w:t>
            </w:r>
            <w:proofErr w:type="spellEnd"/>
            <w:r w:rsidRPr="00757119">
              <w:rPr>
                <w:rFonts w:ascii="Times New Roman" w:hAnsi="Times New Roman" w:cs="Times New Roman"/>
                <w:sz w:val="24"/>
                <w:szCs w:val="24"/>
                <w:lang w:val="bg-BG"/>
              </w:rPr>
              <w:t xml:space="preserve"> стратегии – Наредба № 22.</w:t>
            </w:r>
          </w:p>
        </w:tc>
      </w:tr>
      <w:tr w:rsidR="004E4B19" w:rsidRPr="004C04DC" w:rsidTr="00757119">
        <w:tc>
          <w:tcPr>
            <w:tcW w:w="636" w:type="dxa"/>
          </w:tcPr>
          <w:p w:rsidR="004E4B19" w:rsidRPr="00A37F18" w:rsidRDefault="005F71CB" w:rsidP="00A24944">
            <w:pPr>
              <w:rPr>
                <w:rFonts w:ascii="Times New Roman" w:hAnsi="Times New Roman" w:cs="Times New Roman"/>
                <w:sz w:val="24"/>
                <w:szCs w:val="24"/>
                <w:lang w:val="bg-BG"/>
              </w:rPr>
            </w:pPr>
            <w:r w:rsidRPr="00A37F18">
              <w:rPr>
                <w:rFonts w:ascii="Times New Roman" w:hAnsi="Times New Roman" w:cs="Times New Roman"/>
                <w:sz w:val="24"/>
                <w:szCs w:val="24"/>
                <w:lang w:val="bg-BG"/>
              </w:rPr>
              <w:lastRenderedPageBreak/>
              <w:t>1.</w:t>
            </w:r>
            <w:r w:rsidR="004E4B19" w:rsidRPr="00A37F18">
              <w:rPr>
                <w:rFonts w:ascii="Times New Roman" w:hAnsi="Times New Roman" w:cs="Times New Roman"/>
                <w:sz w:val="24"/>
                <w:szCs w:val="24"/>
                <w:lang w:val="bg-BG"/>
              </w:rPr>
              <w:t>4</w:t>
            </w:r>
          </w:p>
        </w:tc>
        <w:tc>
          <w:tcPr>
            <w:tcW w:w="5602" w:type="dxa"/>
          </w:tcPr>
          <w:p w:rsidR="004E4B19" w:rsidRPr="00A37F18" w:rsidRDefault="004E4B19" w:rsidP="00A24944">
            <w:pPr>
              <w:tabs>
                <w:tab w:val="left" w:pos="567"/>
              </w:tabs>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 xml:space="preserve">Кога са налице условия и ред, различни от минимално определените в процедурата на ЦКЗ? В случай, че процедурата, разработена от МИГ детайлизира и предвижда допълнителни изисквания, уреждащи организационно процеса за прием и оценка, органи които участват в него и вътрешни правила, без да променя или отменя нито едно от основните положения описани в Минималните изисквания на ЦКЗ, това ще се счете ли за промяна на минималните изисквания и ще налага ли внасяне на процедурата за одобрение от управляващите органи на всички финансиращи програми? </w:t>
            </w:r>
          </w:p>
          <w:p w:rsidR="004E4B19" w:rsidRPr="00A37F18" w:rsidRDefault="004E4B19" w:rsidP="00A24944">
            <w:pPr>
              <w:jc w:val="both"/>
              <w:rPr>
                <w:rFonts w:ascii="Times New Roman" w:eastAsia="Times New Roman" w:hAnsi="Times New Roman" w:cs="Times New Roman"/>
                <w:sz w:val="24"/>
                <w:szCs w:val="24"/>
                <w:lang w:val="bg-BG" w:eastAsia="bg-BG"/>
              </w:rPr>
            </w:pPr>
            <w:r w:rsidRPr="00A37F18">
              <w:rPr>
                <w:rFonts w:ascii="Times New Roman" w:eastAsia="Times New Roman" w:hAnsi="Times New Roman" w:cs="Times New Roman"/>
                <w:sz w:val="24"/>
                <w:szCs w:val="24"/>
                <w:lang w:val="bg-BG" w:eastAsia="bg-BG"/>
              </w:rPr>
              <w:t>Ако приложим минималните изисквания на процедурата на ЦКЗ и не приложим процедурата описана в Наредба 22, ще трябва ли да внесем  така разработена процедура за одобрение от УО на ПРСР?  (тъй като тя ще се отклони от условията и реда описани в наредбата).</w:t>
            </w:r>
          </w:p>
        </w:tc>
        <w:tc>
          <w:tcPr>
            <w:tcW w:w="4536" w:type="dxa"/>
          </w:tcPr>
          <w:p w:rsidR="004A184E" w:rsidRPr="004C7376" w:rsidRDefault="004C7376" w:rsidP="00A24944">
            <w:pPr>
              <w:jc w:val="both"/>
              <w:rPr>
                <w:rFonts w:ascii="Times New Roman" w:hAnsi="Times New Roman" w:cs="Times New Roman"/>
                <w:b/>
                <w:sz w:val="24"/>
                <w:szCs w:val="24"/>
                <w:lang w:val="bg-BG"/>
              </w:rPr>
            </w:pPr>
            <w:r w:rsidRPr="004C7376">
              <w:rPr>
                <w:rFonts w:ascii="Times New Roman" w:hAnsi="Times New Roman" w:cs="Times New Roman"/>
                <w:b/>
                <w:sz w:val="24"/>
                <w:szCs w:val="24"/>
                <w:lang w:val="bg-BG"/>
              </w:rPr>
              <w:t>ПРСР, ОПРЧР</w:t>
            </w:r>
          </w:p>
          <w:p w:rsidR="009E7C5F" w:rsidRPr="00295724" w:rsidRDefault="009E7C5F" w:rsidP="00A24944">
            <w:pPr>
              <w:jc w:val="both"/>
              <w:rPr>
                <w:rFonts w:ascii="Times New Roman" w:hAnsi="Times New Roman" w:cs="Times New Roman"/>
                <w:sz w:val="24"/>
                <w:szCs w:val="24"/>
                <w:lang w:val="bg-BG"/>
              </w:rPr>
            </w:pPr>
            <w:r w:rsidRPr="00295724">
              <w:rPr>
                <w:rFonts w:ascii="Times New Roman" w:hAnsi="Times New Roman" w:cs="Times New Roman"/>
                <w:sz w:val="24"/>
                <w:szCs w:val="24"/>
                <w:lang w:val="bg-BG"/>
              </w:rPr>
              <w:t xml:space="preserve">Ако процедурата не се разминава с минималната процедура и указанията от УО на ОП </w:t>
            </w:r>
            <w:r w:rsidR="00F37DB1" w:rsidRPr="00295724">
              <w:rPr>
                <w:rFonts w:ascii="Times New Roman" w:hAnsi="Times New Roman" w:cs="Times New Roman"/>
                <w:sz w:val="24"/>
                <w:szCs w:val="24"/>
                <w:lang w:val="bg-BG"/>
              </w:rPr>
              <w:t xml:space="preserve">за изпълнение на СВОМР, </w:t>
            </w:r>
            <w:r w:rsidRPr="00295724">
              <w:rPr>
                <w:rFonts w:ascii="Times New Roman" w:hAnsi="Times New Roman" w:cs="Times New Roman"/>
                <w:b/>
                <w:sz w:val="24"/>
                <w:szCs w:val="24"/>
                <w:u w:val="single"/>
                <w:lang w:val="bg-BG"/>
              </w:rPr>
              <w:t>не е необходимо да се съгласува</w:t>
            </w:r>
            <w:r w:rsidRPr="00295724">
              <w:rPr>
                <w:rFonts w:ascii="Times New Roman" w:hAnsi="Times New Roman" w:cs="Times New Roman"/>
                <w:sz w:val="24"/>
                <w:szCs w:val="24"/>
                <w:lang w:val="bg-BG"/>
              </w:rPr>
              <w:t>. Прилагането й следва да е стриктно съгласно минималната процедура и указанията, за да бъдат впоследствие одобрени проектите по нея.</w:t>
            </w:r>
          </w:p>
          <w:p w:rsidR="004C7376" w:rsidRPr="00295724" w:rsidRDefault="004C7376" w:rsidP="00A24944">
            <w:pPr>
              <w:jc w:val="both"/>
              <w:rPr>
                <w:rFonts w:ascii="Times New Roman" w:hAnsi="Times New Roman" w:cs="Times New Roman"/>
                <w:b/>
                <w:sz w:val="24"/>
                <w:szCs w:val="24"/>
                <w:lang w:val="bg-BG"/>
              </w:rPr>
            </w:pPr>
            <w:r w:rsidRPr="00295724">
              <w:rPr>
                <w:rFonts w:ascii="Times New Roman" w:hAnsi="Times New Roman" w:cs="Times New Roman"/>
                <w:b/>
                <w:sz w:val="24"/>
                <w:szCs w:val="24"/>
                <w:lang w:val="bg-BG"/>
              </w:rPr>
              <w:t>ПРСР</w:t>
            </w:r>
          </w:p>
          <w:p w:rsidR="009E7C5F" w:rsidRPr="00A37F18" w:rsidRDefault="00A00177" w:rsidP="00A24944">
            <w:pPr>
              <w:jc w:val="both"/>
              <w:rPr>
                <w:rFonts w:ascii="Times New Roman" w:hAnsi="Times New Roman" w:cs="Times New Roman"/>
                <w:sz w:val="24"/>
                <w:szCs w:val="24"/>
                <w:lang w:val="bg-BG"/>
              </w:rPr>
            </w:pPr>
            <w:r w:rsidRPr="00295724">
              <w:rPr>
                <w:rFonts w:ascii="Times New Roman" w:hAnsi="Times New Roman" w:cs="Times New Roman"/>
                <w:sz w:val="24"/>
                <w:szCs w:val="24"/>
                <w:lang w:val="bg-BG"/>
              </w:rPr>
              <w:t xml:space="preserve">Когато процедурата за одобрение на проекти по ЕЗФРСР, разработена от МИГ детайлизира и предвижда допълнителни </w:t>
            </w:r>
            <w:r w:rsidR="004C7376" w:rsidRPr="00295724">
              <w:rPr>
                <w:rFonts w:ascii="Times New Roman" w:hAnsi="Times New Roman" w:cs="Times New Roman"/>
                <w:sz w:val="24"/>
                <w:szCs w:val="24"/>
                <w:lang w:val="bg-BG"/>
              </w:rPr>
              <w:t>изисквания</w:t>
            </w:r>
            <w:r w:rsidRPr="00295724">
              <w:rPr>
                <w:rFonts w:ascii="Times New Roman" w:hAnsi="Times New Roman" w:cs="Times New Roman"/>
                <w:sz w:val="24"/>
                <w:szCs w:val="24"/>
                <w:lang w:val="bg-BG"/>
              </w:rPr>
              <w:t>, които не нарушават минималните изисквания като съвкупност от норми и правила и спрямо отделни елементи от тях, в съответствие с изискванията на чл. 41, ал. 2 от ПМС № 161, процедурата на МИГ не е необходимо да се одобрява.</w:t>
            </w:r>
          </w:p>
          <w:p w:rsidR="004E4B19" w:rsidRDefault="009E7C5F"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Тъй като в минималните изисквания </w:t>
            </w:r>
            <w:r w:rsidR="00A00177" w:rsidRPr="00A37F18">
              <w:rPr>
                <w:rFonts w:ascii="Times New Roman" w:hAnsi="Times New Roman" w:cs="Times New Roman"/>
                <w:sz w:val="24"/>
                <w:szCs w:val="24"/>
                <w:lang w:val="bg-BG"/>
              </w:rPr>
              <w:t xml:space="preserve">процедурата </w:t>
            </w:r>
            <w:r w:rsidRPr="00A37F18">
              <w:rPr>
                <w:rFonts w:ascii="Times New Roman" w:hAnsi="Times New Roman" w:cs="Times New Roman"/>
                <w:sz w:val="24"/>
                <w:szCs w:val="24"/>
                <w:lang w:val="bg-BG"/>
              </w:rPr>
              <w:t xml:space="preserve">е </w:t>
            </w:r>
            <w:r w:rsidR="00A00177" w:rsidRPr="00A37F18">
              <w:rPr>
                <w:rFonts w:ascii="Times New Roman" w:hAnsi="Times New Roman" w:cs="Times New Roman"/>
                <w:sz w:val="24"/>
                <w:szCs w:val="24"/>
                <w:lang w:val="bg-BG"/>
              </w:rPr>
              <w:t xml:space="preserve">разработена </w:t>
            </w:r>
            <w:r w:rsidRPr="00A37F18">
              <w:rPr>
                <w:rFonts w:ascii="Times New Roman" w:hAnsi="Times New Roman" w:cs="Times New Roman"/>
                <w:sz w:val="24"/>
                <w:szCs w:val="24"/>
                <w:lang w:val="bg-BG"/>
              </w:rPr>
              <w:t xml:space="preserve">схематично </w:t>
            </w:r>
            <w:r w:rsidR="00A00177" w:rsidRPr="00A37F18">
              <w:rPr>
                <w:rFonts w:ascii="Times New Roman" w:hAnsi="Times New Roman" w:cs="Times New Roman"/>
                <w:sz w:val="24"/>
                <w:szCs w:val="24"/>
                <w:lang w:val="bg-BG"/>
              </w:rPr>
              <w:t xml:space="preserve">по </w:t>
            </w:r>
            <w:r w:rsidRPr="00A37F18">
              <w:rPr>
                <w:rFonts w:ascii="Times New Roman" w:hAnsi="Times New Roman" w:cs="Times New Roman"/>
                <w:sz w:val="24"/>
                <w:szCs w:val="24"/>
                <w:lang w:val="bg-BG"/>
              </w:rPr>
              <w:t xml:space="preserve">ПРСР </w:t>
            </w:r>
            <w:r w:rsidR="00A00177" w:rsidRPr="00A37F18">
              <w:rPr>
                <w:rFonts w:ascii="Times New Roman" w:hAnsi="Times New Roman" w:cs="Times New Roman"/>
                <w:sz w:val="24"/>
                <w:szCs w:val="24"/>
                <w:lang w:val="bg-BG"/>
              </w:rPr>
              <w:t>е възможно да се наложи съгласуване в зависимост от представената от МИГ процедура</w:t>
            </w:r>
            <w:r w:rsidRPr="00A37F18">
              <w:rPr>
                <w:rFonts w:ascii="Times New Roman" w:hAnsi="Times New Roman" w:cs="Times New Roman"/>
                <w:sz w:val="24"/>
                <w:szCs w:val="24"/>
                <w:lang w:val="bg-BG"/>
              </w:rPr>
              <w:t xml:space="preserve">. </w:t>
            </w:r>
          </w:p>
          <w:p w:rsidR="004C7376" w:rsidRPr="004C7376" w:rsidRDefault="004C7376" w:rsidP="00A24944">
            <w:pPr>
              <w:jc w:val="both"/>
              <w:rPr>
                <w:rFonts w:ascii="Times New Roman" w:hAnsi="Times New Roman" w:cs="Times New Roman"/>
                <w:b/>
                <w:sz w:val="24"/>
                <w:szCs w:val="24"/>
                <w:lang w:val="bg-BG"/>
              </w:rPr>
            </w:pPr>
            <w:r w:rsidRPr="004C7376">
              <w:rPr>
                <w:rFonts w:ascii="Times New Roman" w:hAnsi="Times New Roman" w:cs="Times New Roman"/>
                <w:b/>
                <w:sz w:val="24"/>
                <w:szCs w:val="24"/>
                <w:lang w:val="bg-BG"/>
              </w:rPr>
              <w:t>ОПИК</w:t>
            </w:r>
          </w:p>
          <w:p w:rsidR="004C7376" w:rsidRDefault="004C7376"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Ако процедурата е в съответствие с Минималните изисквания, разработени на основа на чл. 41, ал. 2 от ПМС № 161/2016  и Указанията от УО на ОПИК, не е необходимо да се съгласува. </w:t>
            </w:r>
          </w:p>
          <w:p w:rsidR="004C7376" w:rsidRPr="004C7376" w:rsidRDefault="004C7376" w:rsidP="00A24944">
            <w:pPr>
              <w:jc w:val="both"/>
              <w:rPr>
                <w:rFonts w:ascii="Times New Roman" w:hAnsi="Times New Roman" w:cs="Times New Roman"/>
                <w:b/>
                <w:sz w:val="24"/>
                <w:szCs w:val="24"/>
                <w:lang w:val="bg-BG"/>
              </w:rPr>
            </w:pPr>
            <w:r w:rsidRPr="004C7376">
              <w:rPr>
                <w:rFonts w:ascii="Times New Roman" w:hAnsi="Times New Roman" w:cs="Times New Roman"/>
                <w:b/>
                <w:sz w:val="24"/>
                <w:szCs w:val="24"/>
                <w:lang w:val="bg-BG"/>
              </w:rPr>
              <w:t>ОПОС</w:t>
            </w:r>
          </w:p>
          <w:p w:rsidR="004C7376" w:rsidRPr="00A37F18" w:rsidRDefault="00BD534B" w:rsidP="00A24944">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t xml:space="preserve">УО на ОПОС не предвижда разработване на подробни указания във връзка с всички аспекти на минималната </w:t>
            </w:r>
            <w:r w:rsidRPr="00BD534B">
              <w:rPr>
                <w:rFonts w:ascii="Times New Roman" w:hAnsi="Times New Roman" w:cs="Times New Roman"/>
                <w:sz w:val="24"/>
                <w:szCs w:val="24"/>
                <w:lang w:val="bg-BG"/>
              </w:rPr>
              <w:lastRenderedPageBreak/>
              <w:t>процедура</w:t>
            </w:r>
            <w:r w:rsidR="004C7376" w:rsidRPr="00A37F18">
              <w:rPr>
                <w:rFonts w:ascii="Times New Roman" w:hAnsi="Times New Roman" w:cs="Times New Roman"/>
                <w:sz w:val="24"/>
                <w:szCs w:val="24"/>
                <w:lang w:val="bg-BG"/>
              </w:rPr>
              <w:t xml:space="preserve"> по чл. 41 от ПМС 161/2016 г. </w:t>
            </w:r>
          </w:p>
          <w:p w:rsidR="004C7376" w:rsidRPr="00A37F18" w:rsidRDefault="004C7376" w:rsidP="00A24944">
            <w:pPr>
              <w:jc w:val="both"/>
              <w:rPr>
                <w:rFonts w:ascii="Times New Roman" w:hAnsi="Times New Roman" w:cs="Times New Roman"/>
                <w:sz w:val="24"/>
                <w:szCs w:val="24"/>
                <w:lang w:val="bg-BG"/>
              </w:rPr>
            </w:pPr>
            <w:r w:rsidRPr="00A37F18">
              <w:rPr>
                <w:rFonts w:ascii="Times New Roman" w:hAnsi="Times New Roman" w:cs="Times New Roman"/>
                <w:sz w:val="24"/>
                <w:szCs w:val="24"/>
                <w:lang w:val="bg-BG"/>
              </w:rPr>
              <w:t xml:space="preserve">В задължителните за МИГ указания на УО на ОПОС 2014 – 2020 г. по чл. 37 от ПМС 161/2016 г., ще бъде включен „Ред за оценяване на проектни предложения“ като част от „Условията за кандидатстване“, който ще бъде съобразен с т. „Оценяване на проектни предложения чрез ВОМР“ от процедурата за минималните изисквания по чл. 41 на ПМС 161/2016 г. За съгласуването на процедурата – вж. отговор т.1.3. </w:t>
            </w:r>
          </w:p>
        </w:tc>
      </w:tr>
      <w:tr w:rsidR="004E4B19" w:rsidRPr="004C04DC" w:rsidTr="00757119">
        <w:tc>
          <w:tcPr>
            <w:tcW w:w="636" w:type="dxa"/>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lastRenderedPageBreak/>
              <w:t>1.</w:t>
            </w:r>
            <w:r w:rsidR="004E4B19" w:rsidRPr="00165C98">
              <w:rPr>
                <w:rFonts w:ascii="Times New Roman" w:hAnsi="Times New Roman" w:cs="Times New Roman"/>
                <w:sz w:val="24"/>
                <w:szCs w:val="24"/>
                <w:lang w:val="bg-BG"/>
              </w:rPr>
              <w:t>5</w:t>
            </w:r>
          </w:p>
        </w:tc>
        <w:tc>
          <w:tcPr>
            <w:tcW w:w="5602" w:type="dxa"/>
          </w:tcPr>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Осъществяване на покана за прием на заявления за подпомагане, включваща мерки от различни фондове (ЕЗФРСР, ЕФРР и ЕСФ), налага едновременно прилагане изискванията на Наредба 22/14.12.2015г. и Постановление на Министерски съвет №161/04.07.2016г. Режима на кой от двата нормативни документа следва да бъде приложен в Процедурата за подбор на проекти, изготвяна от МИГ за етапа по изготвяне и представяне на  окончателен доклад на УО на програмата,  тъй като са налице следните различия и сроковете:</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Съгласно чл.44, ал.4 от ПМС 161/04.07.2016г. работата на комисията приключва с изготвяне на оценителен доклад до ръководителите на финансиращите стратегията УО, който включва списък на предложените за финансиране проектни предложения, списък на резервните проектни предложения и списък на отхвърлените проектни предложения. Оценителния доклад и списъците се изпращат до ръководителите  на УО в срок до 3 работни дни от приключване на работата на комисията.</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Съгласно Наредба 22/14.12.2015г. работата на комисията завършва с изготвяне на окончателен доклад до председателя на КУО на МИГ с приложена документация свързана с процеса на оценка на проектите. В чл.57, ал.1 е казано, че в срок до 3 работни дни КУО одобрява класирането. На основание чл.58 от Наредба 22/14.12.2015г., КУО  се произнася  с Решение в срок от 10 работни дни от получаване на документите от КИП. В срок до 3 работни дни от срока по чл.57, ал. 1 се изпраща уведомително писмо до всеки кандидат за предварително одобрение или отхвърляне. </w:t>
            </w:r>
            <w:r w:rsidRPr="00165C98">
              <w:rPr>
                <w:rFonts w:ascii="Times New Roman" w:hAnsi="Times New Roman" w:cs="Times New Roman"/>
                <w:sz w:val="24"/>
                <w:szCs w:val="24"/>
                <w:lang w:val="bg-BG"/>
              </w:rPr>
              <w:lastRenderedPageBreak/>
              <w:t>Кандидатите имат право да подадат възражение  в срок до 3 работни дни от получаване на  уведомлението. Чл.59, ал.3 КУО се произнася в срок до 3 работни дни от получаване на възражението. В срок до 10 работни дни от изтичане на срока по чл.59, ал.3 МИГ предоставя на УО на програмата  или на ДФЗ за ЕЗФРСР, цялата документация за проведения подбор.</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Предвид горното, видимо сроковете по Наредба 22/14.12.2015г. и ПМС 161/04.07.2016г. се разминават значително, защото по Наредбата се формира срок от около 22 дни плюс срока за уведомяване на бенефициентите, а в ПМС 161 е до три дни. </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Освен това не е ясно какъв е този срок по чл.58 от Наредбата 22/14.12.2015г. и не дублира ли той срокът определен в чл.57, ал.1. Кой срок следва да се спазва?</w:t>
            </w:r>
          </w:p>
        </w:tc>
        <w:tc>
          <w:tcPr>
            <w:tcW w:w="4536" w:type="dxa"/>
          </w:tcPr>
          <w:p w:rsidR="004E4B19" w:rsidRPr="00165C98" w:rsidRDefault="00713CCA" w:rsidP="00131563">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lastRenderedPageBreak/>
              <w:t xml:space="preserve">МИГ с </w:t>
            </w:r>
            <w:proofErr w:type="spellStart"/>
            <w:r w:rsidRPr="00165C98">
              <w:rPr>
                <w:rFonts w:ascii="Times New Roman" w:hAnsi="Times New Roman" w:cs="Times New Roman"/>
                <w:sz w:val="24"/>
                <w:szCs w:val="24"/>
                <w:lang w:val="bg-BG"/>
              </w:rPr>
              <w:t>еднофондови</w:t>
            </w:r>
            <w:proofErr w:type="spellEnd"/>
            <w:r w:rsidRPr="00165C98">
              <w:rPr>
                <w:rFonts w:ascii="Times New Roman" w:hAnsi="Times New Roman" w:cs="Times New Roman"/>
                <w:sz w:val="24"/>
                <w:szCs w:val="24"/>
                <w:lang w:val="bg-BG"/>
              </w:rPr>
              <w:t xml:space="preserve"> стратегии спазват реда на Наредба 22, а тези с </w:t>
            </w:r>
            <w:proofErr w:type="spellStart"/>
            <w:r w:rsidRPr="00165C98">
              <w:rPr>
                <w:rFonts w:ascii="Times New Roman" w:hAnsi="Times New Roman" w:cs="Times New Roman"/>
                <w:sz w:val="24"/>
                <w:szCs w:val="24"/>
                <w:lang w:val="bg-BG"/>
              </w:rPr>
              <w:t>многофондови</w:t>
            </w:r>
            <w:proofErr w:type="spellEnd"/>
            <w:r w:rsidRPr="00165C98">
              <w:rPr>
                <w:rFonts w:ascii="Times New Roman" w:hAnsi="Times New Roman" w:cs="Times New Roman"/>
                <w:sz w:val="24"/>
                <w:szCs w:val="24"/>
                <w:lang w:val="bg-BG"/>
              </w:rPr>
              <w:t xml:space="preserve"> </w:t>
            </w:r>
            <w:r w:rsidR="00BD534B" w:rsidRPr="00BD534B">
              <w:rPr>
                <w:rFonts w:ascii="Times New Roman" w:hAnsi="Times New Roman" w:cs="Times New Roman"/>
                <w:sz w:val="24"/>
                <w:szCs w:val="24"/>
                <w:lang w:val="bg-BG"/>
              </w:rPr>
              <w:t xml:space="preserve">не прилагат Наредба № 22  за мерки, финансирани от оперативните програми, за които прилагат само  ЗУСЕСИФ, ПМС 161/2016 г. </w:t>
            </w:r>
            <w:r w:rsidR="005F53B0" w:rsidRPr="00165C98">
              <w:rPr>
                <w:rFonts w:ascii="Times New Roman" w:hAnsi="Times New Roman" w:cs="Times New Roman"/>
                <w:sz w:val="24"/>
                <w:szCs w:val="24"/>
                <w:lang w:val="bg-BG"/>
              </w:rPr>
              <w:t xml:space="preserve"> </w:t>
            </w:r>
          </w:p>
        </w:tc>
      </w:tr>
      <w:tr w:rsidR="004E4B19" w:rsidRPr="004C04DC" w:rsidTr="00757119">
        <w:tc>
          <w:tcPr>
            <w:tcW w:w="636" w:type="dxa"/>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lastRenderedPageBreak/>
              <w:t>1.6</w:t>
            </w:r>
          </w:p>
        </w:tc>
        <w:tc>
          <w:tcPr>
            <w:tcW w:w="5602" w:type="dxa"/>
          </w:tcPr>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Има разминаване в сроковете. За разработване на процедурата е необходимо да са известни условията за прием на проекти.</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Наредба 22</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Чл. 45.…..</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(3) (Изм. - ДВ, бр. 38 от 2016 г., в сила от 20.05.2016 г.) Процедурата по ал. 2 се разработва и представя с последователно номериране на страниците и копие на магнитен носител (CD) за одобрение от съответния УО на програма, страна по споразумението по чл. 38, в двумесечен срок от сключването на споразумението за изпълнение на стратегията за ВОМР и може да бъде променяна само преди одобряване на покана за прием на заявления. Когато процедурата не е подписана от законния представител на лицето, се представя нотариално заверено пълномощно.</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ПМС 161</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Чл. 37. (1) В срок до три месеца от одобрение на стратегиите за ВОМР УО на програмите по  чл. 1, ал. 1 подготвят указания за прием на проекти, подавани по стратегиите за ВОМР.</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Към настоящия момент няма Методология и указания от ОПРЧР.</w:t>
            </w:r>
          </w:p>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Предвид разработване на недискриминационна и прозрачна процедура и обективни критерии за подбор на проекти от Местните инициативни групи, не би ли следвало срока за подготовката на процедурата да бъде по-дълъг от срока за </w:t>
            </w:r>
            <w:r w:rsidRPr="00165C98">
              <w:rPr>
                <w:rFonts w:ascii="Times New Roman" w:hAnsi="Times New Roman" w:cs="Times New Roman"/>
                <w:sz w:val="24"/>
                <w:szCs w:val="24"/>
                <w:lang w:val="bg-BG"/>
              </w:rPr>
              <w:lastRenderedPageBreak/>
              <w:t>публикуването на методология и указания от УО на програмите включени в Споразумението за предоставяне на безвъзмездна финансова помощ?</w:t>
            </w:r>
          </w:p>
        </w:tc>
        <w:tc>
          <w:tcPr>
            <w:tcW w:w="4536" w:type="dxa"/>
          </w:tcPr>
          <w:p w:rsidR="00BD534B" w:rsidRPr="00BD534B" w:rsidRDefault="00BD534B" w:rsidP="00BD534B">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lastRenderedPageBreak/>
              <w:t xml:space="preserve">МИГ с </w:t>
            </w:r>
            <w:proofErr w:type="spellStart"/>
            <w:r w:rsidRPr="00BD534B">
              <w:rPr>
                <w:rFonts w:ascii="Times New Roman" w:hAnsi="Times New Roman" w:cs="Times New Roman"/>
                <w:sz w:val="24"/>
                <w:szCs w:val="24"/>
                <w:lang w:val="bg-BG"/>
              </w:rPr>
              <w:t>еднофондови</w:t>
            </w:r>
            <w:proofErr w:type="spellEnd"/>
            <w:r w:rsidRPr="00BD534B">
              <w:rPr>
                <w:rFonts w:ascii="Times New Roman" w:hAnsi="Times New Roman" w:cs="Times New Roman"/>
                <w:sz w:val="24"/>
                <w:szCs w:val="24"/>
                <w:lang w:val="bg-BG"/>
              </w:rPr>
              <w:t xml:space="preserve"> стратегии спазват реда на Наредба 22, а тези с </w:t>
            </w:r>
            <w:proofErr w:type="spellStart"/>
            <w:r w:rsidRPr="00BD534B">
              <w:rPr>
                <w:rFonts w:ascii="Times New Roman" w:hAnsi="Times New Roman" w:cs="Times New Roman"/>
                <w:sz w:val="24"/>
                <w:szCs w:val="24"/>
                <w:lang w:val="bg-BG"/>
              </w:rPr>
              <w:t>многофондови</w:t>
            </w:r>
            <w:proofErr w:type="spellEnd"/>
            <w:r w:rsidRPr="00BD534B">
              <w:rPr>
                <w:rFonts w:ascii="Times New Roman" w:hAnsi="Times New Roman" w:cs="Times New Roman"/>
                <w:sz w:val="24"/>
                <w:szCs w:val="24"/>
                <w:lang w:val="bg-BG"/>
              </w:rPr>
              <w:t xml:space="preserve"> не прилагат Наредба № 22 за мерки, финансирани от оперативните програми, за които прилагат само ЗУСЕСИФ и ПМС 161/2016 г.</w:t>
            </w:r>
          </w:p>
          <w:p w:rsidR="00BD534B" w:rsidRPr="00BD534B" w:rsidRDefault="00BD534B" w:rsidP="00BD534B">
            <w:pPr>
              <w:jc w:val="both"/>
              <w:rPr>
                <w:rFonts w:ascii="Times New Roman" w:hAnsi="Times New Roman" w:cs="Times New Roman"/>
                <w:sz w:val="24"/>
                <w:szCs w:val="24"/>
                <w:lang w:val="bg-BG"/>
              </w:rPr>
            </w:pPr>
          </w:p>
          <w:p w:rsidR="004A184E" w:rsidRPr="00165C98" w:rsidRDefault="00BD534B" w:rsidP="00BD534B">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t xml:space="preserve">Срокът от два месеца се отнася както за </w:t>
            </w:r>
            <w:proofErr w:type="spellStart"/>
            <w:r w:rsidRPr="00BD534B">
              <w:rPr>
                <w:rFonts w:ascii="Times New Roman" w:hAnsi="Times New Roman" w:cs="Times New Roman"/>
                <w:sz w:val="24"/>
                <w:szCs w:val="24"/>
                <w:lang w:val="bg-BG"/>
              </w:rPr>
              <w:t>еднофондовите</w:t>
            </w:r>
            <w:proofErr w:type="spellEnd"/>
            <w:r w:rsidRPr="00BD534B">
              <w:rPr>
                <w:rFonts w:ascii="Times New Roman" w:hAnsi="Times New Roman" w:cs="Times New Roman"/>
                <w:sz w:val="24"/>
                <w:szCs w:val="24"/>
                <w:lang w:val="bg-BG"/>
              </w:rPr>
              <w:t xml:space="preserve"> стратегии, така и за </w:t>
            </w:r>
            <w:proofErr w:type="spellStart"/>
            <w:r w:rsidRPr="00BD534B">
              <w:rPr>
                <w:rFonts w:ascii="Times New Roman" w:hAnsi="Times New Roman" w:cs="Times New Roman"/>
                <w:sz w:val="24"/>
                <w:szCs w:val="24"/>
                <w:lang w:val="bg-BG"/>
              </w:rPr>
              <w:t>многофондовите</w:t>
            </w:r>
            <w:proofErr w:type="spellEnd"/>
            <w:r w:rsidRPr="00BD534B">
              <w:rPr>
                <w:rFonts w:ascii="Times New Roman" w:hAnsi="Times New Roman" w:cs="Times New Roman"/>
                <w:sz w:val="24"/>
                <w:szCs w:val="24"/>
                <w:lang w:val="bg-BG"/>
              </w:rPr>
              <w:t xml:space="preserve"> съгласно минималната процедура.</w:t>
            </w: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4A184E" w:rsidP="00A24944">
            <w:pPr>
              <w:jc w:val="both"/>
              <w:rPr>
                <w:rFonts w:ascii="Times New Roman" w:hAnsi="Times New Roman" w:cs="Times New Roman"/>
                <w:sz w:val="24"/>
                <w:szCs w:val="24"/>
                <w:lang w:val="bg-BG"/>
              </w:rPr>
            </w:pPr>
          </w:p>
          <w:p w:rsidR="004A184E" w:rsidRPr="00165C98" w:rsidRDefault="00F37DB1" w:rsidP="002C5DF0">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Указанията на ОПРЧР за изпълнение на СВОМР ще бъдат публикувани на страницата на ОПРЧР </w:t>
            </w:r>
            <w:r w:rsidR="002C5DF0">
              <w:rPr>
                <w:rFonts w:ascii="Times New Roman" w:hAnsi="Times New Roman" w:cs="Times New Roman"/>
                <w:sz w:val="24"/>
                <w:szCs w:val="24"/>
                <w:lang w:val="bg-BG"/>
              </w:rPr>
              <w:t>до</w:t>
            </w:r>
            <w:r w:rsidRPr="00165C98">
              <w:rPr>
                <w:rFonts w:ascii="Times New Roman" w:hAnsi="Times New Roman" w:cs="Times New Roman"/>
                <w:sz w:val="24"/>
                <w:szCs w:val="24"/>
                <w:lang w:val="bg-BG"/>
              </w:rPr>
              <w:t xml:space="preserve"> </w:t>
            </w:r>
            <w:r w:rsidR="002C5DF0">
              <w:rPr>
                <w:rFonts w:ascii="Times New Roman" w:hAnsi="Times New Roman" w:cs="Times New Roman"/>
                <w:sz w:val="24"/>
                <w:szCs w:val="24"/>
                <w:lang w:val="bg-BG"/>
              </w:rPr>
              <w:t>2</w:t>
            </w:r>
            <w:r w:rsidRPr="00165C98">
              <w:rPr>
                <w:rFonts w:ascii="Times New Roman" w:hAnsi="Times New Roman" w:cs="Times New Roman"/>
                <w:sz w:val="24"/>
                <w:szCs w:val="24"/>
                <w:lang w:val="bg-BG"/>
              </w:rPr>
              <w:t xml:space="preserve">1 февруари 2017 г. -  </w:t>
            </w:r>
            <w:hyperlink r:id="rId10" w:history="1">
              <w:r w:rsidRPr="00165C98">
                <w:rPr>
                  <w:rStyle w:val="Hyperlink"/>
                  <w:rFonts w:ascii="Times New Roman" w:hAnsi="Times New Roman" w:cs="Times New Roman"/>
                  <w:sz w:val="24"/>
                  <w:szCs w:val="24"/>
                  <w:lang w:val="bg-BG"/>
                </w:rPr>
                <w:t>http://esf.bg/vomr/</w:t>
              </w:r>
            </w:hyperlink>
          </w:p>
        </w:tc>
      </w:tr>
      <w:tr w:rsidR="004E4B19" w:rsidRPr="004C04DC" w:rsidTr="00757119">
        <w:tc>
          <w:tcPr>
            <w:tcW w:w="636" w:type="dxa"/>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lastRenderedPageBreak/>
              <w:t>1.7</w:t>
            </w:r>
          </w:p>
        </w:tc>
        <w:tc>
          <w:tcPr>
            <w:tcW w:w="5602" w:type="dxa"/>
          </w:tcPr>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„Минималните изисквания по отношение на процедурата на МИГ за избор на проекти...” на Централното координационно звено към МС в кои случаи ще се прилагат  - само за оперативните програми или и за проектите по ПРСР.</w:t>
            </w:r>
          </w:p>
        </w:tc>
        <w:tc>
          <w:tcPr>
            <w:tcW w:w="4536" w:type="dxa"/>
          </w:tcPr>
          <w:p w:rsidR="004E4B19" w:rsidRPr="003C78D8" w:rsidRDefault="00713CCA" w:rsidP="006E739B">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МИГ с </w:t>
            </w:r>
            <w:proofErr w:type="spellStart"/>
            <w:r w:rsidRPr="00165C98">
              <w:rPr>
                <w:rFonts w:ascii="Times New Roman" w:hAnsi="Times New Roman" w:cs="Times New Roman"/>
                <w:sz w:val="24"/>
                <w:szCs w:val="24"/>
                <w:lang w:val="bg-BG"/>
              </w:rPr>
              <w:t>еднофондови</w:t>
            </w:r>
            <w:proofErr w:type="spellEnd"/>
            <w:r w:rsidRPr="00165C98">
              <w:rPr>
                <w:rFonts w:ascii="Times New Roman" w:hAnsi="Times New Roman" w:cs="Times New Roman"/>
                <w:sz w:val="24"/>
                <w:szCs w:val="24"/>
                <w:lang w:val="bg-BG"/>
              </w:rPr>
              <w:t xml:space="preserve"> стратегии спазват реда на Наредба </w:t>
            </w:r>
            <w:r w:rsidR="000211C4">
              <w:rPr>
                <w:rFonts w:ascii="Times New Roman" w:hAnsi="Times New Roman" w:cs="Times New Roman"/>
                <w:sz w:val="24"/>
                <w:szCs w:val="24"/>
                <w:lang w:val="bg-BG"/>
              </w:rPr>
              <w:t xml:space="preserve">№ </w:t>
            </w:r>
            <w:r w:rsidRPr="00165C98">
              <w:rPr>
                <w:rFonts w:ascii="Times New Roman" w:hAnsi="Times New Roman" w:cs="Times New Roman"/>
                <w:sz w:val="24"/>
                <w:szCs w:val="24"/>
                <w:lang w:val="bg-BG"/>
              </w:rPr>
              <w:t xml:space="preserve">22, а тези с </w:t>
            </w:r>
            <w:proofErr w:type="spellStart"/>
            <w:r w:rsidRPr="00165C98">
              <w:rPr>
                <w:rFonts w:ascii="Times New Roman" w:hAnsi="Times New Roman" w:cs="Times New Roman"/>
                <w:sz w:val="24"/>
                <w:szCs w:val="24"/>
                <w:lang w:val="bg-BG"/>
              </w:rPr>
              <w:t>многофондови</w:t>
            </w:r>
            <w:proofErr w:type="spellEnd"/>
            <w:r w:rsidRPr="00165C98">
              <w:rPr>
                <w:rFonts w:ascii="Times New Roman" w:hAnsi="Times New Roman" w:cs="Times New Roman"/>
                <w:sz w:val="24"/>
                <w:szCs w:val="24"/>
                <w:lang w:val="bg-BG"/>
              </w:rPr>
              <w:t xml:space="preserve"> – на </w:t>
            </w:r>
            <w:r w:rsidR="00816A05" w:rsidRPr="00165C98">
              <w:rPr>
                <w:rFonts w:ascii="Times New Roman" w:hAnsi="Times New Roman" w:cs="Times New Roman"/>
                <w:sz w:val="24"/>
                <w:szCs w:val="24"/>
                <w:lang w:val="bg-BG"/>
              </w:rPr>
              <w:t>ЗУСЕСИФ</w:t>
            </w:r>
            <w:r w:rsidR="006E739B" w:rsidRPr="004C04DC">
              <w:rPr>
                <w:rFonts w:ascii="Times New Roman" w:hAnsi="Times New Roman" w:cs="Times New Roman"/>
                <w:sz w:val="24"/>
                <w:szCs w:val="24"/>
                <w:lang w:val="ru-RU"/>
              </w:rPr>
              <w:t xml:space="preserve"> </w:t>
            </w:r>
            <w:r w:rsidR="006E739B">
              <w:rPr>
                <w:rFonts w:ascii="Times New Roman" w:hAnsi="Times New Roman" w:cs="Times New Roman"/>
                <w:sz w:val="24"/>
                <w:szCs w:val="24"/>
                <w:lang w:val="bg-BG"/>
              </w:rPr>
              <w:t>и</w:t>
            </w:r>
            <w:r w:rsidR="00816A05" w:rsidRPr="00165C98">
              <w:rPr>
                <w:rFonts w:ascii="Times New Roman" w:hAnsi="Times New Roman" w:cs="Times New Roman"/>
                <w:sz w:val="24"/>
                <w:szCs w:val="24"/>
                <w:lang w:val="bg-BG"/>
              </w:rPr>
              <w:t xml:space="preserve"> </w:t>
            </w:r>
            <w:r w:rsidRPr="00165C98">
              <w:rPr>
                <w:rFonts w:ascii="Times New Roman" w:hAnsi="Times New Roman" w:cs="Times New Roman"/>
                <w:sz w:val="24"/>
                <w:szCs w:val="24"/>
                <w:lang w:val="bg-BG"/>
              </w:rPr>
              <w:t>ПМС 161</w:t>
            </w:r>
            <w:r w:rsidR="00816A05" w:rsidRPr="00165C98">
              <w:rPr>
                <w:rFonts w:ascii="Times New Roman" w:hAnsi="Times New Roman" w:cs="Times New Roman"/>
                <w:sz w:val="24"/>
                <w:szCs w:val="24"/>
                <w:lang w:val="bg-BG"/>
              </w:rPr>
              <w:t>/2016</w:t>
            </w:r>
            <w:r w:rsidR="003C78D8" w:rsidRPr="004C04DC">
              <w:rPr>
                <w:rFonts w:ascii="Times New Roman" w:hAnsi="Times New Roman" w:cs="Times New Roman"/>
                <w:sz w:val="24"/>
                <w:szCs w:val="24"/>
                <w:lang w:val="ru-RU"/>
              </w:rPr>
              <w:t xml:space="preserve"> </w:t>
            </w:r>
            <w:r w:rsidR="003C78D8">
              <w:rPr>
                <w:rFonts w:ascii="Times New Roman" w:hAnsi="Times New Roman" w:cs="Times New Roman"/>
                <w:sz w:val="24"/>
                <w:szCs w:val="24"/>
                <w:lang w:val="bg-BG"/>
              </w:rPr>
              <w:t>г.</w:t>
            </w:r>
          </w:p>
        </w:tc>
      </w:tr>
      <w:tr w:rsidR="004E4B19" w:rsidRPr="00165C98" w:rsidTr="00BF3F3D">
        <w:tc>
          <w:tcPr>
            <w:tcW w:w="10774" w:type="dxa"/>
            <w:gridSpan w:val="3"/>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2. </w:t>
            </w:r>
            <w:r w:rsidR="004E4B19" w:rsidRPr="00165C98">
              <w:rPr>
                <w:rFonts w:ascii="Times New Roman" w:hAnsi="Times New Roman" w:cs="Times New Roman"/>
                <w:sz w:val="24"/>
                <w:szCs w:val="24"/>
                <w:lang w:val="bg-BG"/>
              </w:rPr>
              <w:t>ВЪПРОСИ СВЪРЗАНИ С ИСУН</w:t>
            </w:r>
          </w:p>
        </w:tc>
      </w:tr>
      <w:tr w:rsidR="004E4B19" w:rsidRPr="00165C98" w:rsidTr="00BF3F3D">
        <w:tc>
          <w:tcPr>
            <w:tcW w:w="636" w:type="dxa"/>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t>2.1</w:t>
            </w:r>
          </w:p>
        </w:tc>
        <w:tc>
          <w:tcPr>
            <w:tcW w:w="5602" w:type="dxa"/>
          </w:tcPr>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 xml:space="preserve">Когато осъществява процедура по прием и оценка на проекти МИГ работи ли по 2 различни процедури: За проектите, финансирани от ЕЗФРСР, МИГ прилага процедурата, описана в глава четвърта на Наредба № 22 от 14.12.2015 г. за прилагане на </w:t>
            </w:r>
            <w:proofErr w:type="spellStart"/>
            <w:r w:rsidRPr="00165C98">
              <w:rPr>
                <w:rFonts w:ascii="Times New Roman" w:hAnsi="Times New Roman" w:cs="Times New Roman"/>
                <w:sz w:val="24"/>
                <w:szCs w:val="24"/>
                <w:lang w:val="bg-BG"/>
              </w:rPr>
              <w:t>подмярка</w:t>
            </w:r>
            <w:proofErr w:type="spellEnd"/>
            <w:r w:rsidRPr="00165C98">
              <w:rPr>
                <w:rFonts w:ascii="Times New Roman" w:hAnsi="Times New Roman" w:cs="Times New Roman"/>
                <w:sz w:val="24"/>
                <w:szCs w:val="24"/>
                <w:lang w:val="bg-BG"/>
              </w:rPr>
              <w:t xml:space="preserve"> 19.2 като не прилага изискванията, включващи публикуване на информация в ИСУН; За проектите, получаващи финансиране от фонд, различен от ЕЗФРСР, МИГ прилага изискванията от Наредбата и Споразумението, свързани с публикуване на информацията в ИСУН?</w:t>
            </w:r>
          </w:p>
        </w:tc>
        <w:tc>
          <w:tcPr>
            <w:tcW w:w="4536" w:type="dxa"/>
          </w:tcPr>
          <w:p w:rsidR="005A43A1" w:rsidRPr="00061495" w:rsidRDefault="00061495" w:rsidP="00A24944">
            <w:pPr>
              <w:rPr>
                <w:rFonts w:ascii="Times New Roman" w:hAnsi="Times New Roman" w:cs="Times New Roman"/>
                <w:b/>
                <w:sz w:val="24"/>
                <w:szCs w:val="24"/>
                <w:lang w:val="bg-BG"/>
              </w:rPr>
            </w:pPr>
            <w:r w:rsidRPr="00061495">
              <w:rPr>
                <w:rFonts w:ascii="Times New Roman" w:hAnsi="Times New Roman" w:cs="Times New Roman"/>
                <w:b/>
                <w:sz w:val="24"/>
                <w:szCs w:val="24"/>
                <w:lang w:val="bg-BG"/>
              </w:rPr>
              <w:t>МС</w:t>
            </w:r>
          </w:p>
          <w:p w:rsidR="005A43A1" w:rsidRPr="00165C98" w:rsidRDefault="005A43A1"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МИГ работи по утвърдената от УО на финансиращите програми процедура. Виж отговора и на въпрос 1.3.</w:t>
            </w:r>
          </w:p>
        </w:tc>
      </w:tr>
      <w:tr w:rsidR="004E4B19" w:rsidRPr="004C04DC" w:rsidTr="00BF3F3D">
        <w:tc>
          <w:tcPr>
            <w:tcW w:w="636" w:type="dxa"/>
          </w:tcPr>
          <w:p w:rsidR="004E4B19" w:rsidRPr="00165C98" w:rsidRDefault="005F71CB" w:rsidP="00A24944">
            <w:pPr>
              <w:rPr>
                <w:rFonts w:ascii="Times New Roman" w:hAnsi="Times New Roman" w:cs="Times New Roman"/>
                <w:sz w:val="24"/>
                <w:szCs w:val="24"/>
                <w:lang w:val="bg-BG"/>
              </w:rPr>
            </w:pPr>
            <w:r w:rsidRPr="00165C98">
              <w:rPr>
                <w:rFonts w:ascii="Times New Roman" w:hAnsi="Times New Roman" w:cs="Times New Roman"/>
                <w:sz w:val="24"/>
                <w:szCs w:val="24"/>
                <w:lang w:val="bg-BG"/>
              </w:rPr>
              <w:t>2.2</w:t>
            </w:r>
          </w:p>
        </w:tc>
        <w:tc>
          <w:tcPr>
            <w:tcW w:w="5602" w:type="dxa"/>
          </w:tcPr>
          <w:p w:rsidR="004E4B19" w:rsidRPr="00165C98" w:rsidRDefault="004E4B19" w:rsidP="00A24944">
            <w:pPr>
              <w:jc w:val="both"/>
              <w:rPr>
                <w:rFonts w:ascii="Times New Roman" w:hAnsi="Times New Roman" w:cs="Times New Roman"/>
                <w:sz w:val="24"/>
                <w:szCs w:val="24"/>
                <w:lang w:val="bg-BG"/>
              </w:rPr>
            </w:pPr>
            <w:r w:rsidRPr="00165C98">
              <w:rPr>
                <w:rFonts w:ascii="Times New Roman" w:hAnsi="Times New Roman" w:cs="Times New Roman"/>
                <w:sz w:val="24"/>
                <w:szCs w:val="24"/>
                <w:lang w:val="bg-BG"/>
              </w:rPr>
              <w:t>МИГ трябва да изготви условия за кандидатстване по мерките, включени в СВОМР по образец, публикуван на: http://www.eufunds.bg/programen-period-2014-2020/ukazaniya-i-obraztzi. Условията за кандидатстване по посочения образец, се разработват само за мерките от оперативните програми или образецът се прилага и за мерките, финансирани от ЕЗФРСР?</w:t>
            </w:r>
          </w:p>
        </w:tc>
        <w:tc>
          <w:tcPr>
            <w:tcW w:w="4536" w:type="dxa"/>
          </w:tcPr>
          <w:p w:rsidR="009F356A" w:rsidRDefault="009F356A" w:rsidP="009F356A">
            <w:pPr>
              <w:jc w:val="both"/>
              <w:rPr>
                <w:rFonts w:ascii="Times New Roman" w:hAnsi="Times New Roman" w:cs="Times New Roman"/>
                <w:sz w:val="24"/>
                <w:szCs w:val="24"/>
                <w:lang w:val="bg-BG"/>
              </w:rPr>
            </w:pPr>
            <w:r w:rsidRPr="009F356A">
              <w:rPr>
                <w:rFonts w:ascii="Times New Roman" w:hAnsi="Times New Roman" w:cs="Times New Roman"/>
                <w:b/>
                <w:sz w:val="24"/>
                <w:szCs w:val="24"/>
                <w:lang w:val="bg-BG"/>
              </w:rPr>
              <w:t>ПРСР</w:t>
            </w:r>
            <w:r>
              <w:rPr>
                <w:rFonts w:ascii="Times New Roman" w:hAnsi="Times New Roman" w:cs="Times New Roman"/>
                <w:sz w:val="24"/>
                <w:szCs w:val="24"/>
                <w:lang w:val="bg-BG"/>
              </w:rPr>
              <w:t xml:space="preserve"> </w:t>
            </w:r>
          </w:p>
          <w:p w:rsidR="004E4B19" w:rsidRDefault="009F356A" w:rsidP="009F356A">
            <w:pPr>
              <w:jc w:val="both"/>
              <w:rPr>
                <w:rFonts w:ascii="Times New Roman" w:hAnsi="Times New Roman" w:cs="Times New Roman"/>
                <w:sz w:val="24"/>
                <w:szCs w:val="24"/>
                <w:lang w:val="bg-BG"/>
              </w:rPr>
            </w:pPr>
            <w:r>
              <w:rPr>
                <w:rFonts w:ascii="Times New Roman" w:hAnsi="Times New Roman" w:cs="Times New Roman"/>
                <w:sz w:val="24"/>
                <w:szCs w:val="24"/>
                <w:lang w:val="bg-BG"/>
              </w:rPr>
              <w:t xml:space="preserve">Ще се използва образеца, но с добавено лого на подхода ВОМР, както и информация както е </w:t>
            </w:r>
            <w:r w:rsidRPr="009F356A">
              <w:rPr>
                <w:rFonts w:ascii="Times New Roman" w:hAnsi="Times New Roman" w:cs="Times New Roman"/>
                <w:sz w:val="24"/>
                <w:szCs w:val="24"/>
                <w:lang w:val="bg-BG"/>
              </w:rPr>
              <w:t xml:space="preserve">посочено </w:t>
            </w:r>
            <w:r>
              <w:rPr>
                <w:rFonts w:ascii="Times New Roman" w:hAnsi="Times New Roman" w:cs="Times New Roman"/>
                <w:sz w:val="24"/>
                <w:szCs w:val="24"/>
                <w:lang w:val="bg-BG"/>
              </w:rPr>
              <w:t xml:space="preserve">в </w:t>
            </w:r>
            <w:r w:rsidRPr="009F356A">
              <w:rPr>
                <w:rFonts w:ascii="Times New Roman" w:hAnsi="Times New Roman" w:cs="Times New Roman"/>
                <w:sz w:val="24"/>
                <w:szCs w:val="24"/>
                <w:lang w:val="bg-BG"/>
              </w:rPr>
              <w:t xml:space="preserve">чл. 46 от Наредба № 22 </w:t>
            </w:r>
            <w:r>
              <w:rPr>
                <w:rFonts w:ascii="Times New Roman" w:hAnsi="Times New Roman" w:cs="Times New Roman"/>
                <w:sz w:val="24"/>
                <w:szCs w:val="24"/>
                <w:lang w:val="bg-BG"/>
              </w:rPr>
              <w:t xml:space="preserve">за </w:t>
            </w:r>
            <w:r w:rsidRPr="009F356A">
              <w:rPr>
                <w:rFonts w:ascii="Times New Roman" w:hAnsi="Times New Roman" w:cs="Times New Roman"/>
                <w:sz w:val="24"/>
                <w:szCs w:val="24"/>
                <w:lang w:val="bg-BG"/>
              </w:rPr>
              <w:t>съдържанието на поканата и условията и реда, по които се изготвя и съгласува.</w:t>
            </w:r>
          </w:p>
          <w:p w:rsidR="009F356A" w:rsidRDefault="00BC7950" w:rsidP="009F356A">
            <w:pPr>
              <w:pStyle w:val="CommentText"/>
              <w:jc w:val="both"/>
              <w:rPr>
                <w:rFonts w:ascii="Times New Roman" w:hAnsi="Times New Roman" w:cs="Times New Roman"/>
                <w:b/>
                <w:sz w:val="24"/>
                <w:szCs w:val="24"/>
                <w:lang w:val="bg-BG"/>
              </w:rPr>
            </w:pPr>
            <w:r w:rsidRPr="004C04DC">
              <w:rPr>
                <w:rFonts w:ascii="Times New Roman" w:hAnsi="Times New Roman" w:cs="Times New Roman"/>
                <w:b/>
                <w:sz w:val="24"/>
                <w:szCs w:val="24"/>
                <w:lang w:val="ru-RU"/>
              </w:rPr>
              <w:t xml:space="preserve">МС </w:t>
            </w:r>
          </w:p>
          <w:p w:rsidR="006912D0" w:rsidRPr="009F356A" w:rsidRDefault="006912D0" w:rsidP="009F356A">
            <w:pPr>
              <w:pStyle w:val="CommentText"/>
              <w:jc w:val="both"/>
              <w:rPr>
                <w:rFonts w:ascii="Times New Roman" w:hAnsi="Times New Roman" w:cs="Times New Roman"/>
                <w:sz w:val="24"/>
                <w:szCs w:val="24"/>
                <w:lang w:val="bg-BG"/>
              </w:rPr>
            </w:pPr>
            <w:r w:rsidRPr="009F356A">
              <w:rPr>
                <w:rFonts w:ascii="Times New Roman" w:hAnsi="Times New Roman" w:cs="Times New Roman"/>
                <w:sz w:val="24"/>
                <w:szCs w:val="24"/>
                <w:lang w:val="bg-BG"/>
              </w:rPr>
              <w:t xml:space="preserve">При </w:t>
            </w:r>
            <w:proofErr w:type="spellStart"/>
            <w:r w:rsidRPr="009F356A">
              <w:rPr>
                <w:rFonts w:ascii="Times New Roman" w:hAnsi="Times New Roman" w:cs="Times New Roman"/>
                <w:sz w:val="24"/>
                <w:szCs w:val="24"/>
                <w:lang w:val="bg-BG"/>
              </w:rPr>
              <w:t>могофондовите</w:t>
            </w:r>
            <w:proofErr w:type="spellEnd"/>
            <w:r w:rsidRPr="009F356A">
              <w:rPr>
                <w:rFonts w:ascii="Times New Roman" w:hAnsi="Times New Roman" w:cs="Times New Roman"/>
                <w:sz w:val="24"/>
                <w:szCs w:val="24"/>
                <w:lang w:val="bg-BG"/>
              </w:rPr>
              <w:t xml:space="preserve"> стратегии, в това число и за ЕЗФРСР</w:t>
            </w:r>
            <w:r w:rsidR="009F356A">
              <w:rPr>
                <w:rFonts w:ascii="Times New Roman" w:hAnsi="Times New Roman" w:cs="Times New Roman"/>
                <w:sz w:val="24"/>
                <w:szCs w:val="24"/>
                <w:lang w:val="bg-BG"/>
              </w:rPr>
              <w:t>,</w:t>
            </w:r>
            <w:r w:rsidRPr="009F356A">
              <w:rPr>
                <w:rFonts w:ascii="Times New Roman" w:hAnsi="Times New Roman" w:cs="Times New Roman"/>
                <w:sz w:val="24"/>
                <w:szCs w:val="24"/>
                <w:lang w:val="bg-BG"/>
              </w:rPr>
              <w:t xml:space="preserve"> следва да се спазва този образец, както е посочено в  минималната процедура.</w:t>
            </w:r>
          </w:p>
          <w:p w:rsidR="00F37DB1" w:rsidRPr="00061495" w:rsidRDefault="00061495" w:rsidP="009F356A">
            <w:pPr>
              <w:jc w:val="both"/>
              <w:rPr>
                <w:rFonts w:ascii="Times New Roman" w:hAnsi="Times New Roman" w:cs="Times New Roman"/>
                <w:b/>
                <w:sz w:val="24"/>
                <w:szCs w:val="24"/>
                <w:lang w:val="bg-BG"/>
              </w:rPr>
            </w:pPr>
            <w:r w:rsidRPr="004C04DC">
              <w:rPr>
                <w:rFonts w:ascii="Times New Roman" w:hAnsi="Times New Roman" w:cs="Times New Roman"/>
                <w:b/>
                <w:sz w:val="24"/>
                <w:szCs w:val="24"/>
                <w:lang w:val="ru-RU"/>
              </w:rPr>
              <w:t>ОПРЧР</w:t>
            </w:r>
          </w:p>
          <w:p w:rsidR="00F37DB1" w:rsidRPr="004C04DC" w:rsidRDefault="00F37DB1" w:rsidP="009F356A">
            <w:pPr>
              <w:jc w:val="both"/>
              <w:rPr>
                <w:rFonts w:ascii="Times New Roman" w:hAnsi="Times New Roman" w:cs="Times New Roman"/>
                <w:sz w:val="24"/>
                <w:szCs w:val="24"/>
                <w:lang w:val="ru-RU"/>
              </w:rPr>
            </w:pPr>
            <w:r w:rsidRPr="00165C98">
              <w:rPr>
                <w:rFonts w:ascii="Times New Roman" w:hAnsi="Times New Roman" w:cs="Times New Roman"/>
                <w:sz w:val="24"/>
                <w:szCs w:val="24"/>
                <w:lang w:val="bg-BG"/>
              </w:rPr>
              <w:t>Образецът на Условия за кандидатстване се използва по ОПРЧР, като в Указанията на УО на ОПРЧР ще бъде приложен по-подробно разписан образец на Условия за кандидатстване, с попълнени задължителни текстове при обявяване на покани за прием на проекти.</w:t>
            </w:r>
          </w:p>
        </w:tc>
      </w:tr>
      <w:tr w:rsidR="004E4B19" w:rsidRPr="00061495"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2.3</w:t>
            </w:r>
          </w:p>
        </w:tc>
        <w:tc>
          <w:tcPr>
            <w:tcW w:w="5602" w:type="dxa"/>
          </w:tcPr>
          <w:p w:rsidR="004E4B19" w:rsidRPr="006912D0" w:rsidRDefault="004E4B1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По какъв начин, от кого и къде в ИСУН ще се осъществява публикуването на документи за прием по мерките от СВОМР получаващи финансиране от фондовете, различни от ЕЗФРСР?</w:t>
            </w:r>
          </w:p>
        </w:tc>
        <w:tc>
          <w:tcPr>
            <w:tcW w:w="4536" w:type="dxa"/>
          </w:tcPr>
          <w:p w:rsidR="004E4B19" w:rsidRPr="00061495" w:rsidRDefault="00713CCA" w:rsidP="00A24944">
            <w:pPr>
              <w:rPr>
                <w:rFonts w:ascii="Times New Roman" w:hAnsi="Times New Roman" w:cs="Times New Roman"/>
                <w:b/>
                <w:sz w:val="24"/>
                <w:szCs w:val="24"/>
                <w:lang w:val="bg-BG"/>
              </w:rPr>
            </w:pPr>
            <w:r w:rsidRPr="00061495">
              <w:rPr>
                <w:rFonts w:ascii="Times New Roman" w:hAnsi="Times New Roman" w:cs="Times New Roman"/>
                <w:b/>
                <w:sz w:val="24"/>
                <w:szCs w:val="24"/>
                <w:lang w:val="bg-BG"/>
              </w:rPr>
              <w:t>МС</w:t>
            </w:r>
          </w:p>
          <w:p w:rsidR="005A43A1" w:rsidRPr="00061495" w:rsidRDefault="005A43A1" w:rsidP="00A24944">
            <w:pPr>
              <w:jc w:val="both"/>
              <w:rPr>
                <w:rFonts w:ascii="Times New Roman" w:hAnsi="Times New Roman" w:cs="Times New Roman"/>
                <w:sz w:val="24"/>
                <w:szCs w:val="24"/>
                <w:lang w:val="bg-BG"/>
              </w:rPr>
            </w:pPr>
            <w:r w:rsidRPr="00061495">
              <w:rPr>
                <w:rFonts w:ascii="Times New Roman" w:hAnsi="Times New Roman" w:cs="Times New Roman"/>
                <w:sz w:val="24"/>
                <w:szCs w:val="24"/>
                <w:lang w:val="bg-BG"/>
              </w:rPr>
              <w:t xml:space="preserve">Всички документи към дадена процедура за кандидатстване в ИСУН се прикачат към нея при създаването ѝ. След активирането на една процедура, </w:t>
            </w:r>
            <w:r w:rsidRPr="00061495">
              <w:rPr>
                <w:rFonts w:ascii="Times New Roman" w:hAnsi="Times New Roman" w:cs="Times New Roman"/>
                <w:sz w:val="24"/>
                <w:szCs w:val="24"/>
                <w:lang w:val="bg-BG"/>
              </w:rPr>
              <w:lastRenderedPageBreak/>
              <w:t>публичните документи стават видими в портала за кандидатстване. За подробности  - виж по-долу.</w:t>
            </w:r>
          </w:p>
        </w:tc>
      </w:tr>
      <w:tr w:rsidR="004E4B19" w:rsidRPr="004C04DC" w:rsidTr="00BF3F3D">
        <w:tc>
          <w:tcPr>
            <w:tcW w:w="636" w:type="dxa"/>
          </w:tcPr>
          <w:p w:rsidR="004E4B19" w:rsidRPr="00061495" w:rsidRDefault="005F71CB" w:rsidP="00A24944">
            <w:pPr>
              <w:rPr>
                <w:rFonts w:ascii="Times New Roman" w:hAnsi="Times New Roman" w:cs="Times New Roman"/>
                <w:sz w:val="24"/>
                <w:szCs w:val="24"/>
                <w:lang w:val="bg-BG"/>
              </w:rPr>
            </w:pPr>
            <w:r w:rsidRPr="00061495">
              <w:rPr>
                <w:rFonts w:ascii="Times New Roman" w:hAnsi="Times New Roman" w:cs="Times New Roman"/>
                <w:sz w:val="24"/>
                <w:szCs w:val="24"/>
                <w:lang w:val="bg-BG"/>
              </w:rPr>
              <w:lastRenderedPageBreak/>
              <w:t>2.4</w:t>
            </w:r>
          </w:p>
        </w:tc>
        <w:tc>
          <w:tcPr>
            <w:tcW w:w="5602" w:type="dxa"/>
          </w:tcPr>
          <w:p w:rsidR="004E4B19" w:rsidRPr="00061495" w:rsidRDefault="004E4B19" w:rsidP="00A24944">
            <w:pPr>
              <w:jc w:val="both"/>
              <w:rPr>
                <w:rFonts w:ascii="Times New Roman" w:hAnsi="Times New Roman" w:cs="Times New Roman"/>
                <w:sz w:val="24"/>
                <w:szCs w:val="24"/>
                <w:lang w:val="bg-BG"/>
              </w:rPr>
            </w:pPr>
            <w:r w:rsidRPr="00061495">
              <w:rPr>
                <w:rFonts w:ascii="Times New Roman" w:hAnsi="Times New Roman" w:cs="Times New Roman"/>
                <w:sz w:val="24"/>
                <w:szCs w:val="24"/>
                <w:lang w:val="bg-BG"/>
              </w:rPr>
              <w:t>От кой момент МИГ ще могат да приемат проекти в ИСУН, тъй като повечето от нас вече са разработили и публикували индикативните си годишни работни програми за прием на проекти за 2017 г.? Има ли готовност от органите поддържащи технически системата за включване на мерките от Стратегиите на МИГ в ИСУН и по кои програми? Разработена ли е (или разработва ли се) технически процедурата по внасяне на проекти на местни инициативни групи в ИСУН,  тяхната оценка и изпълнение в тази информационна система. Има ли готовност  от страна на Управляващите органи (в т.ч. ДФЗ) за оценка на проекти на МИГ в ИСУН и кога ще има такава? За целта, не следва ли в ИСУН да бъдат въведени нашите критерии и процедури за оценка на проекти, тъй като не са ни изискани такива?</w:t>
            </w:r>
          </w:p>
        </w:tc>
        <w:tc>
          <w:tcPr>
            <w:tcW w:w="4536" w:type="dxa"/>
          </w:tcPr>
          <w:p w:rsidR="004E4B19" w:rsidRPr="00061495" w:rsidRDefault="00713CCA" w:rsidP="00A24944">
            <w:pPr>
              <w:rPr>
                <w:rFonts w:ascii="Times New Roman" w:hAnsi="Times New Roman" w:cs="Times New Roman"/>
                <w:b/>
                <w:sz w:val="24"/>
                <w:szCs w:val="24"/>
                <w:lang w:val="bg-BG"/>
              </w:rPr>
            </w:pPr>
            <w:r w:rsidRPr="00061495">
              <w:rPr>
                <w:rFonts w:ascii="Times New Roman" w:hAnsi="Times New Roman" w:cs="Times New Roman"/>
                <w:b/>
                <w:sz w:val="24"/>
                <w:szCs w:val="24"/>
                <w:lang w:val="bg-BG"/>
              </w:rPr>
              <w:t>МС</w:t>
            </w:r>
          </w:p>
          <w:p w:rsidR="00061495" w:rsidRDefault="005A43A1" w:rsidP="00A24944">
            <w:pPr>
              <w:tabs>
                <w:tab w:val="left" w:pos="284"/>
              </w:tabs>
              <w:contextualSpacing/>
              <w:jc w:val="both"/>
              <w:rPr>
                <w:rFonts w:ascii="Times New Roman" w:hAnsi="Times New Roman" w:cs="Times New Roman"/>
                <w:sz w:val="24"/>
                <w:szCs w:val="24"/>
                <w:lang w:val="bg-BG"/>
              </w:rPr>
            </w:pPr>
            <w:r w:rsidRPr="00061495">
              <w:rPr>
                <w:rFonts w:ascii="Times New Roman" w:hAnsi="Times New Roman" w:cs="Times New Roman"/>
                <w:sz w:val="24"/>
                <w:szCs w:val="24"/>
                <w:lang w:val="bg-BG"/>
              </w:rPr>
              <w:t xml:space="preserve">При включване на МИГ в ИСУН ще се спазва съществуващият принцип на въвеждане на информация, а именно – ЦКЗ въвежда единствено необходимата структура, към която в последствие служителите на отделните оперативни програми въвеждат своите процедури за кандидатстване. За целите на подаване на проекти по мерките от СВОМР в ИСУН ще бъде създадена следната структура – за мерките, които ще се финансират от наличните в ИСУН оперативни програми, ще бъдат добавени на ниво приоритетна ос нова структура, </w:t>
            </w:r>
            <w:proofErr w:type="spellStart"/>
            <w:r w:rsidRPr="00061495">
              <w:rPr>
                <w:rFonts w:ascii="Times New Roman" w:hAnsi="Times New Roman" w:cs="Times New Roman"/>
                <w:sz w:val="24"/>
                <w:szCs w:val="24"/>
                <w:lang w:val="bg-BG"/>
              </w:rPr>
              <w:t>касаеща</w:t>
            </w:r>
            <w:proofErr w:type="spellEnd"/>
            <w:r w:rsidRPr="00061495">
              <w:rPr>
                <w:rFonts w:ascii="Times New Roman" w:hAnsi="Times New Roman" w:cs="Times New Roman"/>
                <w:sz w:val="24"/>
                <w:szCs w:val="24"/>
                <w:lang w:val="bg-BG"/>
              </w:rPr>
              <w:t xml:space="preserve"> ВОМР. </w:t>
            </w:r>
          </w:p>
          <w:p w:rsidR="00061495" w:rsidRDefault="005A43A1" w:rsidP="00A24944">
            <w:pPr>
              <w:tabs>
                <w:tab w:val="left" w:pos="284"/>
              </w:tabs>
              <w:contextualSpacing/>
              <w:jc w:val="both"/>
              <w:rPr>
                <w:rFonts w:ascii="Times New Roman" w:hAnsi="Times New Roman" w:cs="Times New Roman"/>
                <w:sz w:val="24"/>
                <w:szCs w:val="24"/>
                <w:lang w:val="bg-BG"/>
              </w:rPr>
            </w:pPr>
            <w:r w:rsidRPr="00591A06">
              <w:rPr>
                <w:rFonts w:ascii="Times New Roman" w:hAnsi="Times New Roman" w:cs="Times New Roman"/>
                <w:sz w:val="24"/>
                <w:szCs w:val="24"/>
                <w:lang w:val="bg-BG"/>
              </w:rPr>
              <w:t>За мерките по ЕЗФРСР ще бъде създадена структура на ниво оперативна програма. Процедурите за кандидатстване ще бъдат създавани от служители на МИГ (след предоставяне на съответните им права)</w:t>
            </w:r>
            <w:r w:rsidR="00591A06" w:rsidRPr="00591A06">
              <w:rPr>
                <w:rFonts w:ascii="Times New Roman" w:hAnsi="Times New Roman" w:cs="Times New Roman"/>
                <w:sz w:val="24"/>
                <w:szCs w:val="24"/>
                <w:lang w:val="bg-BG"/>
              </w:rPr>
              <w:t>.</w:t>
            </w:r>
          </w:p>
          <w:p w:rsidR="005A43A1" w:rsidRPr="00061495" w:rsidRDefault="005A43A1" w:rsidP="00A24944">
            <w:pPr>
              <w:tabs>
                <w:tab w:val="left" w:pos="284"/>
              </w:tabs>
              <w:contextualSpacing/>
              <w:jc w:val="both"/>
              <w:rPr>
                <w:rFonts w:ascii="Times New Roman" w:hAnsi="Times New Roman"/>
                <w:sz w:val="24"/>
                <w:szCs w:val="24"/>
                <w:lang w:val="bg-BG"/>
              </w:rPr>
            </w:pPr>
            <w:r w:rsidRPr="00061495">
              <w:rPr>
                <w:rFonts w:ascii="Times New Roman" w:hAnsi="Times New Roman" w:cs="Times New Roman"/>
                <w:sz w:val="24"/>
                <w:szCs w:val="24"/>
                <w:lang w:val="bg-BG"/>
              </w:rPr>
              <w:t xml:space="preserve">Когато се предвижда мярка да включва средства от повече от една оперативна програма, ще бъде създавана интегрирана процедура, като една от оперативните програми ще бъде водеща. Критериите за оценка се въвеждат към всяка процедура за кандидатстване от отговорните за отварянето на процедурата служители. Няма технически пречки за осъществяване на кандидатстването, оценката и </w:t>
            </w:r>
            <w:proofErr w:type="spellStart"/>
            <w:r w:rsidRPr="00061495">
              <w:rPr>
                <w:rFonts w:ascii="Times New Roman" w:hAnsi="Times New Roman" w:cs="Times New Roman"/>
                <w:sz w:val="24"/>
                <w:szCs w:val="24"/>
                <w:lang w:val="bg-BG"/>
              </w:rPr>
              <w:t>последващото</w:t>
            </w:r>
            <w:proofErr w:type="spellEnd"/>
            <w:r w:rsidRPr="00061495">
              <w:rPr>
                <w:rFonts w:ascii="Times New Roman" w:hAnsi="Times New Roman" w:cs="Times New Roman"/>
                <w:sz w:val="24"/>
                <w:szCs w:val="24"/>
                <w:lang w:val="bg-BG"/>
              </w:rPr>
              <w:t xml:space="preserve"> отчитане на проектите</w:t>
            </w:r>
            <w:r w:rsidRPr="00061495">
              <w:rPr>
                <w:rFonts w:ascii="Times New Roman" w:hAnsi="Times New Roman"/>
                <w:sz w:val="24"/>
                <w:szCs w:val="24"/>
                <w:lang w:val="bg-BG"/>
              </w:rPr>
              <w:t>.</w:t>
            </w:r>
          </w:p>
        </w:tc>
      </w:tr>
      <w:tr w:rsidR="004E4B19" w:rsidRPr="004C04DC" w:rsidTr="00BF3F3D">
        <w:tc>
          <w:tcPr>
            <w:tcW w:w="636" w:type="dxa"/>
          </w:tcPr>
          <w:p w:rsidR="004E4B19" w:rsidRPr="00061495" w:rsidRDefault="005F71CB" w:rsidP="00A24944">
            <w:pPr>
              <w:rPr>
                <w:rFonts w:ascii="Times New Roman" w:hAnsi="Times New Roman" w:cs="Times New Roman"/>
                <w:sz w:val="24"/>
                <w:szCs w:val="24"/>
                <w:lang w:val="bg-BG"/>
              </w:rPr>
            </w:pPr>
            <w:r w:rsidRPr="00061495">
              <w:rPr>
                <w:rFonts w:ascii="Times New Roman" w:hAnsi="Times New Roman" w:cs="Times New Roman"/>
                <w:sz w:val="24"/>
                <w:szCs w:val="24"/>
                <w:lang w:val="bg-BG"/>
              </w:rPr>
              <w:t>2.5</w:t>
            </w:r>
          </w:p>
        </w:tc>
        <w:tc>
          <w:tcPr>
            <w:tcW w:w="5602" w:type="dxa"/>
          </w:tcPr>
          <w:p w:rsidR="004E4B19" w:rsidRPr="00061495" w:rsidRDefault="004E4B19" w:rsidP="00A24944">
            <w:pPr>
              <w:jc w:val="both"/>
              <w:rPr>
                <w:rFonts w:ascii="Times New Roman" w:hAnsi="Times New Roman" w:cs="Times New Roman"/>
                <w:sz w:val="24"/>
                <w:szCs w:val="24"/>
                <w:lang w:val="bg-BG"/>
              </w:rPr>
            </w:pPr>
            <w:r w:rsidRPr="00061495">
              <w:rPr>
                <w:rFonts w:ascii="Times New Roman" w:hAnsi="Times New Roman" w:cs="Times New Roman"/>
                <w:sz w:val="24"/>
                <w:szCs w:val="24"/>
                <w:lang w:val="bg-BG"/>
              </w:rPr>
              <w:t xml:space="preserve">Ще бъде ли и кога ще бъде осигурен достъп на членовете на МИГ до ИСУН. Доколкото членовете на МИГ (персонал, членове на УС и ОС) не са прилагали този ред за оценка до момента, е необходимо практическо обучение – кога и от кого ще бъде проведено такова?  В случай че към настоящия момент и в рамите на следващите 2-3 месеца такава възможност няма да бъде осигурена, не считате ли, че е по-удачно проектите по </w:t>
            </w:r>
            <w:r w:rsidRPr="00061495">
              <w:rPr>
                <w:rFonts w:ascii="Times New Roman" w:hAnsi="Times New Roman" w:cs="Times New Roman"/>
                <w:sz w:val="24"/>
                <w:szCs w:val="24"/>
                <w:lang w:val="bg-BG"/>
              </w:rPr>
              <w:lastRenderedPageBreak/>
              <w:t>програмите, за които няма готовност да бъдат подавани и оценявани в ИСУН, да бъдат подавани и оценявани по досегашния ред – на хартия в офиса на МИГ, вместо през цялата 2017 година да не бъдат обявявани приеми и одобрявани проекти по стратегиите?</w:t>
            </w:r>
          </w:p>
        </w:tc>
        <w:tc>
          <w:tcPr>
            <w:tcW w:w="4536" w:type="dxa"/>
          </w:tcPr>
          <w:p w:rsidR="00E5038C" w:rsidRPr="00BE5494" w:rsidRDefault="00E5038C" w:rsidP="00A24944">
            <w:pPr>
              <w:jc w:val="both"/>
              <w:rPr>
                <w:rFonts w:ascii="Times New Roman" w:hAnsi="Times New Roman" w:cs="Times New Roman"/>
                <w:b/>
                <w:sz w:val="24"/>
                <w:szCs w:val="24"/>
                <w:lang w:val="bg-BG"/>
              </w:rPr>
            </w:pPr>
            <w:r w:rsidRPr="00BE5494">
              <w:rPr>
                <w:rFonts w:ascii="Times New Roman" w:hAnsi="Times New Roman" w:cs="Times New Roman"/>
                <w:b/>
                <w:sz w:val="24"/>
                <w:szCs w:val="24"/>
                <w:lang w:val="bg-BG"/>
              </w:rPr>
              <w:lastRenderedPageBreak/>
              <w:t xml:space="preserve">ОПИК </w:t>
            </w:r>
            <w:r w:rsidR="00BD534B">
              <w:rPr>
                <w:rFonts w:ascii="Times New Roman" w:hAnsi="Times New Roman" w:cs="Times New Roman"/>
                <w:b/>
                <w:sz w:val="24"/>
                <w:szCs w:val="24"/>
                <w:lang w:val="bg-BG"/>
              </w:rPr>
              <w:t>и ОПОС</w:t>
            </w:r>
          </w:p>
          <w:p w:rsidR="00E5038C" w:rsidRPr="004C04DC" w:rsidRDefault="00E5038C" w:rsidP="00A24944">
            <w:pPr>
              <w:jc w:val="both"/>
              <w:rPr>
                <w:rFonts w:ascii="Times New Roman" w:hAnsi="Times New Roman" w:cs="Times New Roman"/>
                <w:sz w:val="24"/>
                <w:szCs w:val="24"/>
                <w:lang w:val="ru-RU"/>
              </w:rPr>
            </w:pPr>
            <w:r w:rsidRPr="00BE5494">
              <w:rPr>
                <w:rFonts w:ascii="Times New Roman" w:hAnsi="Times New Roman" w:cs="Times New Roman"/>
                <w:sz w:val="24"/>
                <w:szCs w:val="24"/>
                <w:lang w:val="bg-BG"/>
              </w:rPr>
              <w:t>Предвидено е единствено електронно подаване на проекти чрез ИСУН 2020. Подаването става с Квалифициран електронен подпис.</w:t>
            </w:r>
          </w:p>
          <w:p w:rsidR="00F37DB1" w:rsidRPr="00BE5494" w:rsidRDefault="00061495" w:rsidP="00A24944">
            <w:pPr>
              <w:jc w:val="both"/>
              <w:rPr>
                <w:rFonts w:ascii="Times New Roman" w:hAnsi="Times New Roman" w:cs="Times New Roman"/>
                <w:b/>
                <w:sz w:val="24"/>
                <w:szCs w:val="24"/>
                <w:lang w:val="bg-BG"/>
              </w:rPr>
            </w:pPr>
            <w:r w:rsidRPr="004C04DC">
              <w:rPr>
                <w:rFonts w:ascii="Times New Roman" w:hAnsi="Times New Roman" w:cs="Times New Roman"/>
                <w:b/>
                <w:sz w:val="24"/>
                <w:szCs w:val="24"/>
                <w:lang w:val="ru-RU"/>
              </w:rPr>
              <w:t>ОПРЧР</w:t>
            </w:r>
          </w:p>
          <w:p w:rsidR="00061495" w:rsidRPr="00BE5494" w:rsidRDefault="00F37DB1" w:rsidP="00A24944">
            <w:pPr>
              <w:jc w:val="both"/>
              <w:rPr>
                <w:rFonts w:ascii="Times New Roman" w:hAnsi="Times New Roman" w:cs="Times New Roman"/>
                <w:sz w:val="24"/>
                <w:szCs w:val="24"/>
                <w:lang w:val="bg-BG"/>
              </w:rPr>
            </w:pPr>
            <w:r w:rsidRPr="00BE5494">
              <w:rPr>
                <w:rFonts w:ascii="Times New Roman" w:hAnsi="Times New Roman" w:cs="Times New Roman"/>
                <w:sz w:val="24"/>
                <w:szCs w:val="24"/>
                <w:lang w:val="bg-BG"/>
              </w:rPr>
              <w:t xml:space="preserve">По ОПРЧР се предвижда единствено електронно подаване на проекти чрез ИСУН 2020. Подаването става с </w:t>
            </w:r>
            <w:r w:rsidRPr="00BE5494">
              <w:rPr>
                <w:rFonts w:ascii="Times New Roman" w:hAnsi="Times New Roman" w:cs="Times New Roman"/>
                <w:sz w:val="24"/>
                <w:szCs w:val="24"/>
                <w:lang w:val="bg-BG"/>
              </w:rPr>
              <w:lastRenderedPageBreak/>
              <w:t>Квалифициран електронен подпис.</w:t>
            </w:r>
            <w:r w:rsidR="00061495" w:rsidRPr="00BE5494">
              <w:rPr>
                <w:rFonts w:ascii="Times New Roman" w:hAnsi="Times New Roman" w:cs="Times New Roman"/>
                <w:sz w:val="24"/>
                <w:szCs w:val="24"/>
                <w:lang w:val="bg-BG"/>
              </w:rPr>
              <w:t xml:space="preserve"> </w:t>
            </w:r>
          </w:p>
          <w:p w:rsidR="00061495" w:rsidRPr="004C04DC" w:rsidRDefault="00061495" w:rsidP="00A24944">
            <w:pPr>
              <w:rPr>
                <w:rFonts w:ascii="Times New Roman" w:hAnsi="Times New Roman" w:cs="Times New Roman"/>
                <w:b/>
                <w:sz w:val="24"/>
                <w:szCs w:val="24"/>
                <w:lang w:val="ru-RU"/>
              </w:rPr>
            </w:pPr>
            <w:r w:rsidRPr="00BE5494">
              <w:rPr>
                <w:rFonts w:ascii="Times New Roman" w:hAnsi="Times New Roman" w:cs="Times New Roman"/>
                <w:b/>
                <w:sz w:val="24"/>
                <w:szCs w:val="24"/>
                <w:lang w:val="bg-BG"/>
              </w:rPr>
              <w:t>МС</w:t>
            </w:r>
          </w:p>
          <w:p w:rsidR="005A43A1" w:rsidRPr="004C04DC" w:rsidRDefault="00BE5494" w:rsidP="00A24944">
            <w:pPr>
              <w:jc w:val="both"/>
              <w:rPr>
                <w:rFonts w:ascii="Times New Roman" w:hAnsi="Times New Roman" w:cs="Times New Roman"/>
                <w:sz w:val="24"/>
                <w:szCs w:val="24"/>
                <w:lang w:val="ru-RU"/>
              </w:rPr>
            </w:pPr>
            <w:r w:rsidRPr="00BE5494">
              <w:rPr>
                <w:rFonts w:ascii="Times New Roman" w:hAnsi="Times New Roman"/>
                <w:sz w:val="24"/>
                <w:szCs w:val="24"/>
                <w:lang w:val="bg-BG"/>
              </w:rPr>
              <w:t>Ще</w:t>
            </w:r>
            <w:r w:rsidR="005A43A1" w:rsidRPr="00BE5494">
              <w:rPr>
                <w:rFonts w:ascii="Times New Roman" w:hAnsi="Times New Roman"/>
                <w:sz w:val="24"/>
                <w:szCs w:val="24"/>
                <w:lang w:val="bg-BG"/>
              </w:rPr>
              <w:t xml:space="preserve"> бъде проведено обучение. Междувременно служителите на МИГ могат да се запознаят с функционалностите на системата в обучителната и тестовата среда на ИСУН.</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2.6</w:t>
            </w:r>
          </w:p>
        </w:tc>
        <w:tc>
          <w:tcPr>
            <w:tcW w:w="5602" w:type="dxa"/>
          </w:tcPr>
          <w:p w:rsidR="004E4B19" w:rsidRPr="006912D0" w:rsidRDefault="004E4B1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Ако се  извършва подаването на  проектни предложения в ИСУН за всички програми вкл. и ПРСР  в офиса на МИГ ще се подава ли  пакет от документи на хартиен носител?</w:t>
            </w:r>
          </w:p>
        </w:tc>
        <w:tc>
          <w:tcPr>
            <w:tcW w:w="4536" w:type="dxa"/>
          </w:tcPr>
          <w:p w:rsidR="004E4B19" w:rsidRPr="00061495" w:rsidRDefault="00713CCA" w:rsidP="00A24944">
            <w:pPr>
              <w:rPr>
                <w:rFonts w:ascii="Times New Roman" w:hAnsi="Times New Roman" w:cs="Times New Roman"/>
                <w:b/>
                <w:sz w:val="24"/>
                <w:szCs w:val="24"/>
                <w:lang w:val="bg-BG"/>
              </w:rPr>
            </w:pPr>
            <w:r w:rsidRPr="00061495">
              <w:rPr>
                <w:rFonts w:ascii="Times New Roman" w:hAnsi="Times New Roman" w:cs="Times New Roman"/>
                <w:b/>
                <w:sz w:val="24"/>
                <w:szCs w:val="24"/>
                <w:lang w:val="bg-BG"/>
              </w:rPr>
              <w:t>МС</w:t>
            </w:r>
          </w:p>
          <w:p w:rsidR="005A43A1" w:rsidRPr="00061495" w:rsidRDefault="005A43A1" w:rsidP="00A24944">
            <w:pPr>
              <w:tabs>
                <w:tab w:val="left" w:pos="284"/>
              </w:tabs>
              <w:contextualSpacing/>
              <w:jc w:val="both"/>
              <w:rPr>
                <w:rFonts w:ascii="Times New Roman" w:hAnsi="Times New Roman"/>
                <w:sz w:val="24"/>
                <w:szCs w:val="24"/>
                <w:lang w:val="bg-BG"/>
              </w:rPr>
            </w:pPr>
            <w:r w:rsidRPr="00061495">
              <w:rPr>
                <w:rFonts w:ascii="Times New Roman" w:hAnsi="Times New Roman"/>
                <w:sz w:val="24"/>
                <w:szCs w:val="24"/>
                <w:lang w:val="bg-BG"/>
              </w:rPr>
              <w:t xml:space="preserve">Съгласно ПМС </w:t>
            </w:r>
            <w:r w:rsidR="00BD728C">
              <w:rPr>
                <w:rFonts w:ascii="Times New Roman" w:hAnsi="Times New Roman"/>
                <w:sz w:val="24"/>
                <w:szCs w:val="24"/>
                <w:lang w:val="bg-BG"/>
              </w:rPr>
              <w:t xml:space="preserve">№ </w:t>
            </w:r>
            <w:r w:rsidRPr="00061495">
              <w:rPr>
                <w:rFonts w:ascii="Times New Roman" w:hAnsi="Times New Roman"/>
                <w:sz w:val="24"/>
                <w:szCs w:val="24"/>
                <w:lang w:val="bg-BG"/>
              </w:rPr>
              <w:t xml:space="preserve">243 от 20.09.2016. от кандидати/бенефициенти не може да се изисква на хартиен носител информация, налична в структуриран вид в ИСУН. Възможен е вариант, при който да се избере подаване на проектни предложения „на хартия“ – тогава кандидатите попълват и подават структурираната част на проектното предложение в системата, а приложенията към него – на хартия. Недостатък при този вид кандидатстване е, че служител следва да въведе код на проектното предложение, за да го регистрира в системата и след това ръчно да сканира и прикачи всички приложения към наличното в системата проектно предложение. При изцяло електронно кандидатстване това се извършва от самите кандидати. </w:t>
            </w:r>
          </w:p>
          <w:p w:rsidR="005A43A1" w:rsidRPr="00A24944" w:rsidRDefault="005A43A1" w:rsidP="00A24944">
            <w:pPr>
              <w:tabs>
                <w:tab w:val="left" w:pos="284"/>
              </w:tabs>
              <w:contextualSpacing/>
              <w:jc w:val="both"/>
              <w:rPr>
                <w:rFonts w:ascii="Times New Roman" w:hAnsi="Times New Roman"/>
                <w:sz w:val="24"/>
                <w:szCs w:val="24"/>
                <w:lang w:val="bg-BG"/>
              </w:rPr>
            </w:pPr>
            <w:r w:rsidRPr="00061495">
              <w:rPr>
                <w:rFonts w:ascii="Times New Roman" w:hAnsi="Times New Roman"/>
                <w:sz w:val="24"/>
                <w:szCs w:val="24"/>
                <w:lang w:val="bg-BG"/>
              </w:rPr>
              <w:t xml:space="preserve">Следва да се вземе предвид, че за да бъде налична в ИСУН информацията съгласно ПМС </w:t>
            </w:r>
            <w:r w:rsidR="00754BB7">
              <w:rPr>
                <w:rFonts w:ascii="Times New Roman" w:hAnsi="Times New Roman"/>
                <w:sz w:val="24"/>
                <w:szCs w:val="24"/>
                <w:lang w:val="bg-BG"/>
              </w:rPr>
              <w:t xml:space="preserve">№ </w:t>
            </w:r>
            <w:r w:rsidRPr="00061495">
              <w:rPr>
                <w:rFonts w:ascii="Times New Roman" w:hAnsi="Times New Roman"/>
                <w:sz w:val="24"/>
                <w:szCs w:val="24"/>
                <w:lang w:val="bg-BG"/>
              </w:rPr>
              <w:t>161, цялото проектно предложение следва да бъде въведено в структуриран вид и всички приложения към него следва да бъдат прикачени. В случай че на кандидатите се предостави възможност да подават проектните си предложения на хартия в офис, отговорен служител ще има ангажимента ръчно да набира (копира) цялата информация в системата.</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2.7</w:t>
            </w:r>
          </w:p>
        </w:tc>
        <w:tc>
          <w:tcPr>
            <w:tcW w:w="5602" w:type="dxa"/>
          </w:tcPr>
          <w:p w:rsidR="004E4B19" w:rsidRPr="006912D0" w:rsidRDefault="004E4B1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Кандидатите  с проектни предложения към Стратегията лично ли ще ги подават в ИСУН, и ако е така МИГ няма  да има информация?</w:t>
            </w:r>
          </w:p>
        </w:tc>
        <w:tc>
          <w:tcPr>
            <w:tcW w:w="4536" w:type="dxa"/>
          </w:tcPr>
          <w:p w:rsidR="004E4B19" w:rsidRPr="001F5249" w:rsidRDefault="00713CCA"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2C5DF0" w:rsidRDefault="005A43A1" w:rsidP="002C5DF0">
            <w:pPr>
              <w:tabs>
                <w:tab w:val="left" w:pos="284"/>
              </w:tabs>
              <w:contextualSpacing/>
              <w:jc w:val="both"/>
              <w:rPr>
                <w:rFonts w:ascii="Times New Roman" w:hAnsi="Times New Roman"/>
                <w:sz w:val="24"/>
                <w:szCs w:val="24"/>
                <w:lang w:val="bg-BG"/>
              </w:rPr>
            </w:pPr>
            <w:r w:rsidRPr="001F5249">
              <w:rPr>
                <w:rFonts w:ascii="Times New Roman" w:hAnsi="Times New Roman"/>
                <w:sz w:val="24"/>
                <w:szCs w:val="24"/>
                <w:lang w:val="bg-BG"/>
              </w:rPr>
              <w:t xml:space="preserve">Кандидатите подават проектни предложения лично или чрез пълномощник. Относно втората част на въпроса е необходимо разяснение, тъй </w:t>
            </w:r>
            <w:r w:rsidRPr="001F5249">
              <w:rPr>
                <w:rFonts w:ascii="Times New Roman" w:hAnsi="Times New Roman"/>
                <w:sz w:val="24"/>
                <w:szCs w:val="24"/>
                <w:lang w:val="bg-BG"/>
              </w:rPr>
              <w:lastRenderedPageBreak/>
              <w:t>като след подаването на ПП цялата информация за него е налична в системата.</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2.8</w:t>
            </w:r>
          </w:p>
        </w:tc>
        <w:tc>
          <w:tcPr>
            <w:tcW w:w="5602" w:type="dxa"/>
          </w:tcPr>
          <w:p w:rsidR="004E4B19" w:rsidRPr="006912D0" w:rsidRDefault="004E4B1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Допустимо ли е административната проверка  за допустимост и съответствие да се извърши от  персонала на МИГ извън състава на КИП?</w:t>
            </w:r>
          </w:p>
        </w:tc>
        <w:tc>
          <w:tcPr>
            <w:tcW w:w="4536" w:type="dxa"/>
          </w:tcPr>
          <w:p w:rsidR="004E4B19" w:rsidRPr="001F5249" w:rsidRDefault="004A184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Проверката се извършва само от КИП по оперативните програми. По </w:t>
            </w:r>
            <w:r w:rsidRPr="001F5249">
              <w:rPr>
                <w:rFonts w:ascii="Times New Roman" w:hAnsi="Times New Roman" w:cs="Times New Roman"/>
                <w:b/>
                <w:sz w:val="24"/>
                <w:szCs w:val="24"/>
                <w:lang w:val="bg-BG"/>
              </w:rPr>
              <w:t>ПРСР</w:t>
            </w:r>
            <w:r w:rsidRPr="001F5249">
              <w:rPr>
                <w:rFonts w:ascii="Times New Roman" w:hAnsi="Times New Roman" w:cs="Times New Roman"/>
                <w:sz w:val="24"/>
                <w:szCs w:val="24"/>
                <w:lang w:val="bg-BG"/>
              </w:rPr>
              <w:t xml:space="preserve"> е допустимо проверката за административно съответствие и допустимост да се извърши от персонала на МИГ, ако той е предвидил такава възможност в своята процедура.</w:t>
            </w:r>
          </w:p>
        </w:tc>
      </w:tr>
      <w:tr w:rsidR="004E4B19" w:rsidRPr="004C04DC" w:rsidTr="00BF3F3D">
        <w:tc>
          <w:tcPr>
            <w:tcW w:w="636" w:type="dxa"/>
          </w:tcPr>
          <w:p w:rsidR="004E4B19" w:rsidRPr="001F5249" w:rsidRDefault="005F71CB" w:rsidP="00A24944">
            <w:pPr>
              <w:rPr>
                <w:rFonts w:ascii="Times New Roman" w:hAnsi="Times New Roman" w:cs="Times New Roman"/>
                <w:sz w:val="24"/>
                <w:szCs w:val="24"/>
                <w:lang w:val="bg-BG"/>
              </w:rPr>
            </w:pPr>
            <w:r w:rsidRPr="001F5249">
              <w:rPr>
                <w:rFonts w:ascii="Times New Roman" w:hAnsi="Times New Roman" w:cs="Times New Roman"/>
                <w:sz w:val="24"/>
                <w:szCs w:val="24"/>
                <w:lang w:val="bg-BG"/>
              </w:rPr>
              <w:t>2.9</w:t>
            </w:r>
          </w:p>
        </w:tc>
        <w:tc>
          <w:tcPr>
            <w:tcW w:w="5602" w:type="dxa"/>
          </w:tcPr>
          <w:p w:rsidR="004E4B19" w:rsidRPr="001F5249" w:rsidRDefault="004E4B19"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Ще се организира ли  практическо обучение  за работата на миговете в ИСУН?</w:t>
            </w:r>
          </w:p>
        </w:tc>
        <w:tc>
          <w:tcPr>
            <w:tcW w:w="4536" w:type="dxa"/>
          </w:tcPr>
          <w:p w:rsidR="001F5249" w:rsidRPr="001F5249" w:rsidRDefault="001F5249" w:rsidP="00A24944">
            <w:pPr>
              <w:jc w:val="both"/>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1F5249" w:rsidRDefault="005A43A1" w:rsidP="00BE549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 xml:space="preserve">Предвижда се обучение, </w:t>
            </w:r>
            <w:r w:rsidR="00BE5494">
              <w:rPr>
                <w:rFonts w:ascii="Times New Roman" w:hAnsi="Times New Roman" w:cs="Times New Roman"/>
                <w:sz w:val="24"/>
                <w:szCs w:val="24"/>
                <w:lang w:val="bg-BG"/>
              </w:rPr>
              <w:t xml:space="preserve">на </w:t>
            </w:r>
            <w:r w:rsidRPr="001F5249">
              <w:rPr>
                <w:rFonts w:ascii="Times New Roman" w:hAnsi="Times New Roman" w:cs="Times New Roman"/>
                <w:sz w:val="24"/>
                <w:szCs w:val="24"/>
                <w:lang w:val="bg-BG"/>
              </w:rPr>
              <w:t>което да присъстват по двама представители на МИГ, както и представители на оперативните програми.</w:t>
            </w:r>
          </w:p>
        </w:tc>
      </w:tr>
      <w:tr w:rsidR="004E4B19" w:rsidRPr="004C04DC" w:rsidTr="00BF3F3D">
        <w:tc>
          <w:tcPr>
            <w:tcW w:w="636" w:type="dxa"/>
          </w:tcPr>
          <w:p w:rsidR="004E4B19" w:rsidRPr="001F5249" w:rsidRDefault="005F71CB" w:rsidP="00A24944">
            <w:pPr>
              <w:rPr>
                <w:rFonts w:ascii="Times New Roman" w:hAnsi="Times New Roman" w:cs="Times New Roman"/>
                <w:sz w:val="24"/>
                <w:szCs w:val="24"/>
                <w:lang w:val="bg-BG"/>
              </w:rPr>
            </w:pPr>
            <w:r w:rsidRPr="001F5249">
              <w:rPr>
                <w:rFonts w:ascii="Times New Roman" w:hAnsi="Times New Roman" w:cs="Times New Roman"/>
                <w:sz w:val="24"/>
                <w:szCs w:val="24"/>
                <w:lang w:val="bg-BG"/>
              </w:rPr>
              <w:t>2.10</w:t>
            </w:r>
          </w:p>
        </w:tc>
        <w:tc>
          <w:tcPr>
            <w:tcW w:w="5602" w:type="dxa"/>
          </w:tcPr>
          <w:p w:rsidR="004E4B19" w:rsidRPr="001F5249" w:rsidRDefault="004E4B19"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Ако оценката на проекти се извършва в ИСУН, какъв е редът за провеждане на присъствени заседания на КИП и начина за участие на наблюдатели от УО на тези заседания?</w:t>
            </w:r>
          </w:p>
        </w:tc>
        <w:tc>
          <w:tcPr>
            <w:tcW w:w="4536" w:type="dxa"/>
          </w:tcPr>
          <w:p w:rsidR="004E4B19" w:rsidRDefault="00713CCA"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Редът за присъствени заседания зависи от решението на МИГ.</w:t>
            </w:r>
          </w:p>
          <w:p w:rsidR="001F5249" w:rsidRPr="001F5249" w:rsidRDefault="001F5249" w:rsidP="00A24944">
            <w:pPr>
              <w:jc w:val="both"/>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1F5249" w:rsidRDefault="005A43A1" w:rsidP="00A24944">
            <w:pPr>
              <w:tabs>
                <w:tab w:val="left" w:pos="284"/>
              </w:tabs>
              <w:contextualSpacing/>
              <w:jc w:val="both"/>
              <w:rPr>
                <w:rFonts w:ascii="Times New Roman" w:hAnsi="Times New Roman"/>
                <w:sz w:val="24"/>
                <w:szCs w:val="24"/>
                <w:lang w:val="bg-BG"/>
              </w:rPr>
            </w:pPr>
            <w:r w:rsidRPr="001F5249">
              <w:rPr>
                <w:rFonts w:ascii="Times New Roman" w:hAnsi="Times New Roman"/>
                <w:sz w:val="24"/>
                <w:szCs w:val="24"/>
                <w:lang w:val="bg-BG"/>
              </w:rPr>
              <w:t>В ИСУН е предвидена роля на наблюдател и няма пречка такава да бъде предоставяна в случай на необходимост. Организацията на срещите е процедурен въпрос извън обхвата на ИСУН и следва да бъде решен от оценителната комисия.</w:t>
            </w:r>
          </w:p>
        </w:tc>
      </w:tr>
      <w:tr w:rsidR="004E4B19" w:rsidRPr="004C04DC" w:rsidTr="00BF3F3D">
        <w:tc>
          <w:tcPr>
            <w:tcW w:w="636" w:type="dxa"/>
          </w:tcPr>
          <w:p w:rsidR="004E4B19" w:rsidRPr="001F5249" w:rsidRDefault="005F71CB" w:rsidP="00A24944">
            <w:pPr>
              <w:rPr>
                <w:rFonts w:ascii="Times New Roman" w:hAnsi="Times New Roman" w:cs="Times New Roman"/>
                <w:sz w:val="24"/>
                <w:szCs w:val="24"/>
                <w:lang w:val="bg-BG"/>
              </w:rPr>
            </w:pPr>
            <w:r w:rsidRPr="001F5249">
              <w:rPr>
                <w:rFonts w:ascii="Times New Roman" w:hAnsi="Times New Roman" w:cs="Times New Roman"/>
                <w:sz w:val="24"/>
                <w:szCs w:val="24"/>
                <w:lang w:val="bg-BG"/>
              </w:rPr>
              <w:t>2.11</w:t>
            </w:r>
          </w:p>
        </w:tc>
        <w:tc>
          <w:tcPr>
            <w:tcW w:w="5602" w:type="dxa"/>
          </w:tcPr>
          <w:p w:rsidR="004E4B19" w:rsidRPr="001F5249" w:rsidRDefault="004E4B19"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Ако оценката се извършва в ИСУН, как ще се изготвя и изпраща на УО оценителния доклад – на хартиен или на електронен носител?</w:t>
            </w:r>
          </w:p>
        </w:tc>
        <w:tc>
          <w:tcPr>
            <w:tcW w:w="4536" w:type="dxa"/>
          </w:tcPr>
          <w:p w:rsidR="004E4B19" w:rsidRPr="001F5249" w:rsidRDefault="008360B3"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1F5249" w:rsidRDefault="005A43A1" w:rsidP="00A24944">
            <w:pPr>
              <w:tabs>
                <w:tab w:val="left" w:pos="284"/>
              </w:tabs>
              <w:contextualSpacing/>
              <w:jc w:val="both"/>
              <w:rPr>
                <w:rFonts w:ascii="Times New Roman" w:hAnsi="Times New Roman"/>
                <w:sz w:val="24"/>
                <w:szCs w:val="24"/>
                <w:lang w:val="bg-BG"/>
              </w:rPr>
            </w:pPr>
            <w:r w:rsidRPr="001F5249">
              <w:rPr>
                <w:rFonts w:ascii="Times New Roman" w:hAnsi="Times New Roman"/>
                <w:sz w:val="24"/>
                <w:szCs w:val="24"/>
                <w:lang w:val="bg-BG"/>
              </w:rPr>
              <w:t>В ИСУН се генерира оценителен доклад. Начинът на изпращането му до УО е процедурен въпрос, който е извън обхвата на ИСУН.</w:t>
            </w:r>
          </w:p>
        </w:tc>
      </w:tr>
      <w:tr w:rsidR="004E4B19" w:rsidRPr="001F5249" w:rsidTr="00BF3F3D">
        <w:tc>
          <w:tcPr>
            <w:tcW w:w="636" w:type="dxa"/>
          </w:tcPr>
          <w:p w:rsidR="004E4B19" w:rsidRPr="001F5249" w:rsidRDefault="005F71CB" w:rsidP="00A24944">
            <w:pPr>
              <w:rPr>
                <w:rFonts w:ascii="Times New Roman" w:hAnsi="Times New Roman" w:cs="Times New Roman"/>
                <w:sz w:val="24"/>
                <w:szCs w:val="24"/>
                <w:lang w:val="bg-BG"/>
              </w:rPr>
            </w:pPr>
            <w:r w:rsidRPr="001F5249">
              <w:rPr>
                <w:rFonts w:ascii="Times New Roman" w:hAnsi="Times New Roman" w:cs="Times New Roman"/>
                <w:sz w:val="24"/>
                <w:szCs w:val="24"/>
                <w:lang w:val="bg-BG"/>
              </w:rPr>
              <w:t>2.12</w:t>
            </w:r>
          </w:p>
        </w:tc>
        <w:tc>
          <w:tcPr>
            <w:tcW w:w="5602" w:type="dxa"/>
          </w:tcPr>
          <w:p w:rsidR="004E4B19" w:rsidRPr="001F5249" w:rsidRDefault="004E4B19"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За работа в ИСУН ще бъде ли необходимо всеки член на КИП да има електронен подпис?</w:t>
            </w:r>
          </w:p>
        </w:tc>
        <w:tc>
          <w:tcPr>
            <w:tcW w:w="4536" w:type="dxa"/>
          </w:tcPr>
          <w:p w:rsidR="004E4B19" w:rsidRPr="001F5249" w:rsidRDefault="008360B3"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1F5249" w:rsidRDefault="005A43A1" w:rsidP="00A24944">
            <w:pPr>
              <w:tabs>
                <w:tab w:val="left" w:pos="284"/>
              </w:tabs>
              <w:contextualSpacing/>
              <w:jc w:val="both"/>
              <w:rPr>
                <w:rFonts w:ascii="Times New Roman" w:hAnsi="Times New Roman"/>
                <w:sz w:val="24"/>
                <w:szCs w:val="24"/>
                <w:lang w:val="bg-BG"/>
              </w:rPr>
            </w:pPr>
            <w:r w:rsidRPr="001F5249">
              <w:rPr>
                <w:rFonts w:ascii="Times New Roman" w:hAnsi="Times New Roman"/>
                <w:sz w:val="24"/>
                <w:szCs w:val="24"/>
                <w:lang w:val="bg-BG"/>
              </w:rPr>
              <w:t>Не. Електронен подпис е необходим единствено за целите на подаване на проектно предложение при изцяло електронно подаване на проектно предложение и съответно при отговор на въпрос от оценителна комисия, когато кандидатстването е било изцяло електронно.</w:t>
            </w:r>
            <w:r w:rsidRPr="004C04DC">
              <w:rPr>
                <w:rFonts w:ascii="Times New Roman" w:hAnsi="Times New Roman"/>
                <w:sz w:val="24"/>
                <w:szCs w:val="24"/>
                <w:lang w:val="ru-RU"/>
              </w:rPr>
              <w:t xml:space="preserve"> </w:t>
            </w:r>
            <w:r w:rsidRPr="001F5249">
              <w:rPr>
                <w:rFonts w:ascii="Times New Roman" w:hAnsi="Times New Roman"/>
                <w:sz w:val="24"/>
                <w:szCs w:val="24"/>
                <w:lang w:val="bg-BG"/>
              </w:rPr>
              <w:t xml:space="preserve">При избор на начин на кандидатстване „на хартия“ – попълването на проектното предложение се осъществява в ИСУН, като допълнителните документи се подават на хартия и се регистрира номер на проектното предложение в системата от отговорен служител. Аналогичен е процесът при подаване на отговор на </w:t>
            </w:r>
            <w:r w:rsidRPr="001F5249">
              <w:rPr>
                <w:rFonts w:ascii="Times New Roman" w:hAnsi="Times New Roman"/>
                <w:sz w:val="24"/>
                <w:szCs w:val="24"/>
                <w:lang w:val="bg-BG"/>
              </w:rPr>
              <w:lastRenderedPageBreak/>
              <w:t>въпрос от оценителна комисия. При този вид кандидатстване не е необходим електронен подпис.</w:t>
            </w:r>
          </w:p>
        </w:tc>
      </w:tr>
      <w:tr w:rsidR="004E4B19" w:rsidRPr="004C04DC" w:rsidTr="00BF3F3D">
        <w:tc>
          <w:tcPr>
            <w:tcW w:w="10774" w:type="dxa"/>
            <w:gridSpan w:val="3"/>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 xml:space="preserve">3. </w:t>
            </w:r>
            <w:r w:rsidR="004E4B19" w:rsidRPr="006912D0">
              <w:rPr>
                <w:rFonts w:ascii="Times New Roman" w:hAnsi="Times New Roman" w:cs="Times New Roman"/>
                <w:sz w:val="24"/>
                <w:szCs w:val="24"/>
                <w:lang w:val="bg-BG"/>
              </w:rPr>
              <w:t>ВЪПРОСИ, СВЪРЗАНИ С ИЗБОРА НА ВЪНШНИ ЕКСПЕРТИ</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3.1</w:t>
            </w:r>
          </w:p>
        </w:tc>
        <w:tc>
          <w:tcPr>
            <w:tcW w:w="5602" w:type="dxa"/>
          </w:tcPr>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 минималните изисквания към процедурата на ЦКЗ е посочено че „Външните оценители се избират при спазване на разпоредбите на ПМС 162/5 юли 2016г.”. Съгласно чл. 13 от ПМС 162 „Чл. 13. (1) Външните оценители могат да бъдат:</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1.</w:t>
            </w:r>
            <w:proofErr w:type="spellStart"/>
            <w:r w:rsidRPr="006912D0">
              <w:rPr>
                <w:rFonts w:ascii="Times New Roman" w:hAnsi="Times New Roman" w:cs="Times New Roman"/>
                <w:sz w:val="24"/>
                <w:szCs w:val="24"/>
                <w:lang w:val="bg-BG"/>
              </w:rPr>
              <w:t>1</w:t>
            </w:r>
            <w:proofErr w:type="spellEnd"/>
            <w:r w:rsidRPr="006912D0">
              <w:rPr>
                <w:rFonts w:ascii="Times New Roman" w:hAnsi="Times New Roman" w:cs="Times New Roman"/>
                <w:sz w:val="24"/>
                <w:szCs w:val="24"/>
                <w:lang w:val="bg-BG"/>
              </w:rPr>
              <w:t>. служители в държавната администрация, които не заемат длъжност в управляващия орган или в междинното звено;</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1.2. физически лица, избрани след провеждане на централизиран конкурс;</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1.3. лица, избрани в съответствие със Закона за обществените поръчки.” </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Тъй като постановлението не е адаптирано за подхода ВОМР, как се тълкува това изискване:</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че външните оценители на проекти към МИГ следва да бъдат избирани от нас от одобрения и публикуван списък с външни оценители, след проведения Централизиран конкурс от Централното координационно звено в администрацията на Министерския съвет? (в този случай могат да възникнат много допълнителни въпроси и затруднения, в т.ч. този списък включва ли лица с квалификация за оценка на проекти по ПРСР, относно дължимите възнаграждения, желанието на тези оценители да сключат договори с МИГ, преценката кои от тях имат квалификация за оценка на проекти на МИГ, доколко този вариант съответства на принципа „отдолу –нагоре” на подхода Водено от общностите местно развитие”).</w:t>
            </w:r>
          </w:p>
          <w:p w:rsidR="007776BE"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Или </w:t>
            </w:r>
          </w:p>
          <w:p w:rsidR="004E4B19"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 Че МИГ следва самостоятелно да проведе идентична на описаната в чл. 13 и чл. 14 от ПМС 162/5 юли 2016 г. процедура за избор на външни оценители, за оценка на проектите от СВОМР, като публикува обява и постави изисквания към кандидатите за оценители, еднакви с тези в ПМС 162 (В този случай МИГ следва ли да публикува обявата на Единния информационен портал за обща информация за изпълнението и управлението на ЕСИФ или може да я публикува само на сайта си или да я оповести и по др. начини). В тави връзка кога външните оценители се избират с конкурс и </w:t>
            </w:r>
            <w:r w:rsidRPr="006912D0">
              <w:rPr>
                <w:rFonts w:ascii="Times New Roman" w:hAnsi="Times New Roman" w:cs="Times New Roman"/>
                <w:sz w:val="24"/>
                <w:szCs w:val="24"/>
                <w:lang w:val="bg-BG"/>
              </w:rPr>
              <w:lastRenderedPageBreak/>
              <w:t xml:space="preserve">кога по-реда на ЗОП? </w:t>
            </w:r>
            <w:proofErr w:type="spellStart"/>
            <w:r w:rsidRPr="006912D0">
              <w:rPr>
                <w:rFonts w:ascii="Times New Roman" w:hAnsi="Times New Roman" w:cs="Times New Roman"/>
                <w:sz w:val="24"/>
                <w:szCs w:val="24"/>
                <w:lang w:val="bg-BG"/>
              </w:rPr>
              <w:t>ЗОП</w:t>
            </w:r>
            <w:proofErr w:type="spellEnd"/>
            <w:r w:rsidRPr="006912D0">
              <w:rPr>
                <w:rFonts w:ascii="Times New Roman" w:hAnsi="Times New Roman" w:cs="Times New Roman"/>
                <w:sz w:val="24"/>
                <w:szCs w:val="24"/>
                <w:lang w:val="bg-BG"/>
              </w:rPr>
              <w:t xml:space="preserve"> се прилага когато общите разходи за външни оценители надминават минималните прагове по чл. 20 ал. 4 от ЗОП (30 000 за услуга) или е по желание на МИГ (т.е. ако разходите за външни оценители са под 30 000лв. МИГ може да сключи договори чрез директно възлагане с избрани от нея оценители, без провеждане на конкурс).</w:t>
            </w:r>
          </w:p>
        </w:tc>
        <w:tc>
          <w:tcPr>
            <w:tcW w:w="4536" w:type="dxa"/>
          </w:tcPr>
          <w:p w:rsidR="004E4B19" w:rsidRPr="001F5249" w:rsidRDefault="008360B3"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lastRenderedPageBreak/>
              <w:t>МС</w:t>
            </w:r>
          </w:p>
          <w:p w:rsidR="005A43A1" w:rsidRPr="001F5249" w:rsidRDefault="005A43A1"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 xml:space="preserve">Външните оценители се избират при спазване на посочените разпоредби. Могат  да се използват избраните външни оценители чрез Централизирания конкурс, но ако  те не покриват нуждите на МИГ, </w:t>
            </w:r>
            <w:proofErr w:type="spellStart"/>
            <w:r w:rsidRPr="001F5249">
              <w:rPr>
                <w:rFonts w:ascii="Times New Roman" w:hAnsi="Times New Roman" w:cs="Times New Roman"/>
                <w:sz w:val="24"/>
                <w:szCs w:val="24"/>
                <w:lang w:val="bg-BG"/>
              </w:rPr>
              <w:t>МИГ</w:t>
            </w:r>
            <w:proofErr w:type="spellEnd"/>
            <w:r w:rsidRPr="001F5249">
              <w:rPr>
                <w:rFonts w:ascii="Times New Roman" w:hAnsi="Times New Roman" w:cs="Times New Roman"/>
                <w:sz w:val="24"/>
                <w:szCs w:val="24"/>
                <w:lang w:val="bg-BG"/>
              </w:rPr>
              <w:t xml:space="preserve"> може да проведе самостоятелно идентична процедура.  </w:t>
            </w: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1F5249" w:rsidRDefault="005A43A1" w:rsidP="00A24944">
            <w:pPr>
              <w:jc w:val="both"/>
              <w:rPr>
                <w:rFonts w:ascii="Times New Roman" w:hAnsi="Times New Roman" w:cs="Times New Roman"/>
                <w:sz w:val="24"/>
                <w:szCs w:val="24"/>
                <w:lang w:val="bg-BG"/>
              </w:rPr>
            </w:pPr>
          </w:p>
          <w:p w:rsidR="005A43A1" w:rsidRPr="006912D0" w:rsidRDefault="005A43A1" w:rsidP="00A24944">
            <w:pPr>
              <w:rPr>
                <w:rFonts w:ascii="Times New Roman" w:hAnsi="Times New Roman" w:cs="Times New Roman"/>
                <w:sz w:val="24"/>
                <w:szCs w:val="24"/>
                <w:lang w:val="bg-BG"/>
              </w:rPr>
            </w:pPr>
          </w:p>
          <w:p w:rsidR="005A43A1" w:rsidRPr="006912D0" w:rsidRDefault="005A43A1" w:rsidP="00A24944">
            <w:pPr>
              <w:rPr>
                <w:rFonts w:ascii="Times New Roman" w:hAnsi="Times New Roman" w:cs="Times New Roman"/>
                <w:sz w:val="24"/>
                <w:szCs w:val="24"/>
                <w:lang w:val="bg-BG"/>
              </w:rPr>
            </w:pPr>
          </w:p>
          <w:p w:rsidR="005A43A1" w:rsidRPr="006912D0" w:rsidRDefault="005A43A1" w:rsidP="00A24944">
            <w:pPr>
              <w:jc w:val="both"/>
              <w:rPr>
                <w:rFonts w:ascii="Times New Roman" w:hAnsi="Times New Roman" w:cs="Times New Roman"/>
                <w:sz w:val="24"/>
                <w:szCs w:val="24"/>
                <w:highlight w:val="cyan"/>
                <w:lang w:val="bg-BG"/>
              </w:rPr>
            </w:pPr>
            <w:r w:rsidRPr="006912D0">
              <w:rPr>
                <w:rFonts w:ascii="Times New Roman" w:hAnsi="Times New Roman" w:cs="Times New Roman"/>
                <w:sz w:val="24"/>
                <w:szCs w:val="24"/>
                <w:lang w:val="bg-BG"/>
              </w:rPr>
              <w:t>Наемането на външни експерти е ограничено от стойностните прагове по ЗОП в рамките на последните</w:t>
            </w:r>
            <w:r w:rsidR="00BE5494">
              <w:rPr>
                <w:rFonts w:ascii="Times New Roman" w:hAnsi="Times New Roman" w:cs="Times New Roman"/>
                <w:sz w:val="24"/>
                <w:szCs w:val="24"/>
                <w:lang w:val="bg-BG"/>
              </w:rPr>
              <w:t xml:space="preserve"> 12 месеца, т.е. до 30 000 лева </w:t>
            </w:r>
            <w:r w:rsidR="00BE5494" w:rsidRPr="00952157">
              <w:rPr>
                <w:rFonts w:ascii="Times New Roman" w:hAnsi="Times New Roman" w:cs="Times New Roman"/>
                <w:sz w:val="24"/>
                <w:szCs w:val="24"/>
                <w:lang w:val="bg-BG"/>
              </w:rPr>
              <w:t>на експерт.</w:t>
            </w:r>
          </w:p>
          <w:p w:rsidR="005A43A1" w:rsidRPr="006912D0" w:rsidRDefault="005A43A1" w:rsidP="00A24944">
            <w:pPr>
              <w:rPr>
                <w:rFonts w:ascii="Times New Roman" w:hAnsi="Times New Roman" w:cs="Times New Roman"/>
                <w:sz w:val="24"/>
                <w:szCs w:val="24"/>
                <w:lang w:val="bg-BG"/>
              </w:rPr>
            </w:pP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3.2</w:t>
            </w:r>
          </w:p>
        </w:tc>
        <w:tc>
          <w:tcPr>
            <w:tcW w:w="5602" w:type="dxa"/>
          </w:tcPr>
          <w:p w:rsidR="004E4B19"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Изборът на външни оценители по реда на ПМС 162 до всички МИГ ли се отнася или само д</w:t>
            </w:r>
            <w:r w:rsidR="008360B3" w:rsidRPr="006912D0">
              <w:rPr>
                <w:rFonts w:ascii="Times New Roman" w:hAnsi="Times New Roman" w:cs="Times New Roman"/>
                <w:sz w:val="24"/>
                <w:szCs w:val="24"/>
                <w:lang w:val="bg-BG"/>
              </w:rPr>
              <w:t xml:space="preserve">о тези с </w:t>
            </w:r>
            <w:proofErr w:type="spellStart"/>
            <w:r w:rsidR="008360B3" w:rsidRPr="006912D0">
              <w:rPr>
                <w:rFonts w:ascii="Times New Roman" w:hAnsi="Times New Roman" w:cs="Times New Roman"/>
                <w:sz w:val="24"/>
                <w:szCs w:val="24"/>
                <w:lang w:val="bg-BG"/>
              </w:rPr>
              <w:t>многофондови</w:t>
            </w:r>
            <w:proofErr w:type="spellEnd"/>
            <w:r w:rsidR="008360B3" w:rsidRPr="006912D0">
              <w:rPr>
                <w:rFonts w:ascii="Times New Roman" w:hAnsi="Times New Roman" w:cs="Times New Roman"/>
                <w:sz w:val="24"/>
                <w:szCs w:val="24"/>
                <w:lang w:val="bg-BG"/>
              </w:rPr>
              <w:t xml:space="preserve"> стратегии?</w:t>
            </w:r>
          </w:p>
        </w:tc>
        <w:tc>
          <w:tcPr>
            <w:tcW w:w="4536" w:type="dxa"/>
          </w:tcPr>
          <w:p w:rsidR="004E4B19" w:rsidRPr="006912D0" w:rsidRDefault="008360B3"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Само за тези МИГ с </w:t>
            </w:r>
            <w:proofErr w:type="spellStart"/>
            <w:r w:rsidRPr="006912D0">
              <w:rPr>
                <w:rFonts w:ascii="Times New Roman" w:hAnsi="Times New Roman" w:cs="Times New Roman"/>
                <w:sz w:val="24"/>
                <w:szCs w:val="24"/>
                <w:lang w:val="bg-BG"/>
              </w:rPr>
              <w:t>многофондови</w:t>
            </w:r>
            <w:proofErr w:type="spellEnd"/>
            <w:r w:rsidRPr="006912D0">
              <w:rPr>
                <w:rFonts w:ascii="Times New Roman" w:hAnsi="Times New Roman" w:cs="Times New Roman"/>
                <w:sz w:val="24"/>
                <w:szCs w:val="24"/>
                <w:lang w:val="bg-BG"/>
              </w:rPr>
              <w:t xml:space="preserve"> стратегии.</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3.3</w:t>
            </w:r>
          </w:p>
        </w:tc>
        <w:tc>
          <w:tcPr>
            <w:tcW w:w="5602" w:type="dxa"/>
          </w:tcPr>
          <w:p w:rsidR="004E4B19" w:rsidRPr="006912D0" w:rsidRDefault="007776B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С определянето на външните оценители по процедурата на Министерски съвет е определено и възнаграждението им – 7лв/час за административно съответствие и 14лв/час за техническа оценка, което смятаме, че нарушава принципите на ВОМР. В бюджета си сме предвидили по-нисък размер на възнагражденията за външните оценители. Регламентираните в поканата възнаграждения ще натоварят бюджета ни, а от друга страна ще е необходимо да се извършват корекции в одобрените бюджети.</w:t>
            </w:r>
          </w:p>
          <w:p w:rsidR="00C73113" w:rsidRPr="006912D0" w:rsidRDefault="00C73113" w:rsidP="00A24944">
            <w:pPr>
              <w:pStyle w:val="NormalWeb"/>
              <w:tabs>
                <w:tab w:val="left" w:pos="567"/>
              </w:tabs>
              <w:spacing w:before="0" w:beforeAutospacing="0" w:after="0" w:afterAutospacing="0"/>
              <w:jc w:val="both"/>
              <w:rPr>
                <w:rFonts w:eastAsiaTheme="minorHAnsi"/>
                <w:lang w:eastAsia="en-US"/>
              </w:rPr>
            </w:pPr>
            <w:r w:rsidRPr="006912D0">
              <w:rPr>
                <w:rFonts w:eastAsiaTheme="minorHAnsi"/>
                <w:lang w:eastAsia="en-US"/>
              </w:rPr>
              <w:t>Не е ли възможно МИГ да проведат свои процедури, за да могат да си осигурят външни оценители по-лесно и на по достъпна цена?</w:t>
            </w:r>
          </w:p>
          <w:p w:rsidR="00C73113"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(https://www.eufunds.bg/novini/item/15922-pokana-za-uchastie-v-tzentraliziran-konkurs-za-izbor-na-vanshni-otzeniteli-v-protzedurite-po-predostavyane-na-bezvazmezdna-finansova-pomosht)</w:t>
            </w:r>
          </w:p>
        </w:tc>
        <w:tc>
          <w:tcPr>
            <w:tcW w:w="4536" w:type="dxa"/>
          </w:tcPr>
          <w:p w:rsidR="004E4B19" w:rsidRPr="001F5249" w:rsidRDefault="008360B3"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6912D0" w:rsidRDefault="005A43A1" w:rsidP="00A24944">
            <w:pPr>
              <w:rPr>
                <w:rFonts w:ascii="Times New Roman" w:hAnsi="Times New Roman" w:cs="Times New Roman"/>
                <w:sz w:val="24"/>
                <w:szCs w:val="24"/>
                <w:lang w:val="bg-BG"/>
              </w:rPr>
            </w:pPr>
          </w:p>
          <w:p w:rsidR="005A43A1" w:rsidRPr="006912D0" w:rsidRDefault="005A43A1"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Да, виж отговора по въпрос 3.1.</w:t>
            </w:r>
          </w:p>
          <w:p w:rsidR="005A43A1" w:rsidRPr="006912D0" w:rsidRDefault="005A43A1" w:rsidP="00A24944">
            <w:pPr>
              <w:rPr>
                <w:rFonts w:ascii="Times New Roman" w:hAnsi="Times New Roman" w:cs="Times New Roman"/>
                <w:sz w:val="24"/>
                <w:szCs w:val="24"/>
                <w:lang w:val="bg-BG"/>
              </w:rPr>
            </w:pP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3.4</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 списъка не е посочено местоживеенето на одобрените оценители. Имаме опасения, че отдалечеността ще е пречка за осигуряването на оценители.</w:t>
            </w:r>
          </w:p>
        </w:tc>
        <w:tc>
          <w:tcPr>
            <w:tcW w:w="4536" w:type="dxa"/>
          </w:tcPr>
          <w:p w:rsidR="004E4B19" w:rsidRPr="001F5249" w:rsidRDefault="008360B3" w:rsidP="00A24944">
            <w:pPr>
              <w:rPr>
                <w:rFonts w:ascii="Times New Roman" w:hAnsi="Times New Roman" w:cs="Times New Roman"/>
                <w:b/>
                <w:sz w:val="24"/>
                <w:szCs w:val="24"/>
                <w:lang w:val="bg-BG"/>
              </w:rPr>
            </w:pPr>
            <w:r w:rsidRPr="001F5249">
              <w:rPr>
                <w:rFonts w:ascii="Times New Roman" w:hAnsi="Times New Roman" w:cs="Times New Roman"/>
                <w:b/>
                <w:sz w:val="24"/>
                <w:szCs w:val="24"/>
                <w:lang w:val="bg-BG"/>
              </w:rPr>
              <w:t>МС</w:t>
            </w:r>
          </w:p>
          <w:p w:rsidR="005A43A1" w:rsidRPr="001F5249" w:rsidRDefault="005A43A1" w:rsidP="00A24944">
            <w:pPr>
              <w:jc w:val="both"/>
              <w:rPr>
                <w:rFonts w:ascii="Times New Roman" w:hAnsi="Times New Roman" w:cs="Times New Roman"/>
                <w:sz w:val="24"/>
                <w:szCs w:val="24"/>
                <w:lang w:val="bg-BG"/>
              </w:rPr>
            </w:pPr>
            <w:r w:rsidRPr="001F5249">
              <w:rPr>
                <w:rFonts w:ascii="Times New Roman" w:hAnsi="Times New Roman" w:cs="Times New Roman"/>
                <w:sz w:val="24"/>
                <w:szCs w:val="24"/>
                <w:lang w:val="bg-BG"/>
              </w:rPr>
              <w:t>Оценителите могат да извършват оценката в ИСУН дистанционно. Тъй като системата ИСУН 2020 е уеб-базирана, единственото изискване за достъп е интернет връзка.</w:t>
            </w:r>
          </w:p>
          <w:p w:rsidR="005A43A1" w:rsidRPr="006912D0" w:rsidRDefault="005A43A1" w:rsidP="00A24944">
            <w:pPr>
              <w:rPr>
                <w:rFonts w:ascii="Times New Roman" w:hAnsi="Times New Roman" w:cs="Times New Roman"/>
                <w:sz w:val="24"/>
                <w:szCs w:val="24"/>
                <w:lang w:val="bg-BG"/>
              </w:rPr>
            </w:pP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3.5</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Как МИГ ще си избира оценители - чрез индивидуално проведена процедура или от   централизирания списък, оценителите от този списък са за  всички ОП вкл. и ПРСР ли са?</w:t>
            </w:r>
          </w:p>
        </w:tc>
        <w:tc>
          <w:tcPr>
            <w:tcW w:w="4536" w:type="dxa"/>
          </w:tcPr>
          <w:p w:rsidR="004E4B19" w:rsidRPr="006912D0" w:rsidRDefault="008360B3"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От МС</w:t>
            </w:r>
          </w:p>
          <w:p w:rsidR="005A43A1" w:rsidRPr="006912D0" w:rsidRDefault="005A43A1"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Виж отговора по въпрос 3.1.</w:t>
            </w:r>
          </w:p>
        </w:tc>
      </w:tr>
      <w:tr w:rsidR="004E4B19" w:rsidRPr="004C04DC" w:rsidTr="00BF3F3D">
        <w:tc>
          <w:tcPr>
            <w:tcW w:w="636" w:type="dxa"/>
          </w:tcPr>
          <w:p w:rsidR="004E4B19" w:rsidRPr="006912D0" w:rsidRDefault="005F71CB"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3.6</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Оценката на проекти може ли да бъдат възлагане на ЮЛ, които да осигурят съответните експерти за извършване на оценка на проекти или външни оценители следва да бъдат само физически лица? При определяне на прогнозния размер на възнагражденията за външни оценители с цел </w:t>
            </w:r>
            <w:r w:rsidRPr="006912D0">
              <w:rPr>
                <w:rFonts w:ascii="Times New Roman" w:hAnsi="Times New Roman" w:cs="Times New Roman"/>
                <w:sz w:val="24"/>
                <w:szCs w:val="24"/>
                <w:lang w:val="bg-BG"/>
              </w:rPr>
              <w:lastRenderedPageBreak/>
              <w:t>провеждане на процедура по ЗОП,  не следва ли той да бъде определен за целия  период на прилагане на СВОМР или възлагането следва да стане в рамките на бюджета за всяка календарна година?</w:t>
            </w:r>
          </w:p>
        </w:tc>
        <w:tc>
          <w:tcPr>
            <w:tcW w:w="4536" w:type="dxa"/>
          </w:tcPr>
          <w:p w:rsidR="004E4B19" w:rsidRDefault="008360B3"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Да.</w:t>
            </w:r>
          </w:p>
          <w:p w:rsidR="006912D0" w:rsidRPr="006912D0" w:rsidRDefault="006912D0" w:rsidP="00A24944">
            <w:pPr>
              <w:jc w:val="both"/>
              <w:rPr>
                <w:rFonts w:ascii="Times New Roman" w:hAnsi="Times New Roman" w:cs="Times New Roman"/>
                <w:sz w:val="24"/>
                <w:szCs w:val="24"/>
                <w:lang w:val="bg-BG"/>
              </w:rPr>
            </w:pPr>
            <w:r w:rsidRPr="00952157">
              <w:rPr>
                <w:rFonts w:ascii="Times New Roman" w:hAnsi="Times New Roman" w:cs="Times New Roman"/>
                <w:sz w:val="24"/>
                <w:szCs w:val="24"/>
                <w:lang w:val="bg-BG"/>
              </w:rPr>
              <w:t>Бюджет се одобрява за всяка календарна година.</w:t>
            </w:r>
          </w:p>
        </w:tc>
      </w:tr>
      <w:tr w:rsidR="00C73113" w:rsidRPr="006912D0" w:rsidTr="00BF3F3D">
        <w:tc>
          <w:tcPr>
            <w:tcW w:w="10774" w:type="dxa"/>
            <w:gridSpan w:val="3"/>
          </w:tcPr>
          <w:p w:rsidR="00C73113"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 xml:space="preserve">4. </w:t>
            </w:r>
            <w:r w:rsidR="00C73113" w:rsidRPr="006912D0">
              <w:rPr>
                <w:rFonts w:ascii="Times New Roman" w:hAnsi="Times New Roman" w:cs="Times New Roman"/>
                <w:sz w:val="24"/>
                <w:szCs w:val="24"/>
                <w:lang w:val="bg-BG"/>
              </w:rPr>
              <w:t>ДРУГИ ВЪПРОСИ</w:t>
            </w:r>
          </w:p>
        </w:tc>
      </w:tr>
      <w:tr w:rsidR="004E4B19" w:rsidRPr="006912D0" w:rsidTr="00BF3F3D">
        <w:tc>
          <w:tcPr>
            <w:tcW w:w="636" w:type="dxa"/>
          </w:tcPr>
          <w:p w:rsidR="004E4B19"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4</w:t>
            </w:r>
            <w:r w:rsidR="005F71CB" w:rsidRPr="006912D0">
              <w:rPr>
                <w:rFonts w:ascii="Times New Roman" w:hAnsi="Times New Roman" w:cs="Times New Roman"/>
                <w:sz w:val="24"/>
                <w:szCs w:val="24"/>
                <w:lang w:val="bg-BG"/>
              </w:rPr>
              <w:t>.</w:t>
            </w:r>
            <w:r w:rsidRPr="006912D0">
              <w:rPr>
                <w:rFonts w:ascii="Times New Roman" w:hAnsi="Times New Roman" w:cs="Times New Roman"/>
                <w:sz w:val="24"/>
                <w:szCs w:val="24"/>
                <w:lang w:val="bg-BG"/>
              </w:rPr>
              <w:t>1</w:t>
            </w:r>
          </w:p>
        </w:tc>
        <w:tc>
          <w:tcPr>
            <w:tcW w:w="5602" w:type="dxa"/>
          </w:tcPr>
          <w:p w:rsidR="004E4B19" w:rsidRPr="006912D0" w:rsidRDefault="00C73113" w:rsidP="00A24944">
            <w:pPr>
              <w:tabs>
                <w:tab w:val="left" w:pos="1290"/>
              </w:tabs>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Съгласно подписаното споразумение МИГ съгласува индикативен график на процедурите с управляващите органи на оперативните програми не по-късно от 1 септември на предходната година. Има ли и какъв е настоящият срок с оглед на подписване на споразуменията през ноември 2016</w:t>
            </w:r>
            <w:r w:rsidRPr="006912D0">
              <w:rPr>
                <w:rFonts w:ascii="Times New Roman" w:hAnsi="Times New Roman" w:cs="Times New Roman"/>
                <w:sz w:val="24"/>
                <w:szCs w:val="24"/>
                <w:lang w:val="bg-BG"/>
              </w:rPr>
              <w:tab/>
            </w:r>
          </w:p>
        </w:tc>
        <w:tc>
          <w:tcPr>
            <w:tcW w:w="4536" w:type="dxa"/>
          </w:tcPr>
          <w:p w:rsidR="004E4B19" w:rsidRPr="006912D0" w:rsidRDefault="002127FD"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Тъй като сключването на споразумения с МИГ е извършено след 1 септември 2016 г., не е необходимо спазването на този срок. </w:t>
            </w:r>
            <w:r w:rsidR="0027244E" w:rsidRPr="006912D0">
              <w:rPr>
                <w:rFonts w:ascii="Times New Roman" w:hAnsi="Times New Roman" w:cs="Times New Roman"/>
                <w:sz w:val="24"/>
                <w:szCs w:val="24"/>
                <w:lang w:val="bg-BG"/>
              </w:rPr>
              <w:t>Съгласуването следва да стане във възможно най-кратък срок.</w:t>
            </w:r>
          </w:p>
        </w:tc>
      </w:tr>
      <w:tr w:rsidR="004E4B19" w:rsidRPr="004C04DC" w:rsidTr="00BF3F3D">
        <w:tc>
          <w:tcPr>
            <w:tcW w:w="636" w:type="dxa"/>
          </w:tcPr>
          <w:p w:rsidR="004E4B19"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4</w:t>
            </w:r>
            <w:r w:rsidR="005F71CB" w:rsidRPr="006912D0">
              <w:rPr>
                <w:rFonts w:ascii="Times New Roman" w:hAnsi="Times New Roman" w:cs="Times New Roman"/>
                <w:sz w:val="24"/>
                <w:szCs w:val="24"/>
                <w:lang w:val="bg-BG"/>
              </w:rPr>
              <w:t>.</w:t>
            </w:r>
            <w:r w:rsidRPr="006912D0">
              <w:rPr>
                <w:rFonts w:ascii="Times New Roman" w:hAnsi="Times New Roman" w:cs="Times New Roman"/>
                <w:sz w:val="24"/>
                <w:szCs w:val="24"/>
                <w:lang w:val="bg-BG"/>
              </w:rPr>
              <w:t>2</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Ще има ли възможност за извършване на предварително съгласуване на изготвената от бенефициентите документация за избор на изпълнители в процеса на реализиране на проектите финансирани от ЕЗФРСР, каквато е практиката по оперативните програми финансирани от други ЕСИФ (следва да се има предвид, че по всички други ОП това предварително съгласуване е по желание на бенефициента)?</w:t>
            </w:r>
          </w:p>
        </w:tc>
        <w:tc>
          <w:tcPr>
            <w:tcW w:w="4536" w:type="dxa"/>
          </w:tcPr>
          <w:p w:rsidR="004E4B19" w:rsidRPr="004C04DC" w:rsidRDefault="00C424A9" w:rsidP="00A24944">
            <w:pPr>
              <w:jc w:val="both"/>
              <w:rPr>
                <w:rFonts w:ascii="Times New Roman" w:hAnsi="Times New Roman" w:cs="Times New Roman"/>
                <w:sz w:val="24"/>
                <w:szCs w:val="24"/>
                <w:lang w:val="ru-RU"/>
              </w:rPr>
            </w:pPr>
            <w:r w:rsidRPr="006912D0">
              <w:rPr>
                <w:rFonts w:ascii="Times New Roman" w:hAnsi="Times New Roman" w:cs="Times New Roman"/>
                <w:sz w:val="24"/>
                <w:szCs w:val="24"/>
                <w:lang w:val="bg-BG"/>
              </w:rPr>
              <w:t xml:space="preserve">По </w:t>
            </w:r>
            <w:r w:rsidRPr="006912D0">
              <w:rPr>
                <w:rFonts w:ascii="Times New Roman" w:hAnsi="Times New Roman" w:cs="Times New Roman"/>
                <w:b/>
                <w:sz w:val="24"/>
                <w:szCs w:val="24"/>
                <w:lang w:val="bg-BG"/>
              </w:rPr>
              <w:t>ПРСР</w:t>
            </w:r>
            <w:r w:rsidRPr="006912D0">
              <w:rPr>
                <w:rFonts w:ascii="Times New Roman" w:hAnsi="Times New Roman" w:cs="Times New Roman"/>
                <w:sz w:val="24"/>
                <w:szCs w:val="24"/>
                <w:lang w:val="bg-BG"/>
              </w:rPr>
              <w:t xml:space="preserve"> н</w:t>
            </w:r>
            <w:r w:rsidR="0027244E" w:rsidRPr="006912D0">
              <w:rPr>
                <w:rFonts w:ascii="Times New Roman" w:hAnsi="Times New Roman" w:cs="Times New Roman"/>
                <w:sz w:val="24"/>
                <w:szCs w:val="24"/>
                <w:lang w:val="bg-BG"/>
              </w:rPr>
              <w:t xml:space="preserve">е. </w:t>
            </w:r>
          </w:p>
          <w:p w:rsidR="00F37DB1" w:rsidRPr="004C04DC" w:rsidRDefault="00F37DB1" w:rsidP="00A24944">
            <w:pPr>
              <w:jc w:val="both"/>
              <w:rPr>
                <w:rFonts w:ascii="Times New Roman" w:hAnsi="Times New Roman" w:cs="Times New Roman"/>
                <w:sz w:val="24"/>
                <w:szCs w:val="24"/>
                <w:lang w:val="ru-RU"/>
              </w:rPr>
            </w:pPr>
          </w:p>
          <w:p w:rsidR="00F37DB1" w:rsidRPr="004C04DC" w:rsidRDefault="00F37DB1" w:rsidP="00A24944">
            <w:pPr>
              <w:jc w:val="both"/>
              <w:rPr>
                <w:rFonts w:ascii="Times New Roman" w:hAnsi="Times New Roman" w:cs="Times New Roman"/>
                <w:sz w:val="24"/>
                <w:szCs w:val="24"/>
                <w:lang w:val="ru-RU"/>
              </w:rPr>
            </w:pPr>
            <w:r w:rsidRPr="006912D0">
              <w:rPr>
                <w:rFonts w:ascii="Times New Roman" w:hAnsi="Times New Roman" w:cs="Times New Roman"/>
                <w:sz w:val="24"/>
                <w:szCs w:val="24"/>
                <w:lang w:val="bg-BG"/>
              </w:rPr>
              <w:t xml:space="preserve">По </w:t>
            </w:r>
            <w:r w:rsidRPr="006912D0">
              <w:rPr>
                <w:rFonts w:ascii="Times New Roman" w:hAnsi="Times New Roman" w:cs="Times New Roman"/>
                <w:b/>
                <w:sz w:val="24"/>
                <w:szCs w:val="24"/>
                <w:lang w:val="bg-BG"/>
              </w:rPr>
              <w:t>ОПРЧР</w:t>
            </w:r>
            <w:r w:rsidRPr="006912D0">
              <w:rPr>
                <w:rFonts w:ascii="Times New Roman" w:hAnsi="Times New Roman" w:cs="Times New Roman"/>
                <w:sz w:val="24"/>
                <w:szCs w:val="24"/>
                <w:lang w:val="bg-BG"/>
              </w:rPr>
              <w:t xml:space="preserve"> не се предвижда такава възможност.</w:t>
            </w:r>
          </w:p>
          <w:p w:rsidR="00405849" w:rsidRPr="006912D0" w:rsidRDefault="00405849" w:rsidP="00A24944">
            <w:pPr>
              <w:jc w:val="both"/>
              <w:rPr>
                <w:rFonts w:ascii="Times New Roman" w:hAnsi="Times New Roman" w:cs="Times New Roman"/>
                <w:b/>
                <w:sz w:val="24"/>
                <w:szCs w:val="24"/>
                <w:lang w:val="bg-BG"/>
              </w:rPr>
            </w:pPr>
            <w:r w:rsidRPr="006912D0">
              <w:rPr>
                <w:rFonts w:ascii="Times New Roman" w:hAnsi="Times New Roman" w:cs="Times New Roman"/>
                <w:b/>
                <w:sz w:val="24"/>
                <w:szCs w:val="24"/>
                <w:lang w:val="bg-BG"/>
              </w:rPr>
              <w:t>ОПИК</w:t>
            </w:r>
          </w:p>
          <w:p w:rsidR="00405849" w:rsidRPr="006912D0" w:rsidRDefault="0040584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 процеса на изпълнение на сключените договори за безвъзмездна финансова помощ по ОПИК, Управляващият орган ще осъществява предварителен контрол за спазване на правилата за избор на изпълнители от страна на бенефициента съгласно приложимото законодателство единствено в случаите, в които бенефициентът изрично е изявил желание.  Процедурите за предварителен контрол на документации за избор на изпълнител при изпълнението на проектите са разписани в Ръководството за изпълнение на ДБФП по Оперативна програма "Иновации и конкурентоспособност" 2014-2020</w:t>
            </w:r>
            <w:r w:rsidR="005641C2">
              <w:rPr>
                <w:rFonts w:ascii="Times New Roman" w:hAnsi="Times New Roman" w:cs="Times New Roman"/>
                <w:sz w:val="24"/>
                <w:szCs w:val="24"/>
                <w:lang w:val="bg-BG"/>
              </w:rPr>
              <w:t xml:space="preserve"> г.</w:t>
            </w:r>
            <w:r w:rsidRPr="006912D0">
              <w:rPr>
                <w:rFonts w:ascii="Times New Roman" w:hAnsi="Times New Roman" w:cs="Times New Roman"/>
                <w:sz w:val="24"/>
                <w:szCs w:val="24"/>
                <w:lang w:val="bg-BG"/>
              </w:rPr>
              <w:t>, което се прилага и за подписаните договори за безвъзмездна финансова помощ в изпълнение на СВОМР.</w:t>
            </w:r>
          </w:p>
          <w:p w:rsidR="005F53B0" w:rsidRPr="006912D0" w:rsidRDefault="006912D0" w:rsidP="00A24944">
            <w:pPr>
              <w:rPr>
                <w:rFonts w:ascii="Times New Roman" w:hAnsi="Times New Roman" w:cs="Times New Roman"/>
                <w:b/>
                <w:sz w:val="24"/>
                <w:szCs w:val="24"/>
                <w:lang w:val="bg-BG"/>
              </w:rPr>
            </w:pPr>
            <w:r w:rsidRPr="006912D0">
              <w:rPr>
                <w:rFonts w:ascii="Times New Roman" w:hAnsi="Times New Roman" w:cs="Times New Roman"/>
                <w:b/>
                <w:sz w:val="24"/>
                <w:szCs w:val="24"/>
                <w:lang w:val="bg-BG"/>
              </w:rPr>
              <w:t>ОПОС</w:t>
            </w:r>
          </w:p>
          <w:p w:rsidR="00405849" w:rsidRPr="006912D0" w:rsidRDefault="005F53B0"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Управляващият орган на ОПОС 2014 – 2020 г. не осъществява съгласуване на изготвената от бенефициентите документация за избор на изпълнители.  УО на ОПОС 2014 – 2020 г. извършва </w:t>
            </w:r>
            <w:proofErr w:type="spellStart"/>
            <w:r w:rsidRPr="006912D0">
              <w:rPr>
                <w:rFonts w:ascii="Times New Roman" w:hAnsi="Times New Roman" w:cs="Times New Roman"/>
                <w:sz w:val="24"/>
                <w:szCs w:val="24"/>
                <w:lang w:val="bg-BG"/>
              </w:rPr>
              <w:t>последващ</w:t>
            </w:r>
            <w:proofErr w:type="spellEnd"/>
            <w:r w:rsidRPr="006912D0">
              <w:rPr>
                <w:rFonts w:ascii="Times New Roman" w:hAnsi="Times New Roman" w:cs="Times New Roman"/>
                <w:sz w:val="24"/>
                <w:szCs w:val="24"/>
                <w:lang w:val="bg-BG"/>
              </w:rPr>
              <w:t xml:space="preserve"> контрол за законосъобразност на проведени от бенефициентите по ОПОС 2014-2020 г. обществени поръчки и процедури за избор на изпълнители, </w:t>
            </w:r>
            <w:r w:rsidRPr="006912D0">
              <w:rPr>
                <w:rFonts w:ascii="Times New Roman" w:hAnsi="Times New Roman" w:cs="Times New Roman"/>
                <w:sz w:val="24"/>
                <w:szCs w:val="24"/>
                <w:lang w:val="bg-BG"/>
              </w:rPr>
              <w:lastRenderedPageBreak/>
              <w:t>както и за законосъобразното изпълнение на сключените с избрани изпълнители договори.</w:t>
            </w:r>
          </w:p>
        </w:tc>
      </w:tr>
      <w:tr w:rsidR="004E4B19" w:rsidRPr="004C04DC" w:rsidTr="00BF3F3D">
        <w:tc>
          <w:tcPr>
            <w:tcW w:w="636" w:type="dxa"/>
          </w:tcPr>
          <w:p w:rsidR="004E4B19"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lastRenderedPageBreak/>
              <w:t>4.</w:t>
            </w:r>
            <w:r w:rsidR="005F71CB" w:rsidRPr="006912D0">
              <w:rPr>
                <w:rFonts w:ascii="Times New Roman" w:hAnsi="Times New Roman" w:cs="Times New Roman"/>
                <w:sz w:val="24"/>
                <w:szCs w:val="24"/>
                <w:lang w:val="bg-BG"/>
              </w:rPr>
              <w:t>3</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Кога ще се публикуват  указанията за прием на проекти към </w:t>
            </w:r>
            <w:r w:rsidR="00E3765D" w:rsidRPr="006912D0">
              <w:rPr>
                <w:rFonts w:ascii="Times New Roman" w:hAnsi="Times New Roman" w:cs="Times New Roman"/>
                <w:sz w:val="24"/>
                <w:szCs w:val="24"/>
                <w:lang w:val="bg-BG"/>
              </w:rPr>
              <w:t>с</w:t>
            </w:r>
            <w:r w:rsidRPr="006912D0">
              <w:rPr>
                <w:rFonts w:ascii="Times New Roman" w:hAnsi="Times New Roman" w:cs="Times New Roman"/>
                <w:sz w:val="24"/>
                <w:szCs w:val="24"/>
                <w:lang w:val="bg-BG"/>
              </w:rPr>
              <w:t>тратегията по ОПРЧР,  а за ПРСР ще има ли  указания?</w:t>
            </w:r>
          </w:p>
        </w:tc>
        <w:tc>
          <w:tcPr>
            <w:tcW w:w="4536" w:type="dxa"/>
          </w:tcPr>
          <w:p w:rsidR="00F37DB1" w:rsidRPr="006912D0" w:rsidRDefault="00F37DB1"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Указанията на </w:t>
            </w:r>
            <w:r w:rsidRPr="006912D0">
              <w:rPr>
                <w:rFonts w:ascii="Times New Roman" w:hAnsi="Times New Roman" w:cs="Times New Roman"/>
                <w:b/>
                <w:sz w:val="24"/>
                <w:szCs w:val="24"/>
                <w:lang w:val="bg-BG"/>
              </w:rPr>
              <w:t>ОПРЧР</w:t>
            </w:r>
            <w:r w:rsidRPr="006912D0">
              <w:rPr>
                <w:rFonts w:ascii="Times New Roman" w:hAnsi="Times New Roman" w:cs="Times New Roman"/>
                <w:sz w:val="24"/>
                <w:szCs w:val="24"/>
                <w:lang w:val="bg-BG"/>
              </w:rPr>
              <w:t xml:space="preserve"> за изпълнение на СВОМР ще бъдат публикувани на страницата на ОПРЧР </w:t>
            </w:r>
            <w:r w:rsidR="002C5DF0">
              <w:rPr>
                <w:rFonts w:ascii="Times New Roman" w:hAnsi="Times New Roman" w:cs="Times New Roman"/>
                <w:sz w:val="24"/>
                <w:szCs w:val="24"/>
                <w:lang w:val="bg-BG"/>
              </w:rPr>
              <w:t>до</w:t>
            </w:r>
            <w:r w:rsidRPr="006912D0">
              <w:rPr>
                <w:rFonts w:ascii="Times New Roman" w:hAnsi="Times New Roman" w:cs="Times New Roman"/>
                <w:sz w:val="24"/>
                <w:szCs w:val="24"/>
                <w:lang w:val="bg-BG"/>
              </w:rPr>
              <w:t xml:space="preserve"> </w:t>
            </w:r>
            <w:r w:rsidR="001C38CB">
              <w:rPr>
                <w:rFonts w:ascii="Times New Roman" w:hAnsi="Times New Roman" w:cs="Times New Roman"/>
                <w:sz w:val="24"/>
                <w:szCs w:val="24"/>
                <w:lang w:val="bg-BG"/>
              </w:rPr>
              <w:t>2</w:t>
            </w:r>
            <w:r w:rsidRPr="006912D0">
              <w:rPr>
                <w:rFonts w:ascii="Times New Roman" w:hAnsi="Times New Roman" w:cs="Times New Roman"/>
                <w:sz w:val="24"/>
                <w:szCs w:val="24"/>
                <w:lang w:val="bg-BG"/>
              </w:rPr>
              <w:t>1 февруари 2017 г. - http://esf.bg/vomr/</w:t>
            </w:r>
            <w:r w:rsidR="006106A5">
              <w:rPr>
                <w:rFonts w:ascii="Times New Roman" w:hAnsi="Times New Roman" w:cs="Times New Roman"/>
                <w:sz w:val="24"/>
                <w:szCs w:val="24"/>
                <w:lang w:val="bg-BG"/>
              </w:rPr>
              <w:t>.</w:t>
            </w:r>
          </w:p>
          <w:p w:rsidR="00E3765D" w:rsidRPr="006912D0" w:rsidRDefault="00C424A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По </w:t>
            </w:r>
            <w:r w:rsidRPr="006912D0">
              <w:rPr>
                <w:rFonts w:ascii="Times New Roman" w:hAnsi="Times New Roman" w:cs="Times New Roman"/>
                <w:b/>
                <w:sz w:val="24"/>
                <w:szCs w:val="24"/>
                <w:lang w:val="bg-BG"/>
              </w:rPr>
              <w:t>ПРСР</w:t>
            </w:r>
            <w:r w:rsidRPr="006912D0">
              <w:rPr>
                <w:rFonts w:ascii="Times New Roman" w:hAnsi="Times New Roman" w:cs="Times New Roman"/>
                <w:sz w:val="24"/>
                <w:szCs w:val="24"/>
                <w:lang w:val="bg-BG"/>
              </w:rPr>
              <w:t xml:space="preserve"> указанията са идентични с разпоредбите на Наредба № 22.</w:t>
            </w:r>
          </w:p>
        </w:tc>
      </w:tr>
      <w:tr w:rsidR="004E4B19" w:rsidRPr="004C04DC" w:rsidTr="00BF3F3D">
        <w:tc>
          <w:tcPr>
            <w:tcW w:w="636" w:type="dxa"/>
          </w:tcPr>
          <w:p w:rsidR="004E4B19"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4</w:t>
            </w:r>
            <w:r w:rsidR="005F71CB" w:rsidRPr="006912D0">
              <w:rPr>
                <w:rFonts w:ascii="Times New Roman" w:hAnsi="Times New Roman" w:cs="Times New Roman"/>
                <w:sz w:val="24"/>
                <w:szCs w:val="24"/>
                <w:lang w:val="bg-BG"/>
              </w:rPr>
              <w:t>.</w:t>
            </w:r>
            <w:r w:rsidRPr="006912D0">
              <w:rPr>
                <w:rFonts w:ascii="Times New Roman" w:hAnsi="Times New Roman" w:cs="Times New Roman"/>
                <w:sz w:val="24"/>
                <w:szCs w:val="24"/>
                <w:lang w:val="bg-BG"/>
              </w:rPr>
              <w:t>4</w:t>
            </w:r>
          </w:p>
        </w:tc>
        <w:tc>
          <w:tcPr>
            <w:tcW w:w="5602" w:type="dxa"/>
          </w:tcPr>
          <w:p w:rsidR="004E4B19"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 чл. 37 (1, 2, 3) от ПМС 161 се урежда одобрението на указание за прием на проекти. При промяна на критериите за подбор на проекти от Комитета за наблюдение на съответната програма, необходимо ли е да се променят одобрените критерии за подбор на проекти в одобрената Стратегия на съответната МИГ, тъй като тези критерии са изискване към СВОМР, съгласно чл. 15 (2) от Наредба №22?</w:t>
            </w:r>
          </w:p>
        </w:tc>
        <w:tc>
          <w:tcPr>
            <w:tcW w:w="4536" w:type="dxa"/>
          </w:tcPr>
          <w:p w:rsidR="004E4B19" w:rsidRPr="004C04DC" w:rsidRDefault="00745DA7" w:rsidP="00A24944">
            <w:pPr>
              <w:rPr>
                <w:rFonts w:ascii="Times New Roman" w:hAnsi="Times New Roman" w:cs="Times New Roman"/>
                <w:b/>
                <w:sz w:val="24"/>
                <w:szCs w:val="24"/>
                <w:lang w:val="ru-RU"/>
              </w:rPr>
            </w:pPr>
            <w:r w:rsidRPr="006912D0">
              <w:rPr>
                <w:rFonts w:ascii="Times New Roman" w:hAnsi="Times New Roman" w:cs="Times New Roman"/>
                <w:b/>
                <w:sz w:val="24"/>
                <w:szCs w:val="24"/>
                <w:lang w:val="bg-BG"/>
              </w:rPr>
              <w:t>ОПРЧР</w:t>
            </w:r>
          </w:p>
          <w:p w:rsidR="00745DA7" w:rsidRPr="00A24944" w:rsidRDefault="00CA641C"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Във връзка с приетите нови Критерии за подбор на проекти, които са част от „Актуализираните Указания на УО на ОПРЧР 2014 – 2020 във връзка с предстоящия втори прием по мярка 19.2“, следва да се извърши промяна в тези от одобрените стратегии, в които са цитирани съответните критерии. Промяната ще се извърши по инициатива на УО на ОПРЧР на основание чл. 18, ал. 1, т. 5 от Споразумението за изпълнение на СВОМР.</w:t>
            </w:r>
          </w:p>
        </w:tc>
      </w:tr>
      <w:tr w:rsidR="00C73113" w:rsidRPr="004C04DC" w:rsidTr="00BF3F3D">
        <w:tc>
          <w:tcPr>
            <w:tcW w:w="636" w:type="dxa"/>
          </w:tcPr>
          <w:p w:rsidR="00C73113" w:rsidRPr="006912D0" w:rsidRDefault="00680AA9"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4</w:t>
            </w:r>
            <w:r w:rsidR="005F71CB" w:rsidRPr="006912D0">
              <w:rPr>
                <w:rFonts w:ascii="Times New Roman" w:hAnsi="Times New Roman" w:cs="Times New Roman"/>
                <w:sz w:val="24"/>
                <w:szCs w:val="24"/>
                <w:lang w:val="bg-BG"/>
              </w:rPr>
              <w:t>.</w:t>
            </w:r>
            <w:r w:rsidRPr="006912D0">
              <w:rPr>
                <w:rFonts w:ascii="Times New Roman" w:hAnsi="Times New Roman" w:cs="Times New Roman"/>
                <w:sz w:val="24"/>
                <w:szCs w:val="24"/>
                <w:lang w:val="bg-BG"/>
              </w:rPr>
              <w:t>5</w:t>
            </w:r>
          </w:p>
        </w:tc>
        <w:tc>
          <w:tcPr>
            <w:tcW w:w="5602" w:type="dxa"/>
          </w:tcPr>
          <w:p w:rsidR="00C73113" w:rsidRPr="006912D0" w:rsidRDefault="00C73113"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МИГ  ще получат ли определените референтни цени от УО, за да могат да извършват оценка на основателността на предложените за финансиране разходи?</w:t>
            </w:r>
          </w:p>
        </w:tc>
        <w:tc>
          <w:tcPr>
            <w:tcW w:w="4536" w:type="dxa"/>
          </w:tcPr>
          <w:p w:rsidR="00CA641C" w:rsidRPr="00BD534B" w:rsidRDefault="00BD534B" w:rsidP="00A24944">
            <w:pPr>
              <w:jc w:val="both"/>
              <w:rPr>
                <w:rFonts w:ascii="Times New Roman" w:hAnsi="Times New Roman" w:cs="Times New Roman"/>
                <w:b/>
                <w:sz w:val="24"/>
                <w:szCs w:val="24"/>
                <w:lang w:val="bg-BG"/>
              </w:rPr>
            </w:pPr>
            <w:r w:rsidRPr="00BD534B">
              <w:rPr>
                <w:rFonts w:ascii="Times New Roman" w:hAnsi="Times New Roman" w:cs="Times New Roman"/>
                <w:b/>
                <w:sz w:val="24"/>
                <w:szCs w:val="24"/>
                <w:lang w:val="bg-BG"/>
              </w:rPr>
              <w:t>ОПРЧР</w:t>
            </w:r>
          </w:p>
          <w:p w:rsidR="00CA641C" w:rsidRPr="00BD534B" w:rsidRDefault="00CA641C" w:rsidP="00A24944">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t>В Указанията на ОПРЧР ще бъдат посочени референтни стойности и ограничения, където е приложимо</w:t>
            </w:r>
          </w:p>
          <w:p w:rsidR="00BD534B" w:rsidRPr="00BD534B" w:rsidRDefault="00BD534B" w:rsidP="00A24944">
            <w:pPr>
              <w:jc w:val="both"/>
              <w:rPr>
                <w:rFonts w:ascii="Times New Roman" w:hAnsi="Times New Roman" w:cs="Times New Roman"/>
                <w:b/>
                <w:sz w:val="24"/>
                <w:szCs w:val="24"/>
                <w:lang w:val="bg-BG"/>
              </w:rPr>
            </w:pPr>
            <w:r w:rsidRPr="00BD534B">
              <w:rPr>
                <w:rFonts w:ascii="Times New Roman" w:hAnsi="Times New Roman" w:cs="Times New Roman"/>
                <w:b/>
                <w:sz w:val="24"/>
                <w:szCs w:val="24"/>
                <w:lang w:val="bg-BG"/>
              </w:rPr>
              <w:t>ОПОС</w:t>
            </w:r>
          </w:p>
          <w:p w:rsidR="00BD534B" w:rsidRPr="00BD534B" w:rsidRDefault="00BD534B" w:rsidP="00A24944">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t>УО на ОПОС не използва референтни цени. МИГ ще оценяват проектните предложения съгласно изисквания на насоките за кандидатстване по отношение представяне от бенефициентите на анализ за остойностяване на дейностите и/или други документи. Бенефициентите ще трябва да представят доказателства като напр. оферти и/или извлечения от каталога на производители/ доставчици и/или проучване в интернет за конкретни дейности/стоки/услуги по проекта и др.</w:t>
            </w:r>
          </w:p>
        </w:tc>
      </w:tr>
      <w:tr w:rsidR="00C73113" w:rsidRPr="004C04DC" w:rsidTr="00BF3F3D">
        <w:tc>
          <w:tcPr>
            <w:tcW w:w="636" w:type="dxa"/>
          </w:tcPr>
          <w:p w:rsidR="00C73113" w:rsidRPr="006912D0" w:rsidRDefault="00680AA9"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4</w:t>
            </w:r>
            <w:r w:rsidR="005F71CB" w:rsidRPr="006912D0">
              <w:rPr>
                <w:rFonts w:ascii="Times New Roman" w:hAnsi="Times New Roman" w:cs="Times New Roman"/>
                <w:sz w:val="24"/>
                <w:szCs w:val="24"/>
                <w:lang w:val="bg-BG"/>
              </w:rPr>
              <w:t>.</w:t>
            </w:r>
            <w:r w:rsidRPr="006912D0">
              <w:rPr>
                <w:rFonts w:ascii="Times New Roman" w:hAnsi="Times New Roman" w:cs="Times New Roman"/>
                <w:sz w:val="24"/>
                <w:szCs w:val="24"/>
                <w:lang w:val="bg-BG"/>
              </w:rPr>
              <w:t>6</w:t>
            </w:r>
          </w:p>
        </w:tc>
        <w:tc>
          <w:tcPr>
            <w:tcW w:w="5602" w:type="dxa"/>
          </w:tcPr>
          <w:p w:rsidR="00C73113" w:rsidRPr="006912D0" w:rsidRDefault="00C73113" w:rsidP="00A24944">
            <w:pPr>
              <w:rPr>
                <w:rFonts w:ascii="Times New Roman" w:hAnsi="Times New Roman" w:cs="Times New Roman"/>
                <w:sz w:val="24"/>
                <w:szCs w:val="24"/>
                <w:lang w:val="bg-BG"/>
              </w:rPr>
            </w:pPr>
            <w:r w:rsidRPr="006912D0">
              <w:rPr>
                <w:rFonts w:ascii="Times New Roman" w:hAnsi="Times New Roman" w:cs="Times New Roman"/>
                <w:sz w:val="24"/>
                <w:szCs w:val="24"/>
                <w:lang w:val="bg-BG"/>
              </w:rPr>
              <w:t>МИГ ще разполага</w:t>
            </w:r>
            <w:r w:rsidR="006912D0">
              <w:rPr>
                <w:rFonts w:ascii="Times New Roman" w:hAnsi="Times New Roman" w:cs="Times New Roman"/>
                <w:sz w:val="24"/>
                <w:szCs w:val="24"/>
                <w:lang w:val="bg-BG"/>
              </w:rPr>
              <w:t xml:space="preserve"> </w:t>
            </w:r>
            <w:r w:rsidRPr="006912D0">
              <w:rPr>
                <w:rFonts w:ascii="Times New Roman" w:hAnsi="Times New Roman" w:cs="Times New Roman"/>
                <w:sz w:val="24"/>
                <w:szCs w:val="24"/>
                <w:lang w:val="bg-BG"/>
              </w:rPr>
              <w:t>ли с данни за предоставените от УО минимални и държавни помощи, тъй като в публичните регистри липсва информация за текущата година, а на  интернет страницата на ДФЗ липсва информация и за по-дълъг период?</w:t>
            </w:r>
          </w:p>
        </w:tc>
        <w:tc>
          <w:tcPr>
            <w:tcW w:w="4536" w:type="dxa"/>
          </w:tcPr>
          <w:p w:rsidR="00C73113" w:rsidRPr="006912D0" w:rsidRDefault="00745DA7" w:rsidP="00A24944">
            <w:pPr>
              <w:rPr>
                <w:rFonts w:ascii="Times New Roman" w:hAnsi="Times New Roman" w:cs="Times New Roman"/>
                <w:b/>
                <w:sz w:val="24"/>
                <w:szCs w:val="24"/>
                <w:lang w:val="bg-BG"/>
              </w:rPr>
            </w:pPr>
            <w:r w:rsidRPr="006912D0">
              <w:rPr>
                <w:rFonts w:ascii="Times New Roman" w:hAnsi="Times New Roman" w:cs="Times New Roman"/>
                <w:b/>
                <w:sz w:val="24"/>
                <w:szCs w:val="24"/>
                <w:lang w:val="bg-BG"/>
              </w:rPr>
              <w:t>ОПИК</w:t>
            </w:r>
          </w:p>
          <w:p w:rsidR="001B456D" w:rsidRPr="006912D0" w:rsidRDefault="001B456D"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Всички предоставени от УО на ОПИК минимални помощи се въвеждат в Регистъра на минималните помощи в срок до 3 дни от сключване на административните договори и </w:t>
            </w:r>
            <w:r w:rsidRPr="006912D0">
              <w:rPr>
                <w:rFonts w:ascii="Times New Roman" w:hAnsi="Times New Roman" w:cs="Times New Roman"/>
                <w:sz w:val="24"/>
                <w:szCs w:val="24"/>
                <w:lang w:val="bg-BG"/>
              </w:rPr>
              <w:lastRenderedPageBreak/>
              <w:t>информацията там е актуална.</w:t>
            </w:r>
          </w:p>
          <w:p w:rsidR="0036709E" w:rsidRPr="006912D0" w:rsidRDefault="0036709E"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 xml:space="preserve">Данни и информация се въвеждат </w:t>
            </w:r>
            <w:r w:rsidR="00272FEA" w:rsidRPr="006912D0">
              <w:rPr>
                <w:rFonts w:ascii="Times New Roman" w:hAnsi="Times New Roman" w:cs="Times New Roman"/>
                <w:sz w:val="24"/>
                <w:szCs w:val="24"/>
                <w:lang w:val="bg-BG"/>
              </w:rPr>
              <w:t xml:space="preserve">в </w:t>
            </w:r>
            <w:proofErr w:type="spellStart"/>
            <w:r w:rsidRPr="004C04DC">
              <w:rPr>
                <w:rFonts w:ascii="Times New Roman" w:hAnsi="Times New Roman" w:cs="Times New Roman"/>
                <w:sz w:val="24"/>
                <w:szCs w:val="24"/>
                <w:lang w:val="ru-RU"/>
              </w:rPr>
              <w:t>Информационна</w:t>
            </w:r>
            <w:proofErr w:type="spellEnd"/>
            <w:r w:rsidR="00272FEA" w:rsidRPr="006912D0">
              <w:rPr>
                <w:rFonts w:ascii="Times New Roman" w:hAnsi="Times New Roman" w:cs="Times New Roman"/>
                <w:sz w:val="24"/>
                <w:szCs w:val="24"/>
                <w:lang w:val="bg-BG"/>
              </w:rPr>
              <w:t>та</w:t>
            </w:r>
            <w:r w:rsidRPr="004C04DC">
              <w:rPr>
                <w:rFonts w:ascii="Times New Roman" w:hAnsi="Times New Roman" w:cs="Times New Roman"/>
                <w:sz w:val="24"/>
                <w:szCs w:val="24"/>
                <w:lang w:val="ru-RU"/>
              </w:rPr>
              <w:t xml:space="preserve"> система „</w:t>
            </w:r>
            <w:proofErr w:type="spellStart"/>
            <w:r w:rsidRPr="004C04DC">
              <w:rPr>
                <w:rFonts w:ascii="Times New Roman" w:hAnsi="Times New Roman" w:cs="Times New Roman"/>
                <w:sz w:val="24"/>
                <w:szCs w:val="24"/>
                <w:lang w:val="ru-RU"/>
              </w:rPr>
              <w:t>Регистър</w:t>
            </w:r>
            <w:proofErr w:type="spellEnd"/>
            <w:r w:rsidRPr="004C04DC">
              <w:rPr>
                <w:rFonts w:ascii="Times New Roman" w:hAnsi="Times New Roman" w:cs="Times New Roman"/>
                <w:sz w:val="24"/>
                <w:szCs w:val="24"/>
                <w:lang w:val="ru-RU"/>
              </w:rPr>
              <w:t xml:space="preserve"> на </w:t>
            </w:r>
            <w:proofErr w:type="spellStart"/>
            <w:r w:rsidRPr="004C04DC">
              <w:rPr>
                <w:rFonts w:ascii="Times New Roman" w:hAnsi="Times New Roman" w:cs="Times New Roman"/>
                <w:sz w:val="24"/>
                <w:szCs w:val="24"/>
                <w:lang w:val="ru-RU"/>
              </w:rPr>
              <w:t>минималните</w:t>
            </w:r>
            <w:proofErr w:type="spellEnd"/>
            <w:r w:rsidRPr="004C04DC">
              <w:rPr>
                <w:rFonts w:ascii="Times New Roman" w:hAnsi="Times New Roman" w:cs="Times New Roman"/>
                <w:sz w:val="24"/>
                <w:szCs w:val="24"/>
                <w:lang w:val="ru-RU"/>
              </w:rPr>
              <w:t xml:space="preserve"> помощи“ (РМП) </w:t>
            </w:r>
            <w:r w:rsidR="00272FEA" w:rsidRPr="006912D0">
              <w:rPr>
                <w:rFonts w:ascii="Times New Roman" w:hAnsi="Times New Roman" w:cs="Times New Roman"/>
                <w:sz w:val="24"/>
                <w:szCs w:val="24"/>
                <w:lang w:val="bg-BG"/>
              </w:rPr>
              <w:t xml:space="preserve">съгласно </w:t>
            </w:r>
            <w:r w:rsidRPr="004C04DC">
              <w:rPr>
                <w:rFonts w:ascii="Times New Roman" w:hAnsi="Times New Roman" w:cs="Times New Roman"/>
                <w:sz w:val="24"/>
                <w:szCs w:val="24"/>
                <w:lang w:val="ru-RU"/>
              </w:rPr>
              <w:t xml:space="preserve">Регламент (ЕС) № 1407/2013 за </w:t>
            </w:r>
            <w:proofErr w:type="spellStart"/>
            <w:r w:rsidRPr="004C04DC">
              <w:rPr>
                <w:rFonts w:ascii="Times New Roman" w:hAnsi="Times New Roman" w:cs="Times New Roman"/>
                <w:sz w:val="24"/>
                <w:szCs w:val="24"/>
                <w:lang w:val="ru-RU"/>
              </w:rPr>
              <w:t>помощта</w:t>
            </w:r>
            <w:proofErr w:type="spellEnd"/>
            <w:r w:rsidRPr="004C04DC">
              <w:rPr>
                <w:rFonts w:ascii="Times New Roman" w:hAnsi="Times New Roman" w:cs="Times New Roman"/>
                <w:sz w:val="24"/>
                <w:szCs w:val="24"/>
                <w:lang w:val="ru-RU"/>
              </w:rPr>
              <w:t xml:space="preserve"> </w:t>
            </w:r>
            <w:r w:rsidRPr="006912D0">
              <w:rPr>
                <w:rFonts w:ascii="Times New Roman" w:hAnsi="Times New Roman" w:cs="Times New Roman"/>
                <w:sz w:val="24"/>
                <w:szCs w:val="24"/>
              </w:rPr>
              <w:t>de</w:t>
            </w:r>
            <w:r w:rsidRPr="004C04DC">
              <w:rPr>
                <w:rFonts w:ascii="Times New Roman" w:hAnsi="Times New Roman" w:cs="Times New Roman"/>
                <w:sz w:val="24"/>
                <w:szCs w:val="24"/>
                <w:lang w:val="ru-RU"/>
              </w:rPr>
              <w:t xml:space="preserve"> </w:t>
            </w:r>
            <w:proofErr w:type="spellStart"/>
            <w:r w:rsidRPr="006912D0">
              <w:rPr>
                <w:rFonts w:ascii="Times New Roman" w:hAnsi="Times New Roman" w:cs="Times New Roman"/>
                <w:sz w:val="24"/>
                <w:szCs w:val="24"/>
              </w:rPr>
              <w:t>minimis</w:t>
            </w:r>
            <w:proofErr w:type="spellEnd"/>
            <w:r w:rsidRPr="004C04DC">
              <w:rPr>
                <w:rFonts w:ascii="Times New Roman" w:hAnsi="Times New Roman" w:cs="Times New Roman"/>
                <w:sz w:val="24"/>
                <w:szCs w:val="24"/>
                <w:lang w:val="ru-RU"/>
              </w:rPr>
              <w:t xml:space="preserve"> </w:t>
            </w:r>
            <w:r w:rsidR="008E2673" w:rsidRPr="006912D0">
              <w:rPr>
                <w:rFonts w:ascii="Times New Roman" w:hAnsi="Times New Roman" w:cs="Times New Roman"/>
                <w:sz w:val="24"/>
                <w:szCs w:val="24"/>
                <w:lang w:val="bg-BG"/>
              </w:rPr>
              <w:t>На посочени</w:t>
            </w:r>
            <w:r w:rsidR="00B05C46" w:rsidRPr="006912D0">
              <w:rPr>
                <w:rFonts w:ascii="Times New Roman" w:hAnsi="Times New Roman" w:cs="Times New Roman"/>
                <w:sz w:val="24"/>
                <w:szCs w:val="24"/>
                <w:lang w:val="bg-BG"/>
              </w:rPr>
              <w:t>я</w:t>
            </w:r>
            <w:r w:rsidR="008E2673" w:rsidRPr="006912D0">
              <w:rPr>
                <w:rFonts w:ascii="Times New Roman" w:hAnsi="Times New Roman" w:cs="Times New Roman"/>
                <w:sz w:val="24"/>
                <w:szCs w:val="24"/>
                <w:lang w:val="bg-BG"/>
              </w:rPr>
              <w:t xml:space="preserve"> по-долу интернет адрес можете да получите </w:t>
            </w:r>
            <w:r w:rsidR="00A3453B" w:rsidRPr="006912D0">
              <w:rPr>
                <w:rFonts w:ascii="Times New Roman" w:hAnsi="Times New Roman" w:cs="Times New Roman"/>
                <w:sz w:val="24"/>
                <w:szCs w:val="24"/>
                <w:lang w:val="bg-BG"/>
              </w:rPr>
              <w:t>информация</w:t>
            </w:r>
            <w:r w:rsidR="00B05C46" w:rsidRPr="006912D0">
              <w:rPr>
                <w:rFonts w:ascii="Times New Roman" w:hAnsi="Times New Roman" w:cs="Times New Roman"/>
                <w:sz w:val="24"/>
                <w:szCs w:val="24"/>
                <w:lang w:val="bg-BG"/>
              </w:rPr>
              <w:t xml:space="preserve"> за прилагане на минималните помощи</w:t>
            </w:r>
            <w:r w:rsidR="00A3453B" w:rsidRPr="006912D0">
              <w:rPr>
                <w:rFonts w:ascii="Times New Roman" w:hAnsi="Times New Roman" w:cs="Times New Roman"/>
                <w:sz w:val="24"/>
                <w:szCs w:val="24"/>
                <w:lang w:val="bg-BG"/>
              </w:rPr>
              <w:t xml:space="preserve">. </w:t>
            </w:r>
            <w:r w:rsidR="008E2673" w:rsidRPr="006912D0">
              <w:rPr>
                <w:rFonts w:ascii="Times New Roman" w:hAnsi="Times New Roman" w:cs="Times New Roman"/>
                <w:sz w:val="24"/>
                <w:szCs w:val="24"/>
                <w:lang w:val="bg-BG"/>
              </w:rPr>
              <w:t xml:space="preserve"> </w:t>
            </w:r>
            <w:r w:rsidRPr="004C04DC">
              <w:rPr>
                <w:rFonts w:ascii="Times New Roman" w:hAnsi="Times New Roman" w:cs="Times New Roman"/>
                <w:sz w:val="24"/>
                <w:szCs w:val="24"/>
                <w:lang w:val="ru-RU"/>
              </w:rPr>
              <w:t xml:space="preserve"> </w:t>
            </w:r>
          </w:p>
          <w:p w:rsidR="003B5CDB" w:rsidRPr="006912D0" w:rsidRDefault="00665B93" w:rsidP="00A24944">
            <w:pPr>
              <w:jc w:val="both"/>
              <w:rPr>
                <w:rFonts w:ascii="Times New Roman" w:hAnsi="Times New Roman" w:cs="Times New Roman"/>
                <w:sz w:val="24"/>
                <w:szCs w:val="24"/>
                <w:lang w:val="bg-BG"/>
              </w:rPr>
            </w:pPr>
            <w:hyperlink r:id="rId11" w:history="1">
              <w:r w:rsidR="003B5CDB" w:rsidRPr="006912D0">
                <w:rPr>
                  <w:rStyle w:val="Hyperlink"/>
                  <w:rFonts w:ascii="Times New Roman" w:hAnsi="Times New Roman" w:cs="Times New Roman"/>
                  <w:sz w:val="24"/>
                  <w:szCs w:val="24"/>
                  <w:lang w:val="bg-BG"/>
                </w:rPr>
                <w:t>http://minimis.minfin.bg/</w:t>
              </w:r>
            </w:hyperlink>
          </w:p>
          <w:p w:rsidR="003B5CDB" w:rsidRDefault="003B5CDB" w:rsidP="00A24944">
            <w:pPr>
              <w:jc w:val="both"/>
              <w:rPr>
                <w:rFonts w:ascii="Times New Roman" w:hAnsi="Times New Roman" w:cs="Times New Roman"/>
                <w:b/>
                <w:bCs/>
                <w:sz w:val="24"/>
                <w:szCs w:val="24"/>
                <w:u w:val="single"/>
                <w:lang w:val="bg-BG"/>
              </w:rPr>
            </w:pPr>
            <w:r w:rsidRPr="006912D0">
              <w:rPr>
                <w:rFonts w:ascii="Times New Roman" w:hAnsi="Times New Roman" w:cs="Times New Roman"/>
                <w:b/>
                <w:bCs/>
                <w:sz w:val="24"/>
                <w:szCs w:val="24"/>
                <w:u w:val="single"/>
                <w:lang w:val="bg-BG"/>
              </w:rPr>
              <w:t xml:space="preserve">За да се направи Справка за получени минимални помощи, </w:t>
            </w:r>
            <w:r w:rsidRPr="006912D0">
              <w:rPr>
                <w:rFonts w:ascii="Times New Roman" w:hAnsi="Times New Roman" w:cs="Times New Roman"/>
                <w:b/>
                <w:bCs/>
                <w:sz w:val="24"/>
                <w:szCs w:val="24"/>
                <w:lang w:val="bg-BG"/>
              </w:rPr>
              <w:t>не е</w:t>
            </w:r>
            <w:r w:rsidRPr="006912D0">
              <w:rPr>
                <w:rFonts w:ascii="Times New Roman" w:hAnsi="Times New Roman" w:cs="Times New Roman"/>
                <w:b/>
                <w:bCs/>
                <w:sz w:val="24"/>
                <w:szCs w:val="24"/>
                <w:u w:val="single"/>
                <w:lang w:val="bg-BG"/>
              </w:rPr>
              <w:t xml:space="preserve"> необходимо да се регистрирате в системата. </w:t>
            </w:r>
          </w:p>
          <w:p w:rsidR="00745DA7" w:rsidRPr="004C04DC" w:rsidRDefault="00745DA7" w:rsidP="00A24944">
            <w:pPr>
              <w:rPr>
                <w:rFonts w:ascii="Times New Roman" w:hAnsi="Times New Roman" w:cs="Times New Roman"/>
                <w:b/>
                <w:sz w:val="24"/>
                <w:szCs w:val="24"/>
                <w:lang w:val="ru-RU"/>
              </w:rPr>
            </w:pPr>
            <w:r w:rsidRPr="006912D0">
              <w:rPr>
                <w:rFonts w:ascii="Times New Roman" w:hAnsi="Times New Roman" w:cs="Times New Roman"/>
                <w:b/>
                <w:sz w:val="24"/>
                <w:szCs w:val="24"/>
                <w:lang w:val="bg-BG"/>
              </w:rPr>
              <w:t>ОПРЧР</w:t>
            </w:r>
          </w:p>
          <w:p w:rsidR="00CA641C" w:rsidRPr="006912D0" w:rsidRDefault="00CA641C"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Всички предоставени от УО на ОПРЧР минимални и държавни помощи се въвеждат в Регистъра на минималните помощи в срок до 3 дни от сключване на административните договори и информацията там е актуална.</w:t>
            </w:r>
          </w:p>
          <w:p w:rsidR="00745DA7" w:rsidRPr="006912D0" w:rsidRDefault="00745DA7" w:rsidP="00A24944">
            <w:pPr>
              <w:rPr>
                <w:rFonts w:ascii="Times New Roman" w:hAnsi="Times New Roman" w:cs="Times New Roman"/>
                <w:b/>
                <w:sz w:val="24"/>
                <w:szCs w:val="24"/>
                <w:lang w:val="bg-BG"/>
              </w:rPr>
            </w:pPr>
            <w:r w:rsidRPr="006912D0">
              <w:rPr>
                <w:rFonts w:ascii="Times New Roman" w:hAnsi="Times New Roman" w:cs="Times New Roman"/>
                <w:b/>
                <w:sz w:val="24"/>
                <w:szCs w:val="24"/>
                <w:lang w:val="bg-BG"/>
              </w:rPr>
              <w:t>ОПОС</w:t>
            </w:r>
          </w:p>
          <w:p w:rsidR="005F53B0" w:rsidRDefault="005F53B0" w:rsidP="00A24944">
            <w:pPr>
              <w:jc w:val="both"/>
              <w:rPr>
                <w:rFonts w:ascii="Times New Roman" w:hAnsi="Times New Roman" w:cs="Times New Roman"/>
                <w:sz w:val="24"/>
                <w:szCs w:val="24"/>
                <w:lang w:val="bg-BG"/>
              </w:rPr>
            </w:pPr>
            <w:r w:rsidRPr="006912D0">
              <w:rPr>
                <w:rFonts w:ascii="Times New Roman" w:hAnsi="Times New Roman" w:cs="Times New Roman"/>
                <w:sz w:val="24"/>
                <w:szCs w:val="24"/>
                <w:lang w:val="bg-BG"/>
              </w:rPr>
              <w:t>Към настоящия момент информация може да се намери на електронната страница на Министерство на финансите в Регистъра на минималните и държавните помощи - http://minimis.minfin.bg/ReportBulstat.aspx. Този регистър има справочен характер. Въвеждането на данните в системата е по инициатива на администраторите на минимални и държавни помощи.</w:t>
            </w:r>
          </w:p>
          <w:p w:rsidR="00BD534B" w:rsidRPr="006912D0" w:rsidRDefault="00BD534B" w:rsidP="00A24944">
            <w:pPr>
              <w:jc w:val="both"/>
              <w:rPr>
                <w:rFonts w:ascii="Times New Roman" w:hAnsi="Times New Roman" w:cs="Times New Roman"/>
                <w:sz w:val="24"/>
                <w:szCs w:val="24"/>
                <w:lang w:val="bg-BG"/>
              </w:rPr>
            </w:pPr>
            <w:r w:rsidRPr="00BD534B">
              <w:rPr>
                <w:rFonts w:ascii="Times New Roman" w:hAnsi="Times New Roman" w:cs="Times New Roman"/>
                <w:sz w:val="24"/>
                <w:szCs w:val="24"/>
                <w:lang w:val="bg-BG"/>
              </w:rPr>
              <w:t>Към момента от УО на ОПОС не са въвеждани данни, поради липсата на определящи такава необходимост обстоятелства.</w:t>
            </w:r>
          </w:p>
        </w:tc>
      </w:tr>
    </w:tbl>
    <w:p w:rsidR="0016525D" w:rsidRPr="006912D0" w:rsidRDefault="0016525D" w:rsidP="00A24944">
      <w:pPr>
        <w:spacing w:after="0" w:line="240" w:lineRule="auto"/>
        <w:rPr>
          <w:sz w:val="24"/>
          <w:szCs w:val="24"/>
          <w:lang w:val="bg-BG"/>
        </w:rPr>
      </w:pPr>
    </w:p>
    <w:sectPr w:rsidR="0016525D" w:rsidRPr="006912D0">
      <w:pgSz w:w="12240" w:h="15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00000000" w:usb2="00000000"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25D"/>
    <w:rsid w:val="00000DF1"/>
    <w:rsid w:val="000211C4"/>
    <w:rsid w:val="000263A8"/>
    <w:rsid w:val="0003373B"/>
    <w:rsid w:val="00061495"/>
    <w:rsid w:val="000F03F0"/>
    <w:rsid w:val="00127BE1"/>
    <w:rsid w:val="00131563"/>
    <w:rsid w:val="00142CC5"/>
    <w:rsid w:val="0015020C"/>
    <w:rsid w:val="00151FDD"/>
    <w:rsid w:val="0016525D"/>
    <w:rsid w:val="00165C98"/>
    <w:rsid w:val="001B456D"/>
    <w:rsid w:val="001C38CB"/>
    <w:rsid w:val="001F5249"/>
    <w:rsid w:val="002127FD"/>
    <w:rsid w:val="0027244E"/>
    <w:rsid w:val="00272FEA"/>
    <w:rsid w:val="00295724"/>
    <w:rsid w:val="002A3CF7"/>
    <w:rsid w:val="002A7DE0"/>
    <w:rsid w:val="002C5DF0"/>
    <w:rsid w:val="0034327B"/>
    <w:rsid w:val="003552B9"/>
    <w:rsid w:val="00356F31"/>
    <w:rsid w:val="00365EB3"/>
    <w:rsid w:val="0036709E"/>
    <w:rsid w:val="003B5CDB"/>
    <w:rsid w:val="003C78D8"/>
    <w:rsid w:val="003E27DD"/>
    <w:rsid w:val="00405849"/>
    <w:rsid w:val="0044665B"/>
    <w:rsid w:val="00497194"/>
    <w:rsid w:val="004A184E"/>
    <w:rsid w:val="004C04DC"/>
    <w:rsid w:val="004C7376"/>
    <w:rsid w:val="004E4B19"/>
    <w:rsid w:val="004E7CB0"/>
    <w:rsid w:val="005641C2"/>
    <w:rsid w:val="00591A06"/>
    <w:rsid w:val="005A43A1"/>
    <w:rsid w:val="005F53B0"/>
    <w:rsid w:val="005F71CB"/>
    <w:rsid w:val="005F7B25"/>
    <w:rsid w:val="006106A5"/>
    <w:rsid w:val="006334D7"/>
    <w:rsid w:val="006451AD"/>
    <w:rsid w:val="00665B93"/>
    <w:rsid w:val="00680AA9"/>
    <w:rsid w:val="006912D0"/>
    <w:rsid w:val="006A380F"/>
    <w:rsid w:val="006A565D"/>
    <w:rsid w:val="006E5FF9"/>
    <w:rsid w:val="006E739B"/>
    <w:rsid w:val="00713CCA"/>
    <w:rsid w:val="00745DA7"/>
    <w:rsid w:val="00754BB7"/>
    <w:rsid w:val="00757119"/>
    <w:rsid w:val="007776BE"/>
    <w:rsid w:val="00793EC5"/>
    <w:rsid w:val="007E58F8"/>
    <w:rsid w:val="00816A05"/>
    <w:rsid w:val="008360B3"/>
    <w:rsid w:val="0084654F"/>
    <w:rsid w:val="008E2673"/>
    <w:rsid w:val="00934804"/>
    <w:rsid w:val="00952157"/>
    <w:rsid w:val="00981861"/>
    <w:rsid w:val="009E23BB"/>
    <w:rsid w:val="009E2DD1"/>
    <w:rsid w:val="009E3049"/>
    <w:rsid w:val="009E7C5F"/>
    <w:rsid w:val="009F356A"/>
    <w:rsid w:val="009F673D"/>
    <w:rsid w:val="00A00177"/>
    <w:rsid w:val="00A24944"/>
    <w:rsid w:val="00A3453B"/>
    <w:rsid w:val="00A37F18"/>
    <w:rsid w:val="00A54C02"/>
    <w:rsid w:val="00B05C46"/>
    <w:rsid w:val="00B263B2"/>
    <w:rsid w:val="00B405E3"/>
    <w:rsid w:val="00B76EE3"/>
    <w:rsid w:val="00B87540"/>
    <w:rsid w:val="00BC31D2"/>
    <w:rsid w:val="00BC7950"/>
    <w:rsid w:val="00BD534B"/>
    <w:rsid w:val="00BD728C"/>
    <w:rsid w:val="00BE5494"/>
    <w:rsid w:val="00BF3F3D"/>
    <w:rsid w:val="00C004F3"/>
    <w:rsid w:val="00C2673A"/>
    <w:rsid w:val="00C36CEB"/>
    <w:rsid w:val="00C424A9"/>
    <w:rsid w:val="00C470D8"/>
    <w:rsid w:val="00C71615"/>
    <w:rsid w:val="00C73113"/>
    <w:rsid w:val="00C7630C"/>
    <w:rsid w:val="00C875EF"/>
    <w:rsid w:val="00CA641C"/>
    <w:rsid w:val="00CB4A1E"/>
    <w:rsid w:val="00CE5163"/>
    <w:rsid w:val="00D81F09"/>
    <w:rsid w:val="00DB11FC"/>
    <w:rsid w:val="00DD64A3"/>
    <w:rsid w:val="00E34B56"/>
    <w:rsid w:val="00E3765D"/>
    <w:rsid w:val="00E5038C"/>
    <w:rsid w:val="00E54A65"/>
    <w:rsid w:val="00E5651E"/>
    <w:rsid w:val="00E8414E"/>
    <w:rsid w:val="00EA6D36"/>
    <w:rsid w:val="00F116A9"/>
    <w:rsid w:val="00F36D40"/>
    <w:rsid w:val="00F37D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5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73113"/>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ListParagraph">
    <w:name w:val="List Paragraph"/>
    <w:basedOn w:val="Normal"/>
    <w:uiPriority w:val="34"/>
    <w:qFormat/>
    <w:rsid w:val="005F71CB"/>
    <w:pPr>
      <w:ind w:left="720"/>
      <w:contextualSpacing/>
    </w:pPr>
  </w:style>
  <w:style w:type="character" w:styleId="Hyperlink">
    <w:name w:val="Hyperlink"/>
    <w:basedOn w:val="DefaultParagraphFont"/>
    <w:uiPriority w:val="99"/>
    <w:unhideWhenUsed/>
    <w:rsid w:val="002A3CF7"/>
    <w:rPr>
      <w:color w:val="0000FF" w:themeColor="hyperlink"/>
      <w:u w:val="single"/>
    </w:rPr>
  </w:style>
  <w:style w:type="paragraph" w:styleId="BalloonText">
    <w:name w:val="Balloon Text"/>
    <w:basedOn w:val="Normal"/>
    <w:link w:val="BalloonTextChar"/>
    <w:uiPriority w:val="99"/>
    <w:semiHidden/>
    <w:unhideWhenUsed/>
    <w:rsid w:val="006E5F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FF9"/>
    <w:rPr>
      <w:rFonts w:ascii="Tahoma" w:hAnsi="Tahoma" w:cs="Tahoma"/>
      <w:sz w:val="16"/>
      <w:szCs w:val="16"/>
    </w:rPr>
  </w:style>
  <w:style w:type="character" w:styleId="CommentReference">
    <w:name w:val="annotation reference"/>
    <w:basedOn w:val="DefaultParagraphFont"/>
    <w:uiPriority w:val="99"/>
    <w:semiHidden/>
    <w:unhideWhenUsed/>
    <w:rsid w:val="005A43A1"/>
    <w:rPr>
      <w:sz w:val="16"/>
      <w:szCs w:val="16"/>
    </w:rPr>
  </w:style>
  <w:style w:type="paragraph" w:styleId="CommentText">
    <w:name w:val="annotation text"/>
    <w:basedOn w:val="Normal"/>
    <w:link w:val="CommentTextChar"/>
    <w:uiPriority w:val="99"/>
    <w:semiHidden/>
    <w:unhideWhenUsed/>
    <w:rsid w:val="005A43A1"/>
    <w:pPr>
      <w:spacing w:line="240" w:lineRule="auto"/>
    </w:pPr>
    <w:rPr>
      <w:sz w:val="20"/>
      <w:szCs w:val="20"/>
    </w:rPr>
  </w:style>
  <w:style w:type="character" w:customStyle="1" w:styleId="CommentTextChar">
    <w:name w:val="Comment Text Char"/>
    <w:basedOn w:val="DefaultParagraphFont"/>
    <w:link w:val="CommentText"/>
    <w:uiPriority w:val="99"/>
    <w:semiHidden/>
    <w:rsid w:val="005A43A1"/>
    <w:rPr>
      <w:sz w:val="20"/>
      <w:szCs w:val="20"/>
    </w:rPr>
  </w:style>
  <w:style w:type="paragraph" w:styleId="CommentSubject">
    <w:name w:val="annotation subject"/>
    <w:basedOn w:val="CommentText"/>
    <w:next w:val="CommentText"/>
    <w:link w:val="CommentSubjectChar"/>
    <w:uiPriority w:val="99"/>
    <w:semiHidden/>
    <w:unhideWhenUsed/>
    <w:rsid w:val="005A43A1"/>
    <w:rPr>
      <w:b/>
      <w:bCs/>
    </w:rPr>
  </w:style>
  <w:style w:type="character" w:customStyle="1" w:styleId="CommentSubjectChar">
    <w:name w:val="Comment Subject Char"/>
    <w:basedOn w:val="CommentTextChar"/>
    <w:link w:val="CommentSubject"/>
    <w:uiPriority w:val="99"/>
    <w:semiHidden/>
    <w:rsid w:val="005A43A1"/>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16525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C73113"/>
    <w:pPr>
      <w:spacing w:before="100" w:beforeAutospacing="1" w:after="100" w:afterAutospacing="1" w:line="240" w:lineRule="auto"/>
    </w:pPr>
    <w:rPr>
      <w:rFonts w:ascii="Times New Roman" w:eastAsia="Times New Roman" w:hAnsi="Times New Roman" w:cs="Times New Roman"/>
      <w:sz w:val="24"/>
      <w:szCs w:val="24"/>
      <w:lang w:val="bg-BG" w:eastAsia="bg-BG"/>
    </w:rPr>
  </w:style>
  <w:style w:type="paragraph" w:styleId="ListParagraph">
    <w:name w:val="List Paragraph"/>
    <w:basedOn w:val="Normal"/>
    <w:uiPriority w:val="34"/>
    <w:qFormat/>
    <w:rsid w:val="005F71CB"/>
    <w:pPr>
      <w:ind w:left="720"/>
      <w:contextualSpacing/>
    </w:pPr>
  </w:style>
  <w:style w:type="character" w:styleId="Hyperlink">
    <w:name w:val="Hyperlink"/>
    <w:basedOn w:val="DefaultParagraphFont"/>
    <w:uiPriority w:val="99"/>
    <w:unhideWhenUsed/>
    <w:rsid w:val="002A3CF7"/>
    <w:rPr>
      <w:color w:val="0000FF" w:themeColor="hyperlink"/>
      <w:u w:val="single"/>
    </w:rPr>
  </w:style>
  <w:style w:type="paragraph" w:styleId="BalloonText">
    <w:name w:val="Balloon Text"/>
    <w:basedOn w:val="Normal"/>
    <w:link w:val="BalloonTextChar"/>
    <w:uiPriority w:val="99"/>
    <w:semiHidden/>
    <w:unhideWhenUsed/>
    <w:rsid w:val="006E5FF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E5FF9"/>
    <w:rPr>
      <w:rFonts w:ascii="Tahoma" w:hAnsi="Tahoma" w:cs="Tahoma"/>
      <w:sz w:val="16"/>
      <w:szCs w:val="16"/>
    </w:rPr>
  </w:style>
  <w:style w:type="character" w:styleId="CommentReference">
    <w:name w:val="annotation reference"/>
    <w:basedOn w:val="DefaultParagraphFont"/>
    <w:uiPriority w:val="99"/>
    <w:semiHidden/>
    <w:unhideWhenUsed/>
    <w:rsid w:val="005A43A1"/>
    <w:rPr>
      <w:sz w:val="16"/>
      <w:szCs w:val="16"/>
    </w:rPr>
  </w:style>
  <w:style w:type="paragraph" w:styleId="CommentText">
    <w:name w:val="annotation text"/>
    <w:basedOn w:val="Normal"/>
    <w:link w:val="CommentTextChar"/>
    <w:uiPriority w:val="99"/>
    <w:semiHidden/>
    <w:unhideWhenUsed/>
    <w:rsid w:val="005A43A1"/>
    <w:pPr>
      <w:spacing w:line="240" w:lineRule="auto"/>
    </w:pPr>
    <w:rPr>
      <w:sz w:val="20"/>
      <w:szCs w:val="20"/>
    </w:rPr>
  </w:style>
  <w:style w:type="character" w:customStyle="1" w:styleId="CommentTextChar">
    <w:name w:val="Comment Text Char"/>
    <w:basedOn w:val="DefaultParagraphFont"/>
    <w:link w:val="CommentText"/>
    <w:uiPriority w:val="99"/>
    <w:semiHidden/>
    <w:rsid w:val="005A43A1"/>
    <w:rPr>
      <w:sz w:val="20"/>
      <w:szCs w:val="20"/>
    </w:rPr>
  </w:style>
  <w:style w:type="paragraph" w:styleId="CommentSubject">
    <w:name w:val="annotation subject"/>
    <w:basedOn w:val="CommentText"/>
    <w:next w:val="CommentText"/>
    <w:link w:val="CommentSubjectChar"/>
    <w:uiPriority w:val="99"/>
    <w:semiHidden/>
    <w:unhideWhenUsed/>
    <w:rsid w:val="005A43A1"/>
    <w:rPr>
      <w:b/>
      <w:bCs/>
    </w:rPr>
  </w:style>
  <w:style w:type="character" w:customStyle="1" w:styleId="CommentSubjectChar">
    <w:name w:val="Comment Subject Char"/>
    <w:basedOn w:val="CommentTextChar"/>
    <w:link w:val="CommentSubject"/>
    <w:uiPriority w:val="99"/>
    <w:semiHidden/>
    <w:rsid w:val="005A43A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05747356">
      <w:bodyDiv w:val="1"/>
      <w:marLeft w:val="0"/>
      <w:marRight w:val="0"/>
      <w:marTop w:val="0"/>
      <w:marBottom w:val="0"/>
      <w:divBdr>
        <w:top w:val="none" w:sz="0" w:space="0" w:color="auto"/>
        <w:left w:val="none" w:sz="0" w:space="0" w:color="auto"/>
        <w:bottom w:val="none" w:sz="0" w:space="0" w:color="auto"/>
        <w:right w:val="none" w:sz="0" w:space="0" w:color="auto"/>
      </w:divBdr>
    </w:div>
    <w:div w:id="654381549">
      <w:bodyDiv w:val="1"/>
      <w:marLeft w:val="0"/>
      <w:marRight w:val="0"/>
      <w:marTop w:val="0"/>
      <w:marBottom w:val="0"/>
      <w:divBdr>
        <w:top w:val="none" w:sz="0" w:space="0" w:color="auto"/>
        <w:left w:val="none" w:sz="0" w:space="0" w:color="auto"/>
        <w:bottom w:val="none" w:sz="0" w:space="0" w:color="auto"/>
        <w:right w:val="none" w:sz="0" w:space="0" w:color="auto"/>
      </w:divBdr>
    </w:div>
    <w:div w:id="895091611">
      <w:bodyDiv w:val="1"/>
      <w:marLeft w:val="60"/>
      <w:marRight w:val="60"/>
      <w:marTop w:val="60"/>
      <w:marBottom w:val="15"/>
      <w:divBdr>
        <w:top w:val="none" w:sz="0" w:space="0" w:color="auto"/>
        <w:left w:val="none" w:sz="0" w:space="0" w:color="auto"/>
        <w:bottom w:val="none" w:sz="0" w:space="0" w:color="auto"/>
        <w:right w:val="none" w:sz="0" w:space="0" w:color="auto"/>
      </w:divBdr>
      <w:divsChild>
        <w:div w:id="1612392525">
          <w:marLeft w:val="0"/>
          <w:marRight w:val="0"/>
          <w:marTop w:val="0"/>
          <w:marBottom w:val="0"/>
          <w:divBdr>
            <w:top w:val="none" w:sz="0" w:space="0" w:color="auto"/>
            <w:left w:val="none" w:sz="0" w:space="0" w:color="auto"/>
            <w:bottom w:val="none" w:sz="0" w:space="0" w:color="auto"/>
            <w:right w:val="none" w:sz="0" w:space="0" w:color="auto"/>
          </w:divBdr>
        </w:div>
      </w:divsChild>
    </w:div>
    <w:div w:id="2024940381">
      <w:bodyDiv w:val="1"/>
      <w:marLeft w:val="60"/>
      <w:marRight w:val="60"/>
      <w:marTop w:val="60"/>
      <w:marBottom w:val="15"/>
      <w:divBdr>
        <w:top w:val="none" w:sz="0" w:space="0" w:color="auto"/>
        <w:left w:val="none" w:sz="0" w:space="0" w:color="auto"/>
        <w:bottom w:val="none" w:sz="0" w:space="0" w:color="auto"/>
        <w:right w:val="none" w:sz="0" w:space="0" w:color="auto"/>
      </w:divBdr>
      <w:divsChild>
        <w:div w:id="1680228694">
          <w:marLeft w:val="0"/>
          <w:marRight w:val="0"/>
          <w:marTop w:val="0"/>
          <w:marBottom w:val="0"/>
          <w:divBdr>
            <w:top w:val="none" w:sz="0" w:space="0" w:color="auto"/>
            <w:left w:val="none" w:sz="0" w:space="0" w:color="auto"/>
            <w:bottom w:val="none" w:sz="0" w:space="0" w:color="auto"/>
            <w:right w:val="none" w:sz="0" w:space="0" w:color="auto"/>
          </w:divBdr>
        </w:div>
        <w:div w:id="48177223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2.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minimis.minfin.bg/" TargetMode="External"/><Relationship Id="rId5" Type="http://schemas.openxmlformats.org/officeDocument/2006/relationships/webSettings" Target="webSettings.xml"/><Relationship Id="rId10" Type="http://schemas.openxmlformats.org/officeDocument/2006/relationships/hyperlink" Target="http://esf.bg/vomr/" TargetMode="External"/><Relationship Id="rId4" Type="http://schemas.openxmlformats.org/officeDocument/2006/relationships/settings" Target="settings.xml"/><Relationship Id="rId9" Type="http://schemas.openxmlformats.org/officeDocument/2006/relationships/hyperlink" Target="http://opic.bg/opik/vodeno-ot-obshchnostite-mestno-razvitie-vom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3B9081-A15A-4D75-8545-754BF9EDEF2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16</Pages>
  <Words>5172</Words>
  <Characters>29484</Characters>
  <Application>Microsoft Office Word</Application>
  <DocSecurity>0</DocSecurity>
  <Lines>245</Lines>
  <Paragraphs>69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34587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 Spasov</dc:creator>
  <cp:lastModifiedBy>Kameliya Nikova</cp:lastModifiedBy>
  <cp:revision>3</cp:revision>
  <dcterms:created xsi:type="dcterms:W3CDTF">2017-02-21T13:55:00Z</dcterms:created>
  <dcterms:modified xsi:type="dcterms:W3CDTF">2017-03-15T09:17:00Z</dcterms:modified>
</cp:coreProperties>
</file>