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56" w:rsidRDefault="001A7BC4" w:rsidP="00BD3C56">
      <w:pPr>
        <w:ind w:left="-851" w:hanging="1"/>
        <w:jc w:val="both"/>
        <w:rPr>
          <w:b/>
          <w:i/>
          <w:sz w:val="28"/>
          <w:szCs w:val="28"/>
        </w:rPr>
      </w:pPr>
      <w:r w:rsidRPr="00BD3C56">
        <w:rPr>
          <w:b/>
          <w:i/>
          <w:sz w:val="28"/>
          <w:szCs w:val="28"/>
        </w:rPr>
        <w:t>Отг</w:t>
      </w:r>
      <w:r w:rsidR="00443240" w:rsidRPr="00BD3C56">
        <w:rPr>
          <w:b/>
          <w:i/>
          <w:sz w:val="28"/>
          <w:szCs w:val="28"/>
        </w:rPr>
        <w:t>ов</w:t>
      </w:r>
      <w:r w:rsidR="002164B3" w:rsidRPr="00BD3C56">
        <w:rPr>
          <w:b/>
          <w:i/>
          <w:sz w:val="28"/>
          <w:szCs w:val="28"/>
        </w:rPr>
        <w:t xml:space="preserve">ор на въпрос от Александър </w:t>
      </w:r>
      <w:proofErr w:type="spellStart"/>
      <w:r w:rsidR="002164B3" w:rsidRPr="00BD3C56">
        <w:rPr>
          <w:b/>
          <w:i/>
          <w:sz w:val="28"/>
          <w:szCs w:val="28"/>
        </w:rPr>
        <w:t>Сабанов</w:t>
      </w:r>
      <w:proofErr w:type="spellEnd"/>
      <w:r w:rsidRPr="00BD3C56">
        <w:rPr>
          <w:b/>
          <w:i/>
          <w:sz w:val="28"/>
          <w:szCs w:val="28"/>
        </w:rPr>
        <w:t xml:space="preserve"> – н</w:t>
      </w:r>
      <w:r w:rsidR="002164B3" w:rsidRPr="00BD3C56">
        <w:rPr>
          <w:b/>
          <w:i/>
          <w:sz w:val="28"/>
          <w:szCs w:val="28"/>
        </w:rPr>
        <w:t>ароден представител от ПГ на „Обединени патриоти“</w:t>
      </w:r>
      <w:r w:rsidRPr="00BD3C56">
        <w:rPr>
          <w:b/>
          <w:i/>
          <w:sz w:val="28"/>
          <w:szCs w:val="28"/>
        </w:rPr>
        <w:t xml:space="preserve"> относ</w:t>
      </w:r>
      <w:r w:rsidR="004B07F5" w:rsidRPr="00BD3C56">
        <w:rPr>
          <w:b/>
          <w:i/>
          <w:sz w:val="28"/>
          <w:szCs w:val="28"/>
        </w:rPr>
        <w:t>н</w:t>
      </w:r>
      <w:r w:rsidR="002164B3" w:rsidRPr="00BD3C56">
        <w:rPr>
          <w:b/>
          <w:i/>
          <w:sz w:val="28"/>
          <w:szCs w:val="28"/>
        </w:rPr>
        <w:t>о неизплатени задължения на „Исперих БТ“ АД, гр. Исперих към тютюнопроизводители</w:t>
      </w:r>
    </w:p>
    <w:p w:rsidR="00BD3C56" w:rsidRDefault="00BD3C56" w:rsidP="00BD3C56">
      <w:pPr>
        <w:ind w:left="-851" w:hanging="1"/>
        <w:jc w:val="both"/>
        <w:rPr>
          <w:b/>
          <w:i/>
          <w:sz w:val="28"/>
          <w:szCs w:val="28"/>
        </w:rPr>
      </w:pPr>
    </w:p>
    <w:p w:rsidR="00EC27B2" w:rsidRPr="00BD3C56" w:rsidRDefault="004B07F5" w:rsidP="00BD3C56">
      <w:pPr>
        <w:ind w:left="-851" w:hanging="1"/>
        <w:jc w:val="both"/>
        <w:rPr>
          <w:b/>
          <w:i/>
          <w:sz w:val="28"/>
          <w:szCs w:val="28"/>
        </w:rPr>
      </w:pPr>
      <w:r w:rsidRPr="00BD3C56">
        <w:rPr>
          <w:b/>
          <w:sz w:val="28"/>
          <w:szCs w:val="28"/>
        </w:rPr>
        <w:t>УВАЖАЕМА ГОСПОЖО</w:t>
      </w:r>
      <w:r w:rsidR="001A7BC4" w:rsidRPr="00BD3C56">
        <w:rPr>
          <w:b/>
          <w:sz w:val="28"/>
          <w:szCs w:val="28"/>
        </w:rPr>
        <w:t xml:space="preserve"> ПРЕДСЕДАТЕЛ,</w:t>
      </w:r>
    </w:p>
    <w:p w:rsidR="00EC27B2" w:rsidRPr="00BD3C56" w:rsidRDefault="001A7BC4" w:rsidP="00EC27B2">
      <w:pPr>
        <w:ind w:left="-851" w:hanging="1"/>
        <w:jc w:val="both"/>
        <w:rPr>
          <w:b/>
          <w:i/>
          <w:sz w:val="28"/>
          <w:szCs w:val="28"/>
        </w:rPr>
      </w:pPr>
      <w:r w:rsidRPr="00BD3C56">
        <w:rPr>
          <w:b/>
          <w:sz w:val="28"/>
          <w:szCs w:val="28"/>
        </w:rPr>
        <w:t>ДАМИ И ГОСПОДА НАРОДНИ ПРЕДСТАВИТЕЛИ,</w:t>
      </w:r>
    </w:p>
    <w:p w:rsidR="00BD3C56" w:rsidRPr="00BD3C56" w:rsidRDefault="002164B3" w:rsidP="00BD3C56">
      <w:pPr>
        <w:ind w:left="-851" w:hanging="1"/>
        <w:jc w:val="both"/>
        <w:rPr>
          <w:b/>
          <w:sz w:val="28"/>
          <w:szCs w:val="28"/>
        </w:rPr>
      </w:pPr>
      <w:r w:rsidRPr="00BD3C56">
        <w:rPr>
          <w:b/>
          <w:sz w:val="28"/>
          <w:szCs w:val="28"/>
        </w:rPr>
        <w:t>УВАЖАЕМИ</w:t>
      </w:r>
      <w:r w:rsidR="008E00C2" w:rsidRPr="00BD3C56">
        <w:rPr>
          <w:b/>
          <w:sz w:val="28"/>
          <w:szCs w:val="28"/>
        </w:rPr>
        <w:t xml:space="preserve"> </w:t>
      </w:r>
      <w:r w:rsidRPr="00BD3C56">
        <w:rPr>
          <w:b/>
          <w:sz w:val="28"/>
          <w:szCs w:val="28"/>
        </w:rPr>
        <w:t>ГОСПОДИН САБАНОВ</w:t>
      </w:r>
      <w:r w:rsidR="001A7BC4" w:rsidRPr="00BD3C56">
        <w:rPr>
          <w:b/>
          <w:sz w:val="28"/>
          <w:szCs w:val="28"/>
        </w:rPr>
        <w:t>,</w:t>
      </w:r>
    </w:p>
    <w:p w:rsidR="00BD3C56" w:rsidRPr="00BD3C56" w:rsidRDefault="00BD3C56" w:rsidP="00BD3C56">
      <w:pPr>
        <w:ind w:left="-851" w:hanging="1"/>
        <w:jc w:val="both"/>
        <w:rPr>
          <w:b/>
          <w:sz w:val="28"/>
          <w:szCs w:val="28"/>
        </w:rPr>
      </w:pPr>
    </w:p>
    <w:p w:rsidR="00BD3C56" w:rsidRPr="00BD3C56" w:rsidRDefault="00BD3C56" w:rsidP="00BD3C56">
      <w:pPr>
        <w:ind w:left="-851" w:hanging="1"/>
        <w:jc w:val="both"/>
        <w:rPr>
          <w:b/>
          <w:sz w:val="28"/>
          <w:szCs w:val="28"/>
        </w:rPr>
      </w:pPr>
      <w:r w:rsidRPr="00BD3C56">
        <w:rPr>
          <w:rFonts w:eastAsiaTheme="minorHAnsi"/>
          <w:sz w:val="28"/>
          <w:szCs w:val="28"/>
        </w:rPr>
        <w:t>Материята за добро или лошо ми е ясна.</w:t>
      </w:r>
      <w:r w:rsidRPr="00BD3C56">
        <w:rPr>
          <w:rFonts w:eastAsiaTheme="minorHAnsi"/>
          <w:sz w:val="28"/>
          <w:szCs w:val="28"/>
          <w:lang w:val="en-US"/>
        </w:rPr>
        <w:t xml:space="preserve"> </w:t>
      </w:r>
      <w:r w:rsidRPr="00BD3C56">
        <w:rPr>
          <w:rFonts w:eastAsiaTheme="minorHAnsi"/>
          <w:sz w:val="28"/>
          <w:szCs w:val="28"/>
        </w:rPr>
        <w:t xml:space="preserve">Фонд „Тютюн“ основната му функция беше да осигурява премии за земеделските производители. Законът за тютюна даваше възможност да има минимални изкупни цени и по тези изкупни цени да се изкупува тютюна на съответните тютюнопроизводители, съответно да има лицензирани  фирми за обработка. </w:t>
      </w:r>
      <w:proofErr w:type="spellStart"/>
      <w:proofErr w:type="gramStart"/>
      <w:r w:rsidRPr="00BD3C56">
        <w:rPr>
          <w:rFonts w:eastAsiaTheme="minorHAnsi"/>
          <w:sz w:val="28"/>
          <w:szCs w:val="28"/>
          <w:lang w:val="en-US"/>
        </w:rPr>
        <w:t>Те</w:t>
      </w:r>
      <w:proofErr w:type="spellEnd"/>
      <w:r w:rsidRPr="00BD3C56">
        <w:rPr>
          <w:rFonts w:eastAsiaTheme="minorHAnsi"/>
          <w:sz w:val="28"/>
          <w:szCs w:val="28"/>
        </w:rPr>
        <w:t xml:space="preserve"> бяха над двадесет.</w:t>
      </w:r>
      <w:proofErr w:type="gramEnd"/>
      <w:r w:rsidRPr="00BD3C56">
        <w:rPr>
          <w:rFonts w:eastAsiaTheme="minorHAnsi"/>
          <w:sz w:val="28"/>
          <w:szCs w:val="28"/>
        </w:rPr>
        <w:t xml:space="preserve"> “Исперих БТ“ е част от структурата на „Булгартабак“, към онзи момент. Той беше с мажоритарен дял на „Булгартабак холдинг“ в неговия капитал. По отношение на фонд „Тютюн“ тези 2% бяха приходи във фонд „Тютюн“. Никога не е създаван гаранционен фонд, който да е с някаква структура, с някакви функции като отделно юридическо лице. Самият фонд „Тютюн“ беше юридическото лице. И този приход отпадна през 2006 година. Самият фонд „Тютюн“ беше със статут на извънбюджетна сметка, после стана второстепенен разпоредител към Министерството на земеделието като бюджетна сметка. Със самото му закриване се закрива и самата сметка, като част за приключването на бюджета на съответната финансова година. В конкретния случай, тези неразплатени средства от 2009 г. няма как да бъдат покрити със средства на държавата, което означава републиканския бюджет, респ. бюджета  на Министерство на земеделието, храните и горите. Тук нямаме подобен гаранционен фонд, както е при банките за гарантиране на плащания, депозити и др. По-скоро дори в момента се появява друг проблем, предполагам, че във Вашия район една гръцка фирма, която е пред фалит дължи подобни суми. Правил съм няколко срещи, опитваме се чрез цесия да вървят тези плащания на вземания- „Булгартабак“ да разплати една част на холдинга, но другата част остават в ръцете на гръцкия собственик</w:t>
      </w:r>
      <w:r>
        <w:rPr>
          <w:rFonts w:eastAsiaTheme="minorHAnsi"/>
          <w:sz w:val="28"/>
          <w:szCs w:val="28"/>
        </w:rPr>
        <w:t xml:space="preserve">, който е в Солун или Кавала и </w:t>
      </w:r>
      <w:bookmarkStart w:id="0" w:name="_GoBack"/>
      <w:bookmarkEnd w:id="0"/>
      <w:r w:rsidRPr="00BD3C56">
        <w:rPr>
          <w:rFonts w:eastAsiaTheme="minorHAnsi"/>
          <w:sz w:val="28"/>
          <w:szCs w:val="28"/>
        </w:rPr>
        <w:t xml:space="preserve">там отново се дължат над 1 млн. лева. Няма как държавата да се намеси в търговски взаимоотношения между производител и </w:t>
      </w:r>
      <w:proofErr w:type="spellStart"/>
      <w:r w:rsidRPr="00BD3C56">
        <w:rPr>
          <w:rFonts w:eastAsiaTheme="minorHAnsi"/>
          <w:sz w:val="28"/>
          <w:szCs w:val="28"/>
        </w:rPr>
        <w:t>изкупвач</w:t>
      </w:r>
      <w:proofErr w:type="spellEnd"/>
      <w:r w:rsidRPr="00BD3C56">
        <w:rPr>
          <w:rFonts w:eastAsiaTheme="minorHAnsi"/>
          <w:sz w:val="28"/>
          <w:szCs w:val="28"/>
        </w:rPr>
        <w:t xml:space="preserve"> и да изплати подобни средства. Това, което държавата може да направи и ще продължи да прави е чрез преходната национална помощ за тютюн, тя стартира с малко над 100 млн. лева за тютюна, около 105  и 110 млн. започна, като с </w:t>
      </w:r>
      <w:proofErr w:type="spellStart"/>
      <w:r w:rsidRPr="00BD3C56">
        <w:rPr>
          <w:rFonts w:eastAsiaTheme="minorHAnsi"/>
          <w:sz w:val="28"/>
          <w:szCs w:val="28"/>
        </w:rPr>
        <w:t>с</w:t>
      </w:r>
      <w:proofErr w:type="spellEnd"/>
      <w:r w:rsidRPr="00BD3C56">
        <w:rPr>
          <w:rFonts w:eastAsiaTheme="minorHAnsi"/>
          <w:sz w:val="28"/>
          <w:szCs w:val="28"/>
        </w:rPr>
        <w:t xml:space="preserve"> 5% всяка година намалява.  Така, че да се подпомага на референтна база за произведен и изкупен тютюн от периода 2008 – 2010 г. и през настоящата година имаме планирани 84 млн. лева, през миналата година бяха разплатени 89 млн. лева. Това е подкрепа за доходите на тютюнопроизводителите, независимо, че някои от тях не се занимават с тютюнопроизводство. Това, което искам да кажа ще направим всичко възможно и сме в разговори, за да запазим преходната национална помощ за тютюнопроизводителите и в следващия програмен период. Трайно ще се промени референтната база, която трябва да е актуална,  за тютюнопроизводители, които  и в момента са такива и да защитим сумите. В момента сме паднали на 14 000 тона производство, докато при старата референтна база премиите варират между 35-40 хил. тона производство, за да можем да съхраним доходите от този труд.</w:t>
      </w:r>
    </w:p>
    <w:p w:rsidR="00BD3C56" w:rsidRDefault="00BD3C56" w:rsidP="00385E2F">
      <w:pPr>
        <w:spacing w:line="360" w:lineRule="auto"/>
        <w:jc w:val="both"/>
        <w:rPr>
          <w:sz w:val="28"/>
          <w:szCs w:val="28"/>
        </w:rPr>
      </w:pPr>
    </w:p>
    <w:p w:rsidR="004327D3" w:rsidRPr="00BD3C56" w:rsidRDefault="001A7BC4" w:rsidP="00385E2F">
      <w:pPr>
        <w:spacing w:line="360" w:lineRule="auto"/>
        <w:jc w:val="both"/>
        <w:rPr>
          <w:b/>
        </w:rPr>
      </w:pPr>
      <w:r w:rsidRPr="00BD3C56">
        <w:rPr>
          <w:b/>
        </w:rPr>
        <w:t>БЛАГОДАРЯ ЗА ВНИМАНИЕТО!</w:t>
      </w:r>
    </w:p>
    <w:sectPr w:rsidR="004327D3" w:rsidRPr="00BD3C56" w:rsidSect="00BD3C56">
      <w:pgSz w:w="11907" w:h="16839" w:code="9"/>
      <w:pgMar w:top="993" w:right="851" w:bottom="142"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275B"/>
    <w:multiLevelType w:val="hybridMultilevel"/>
    <w:tmpl w:val="2B129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D27A3"/>
    <w:multiLevelType w:val="hybridMultilevel"/>
    <w:tmpl w:val="C3A64708"/>
    <w:lvl w:ilvl="0" w:tplc="F7F62E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9E0818"/>
    <w:multiLevelType w:val="hybridMultilevel"/>
    <w:tmpl w:val="574695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DB33F73"/>
    <w:multiLevelType w:val="hybridMultilevel"/>
    <w:tmpl w:val="9F6A5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5D63E5"/>
    <w:multiLevelType w:val="hybridMultilevel"/>
    <w:tmpl w:val="2F5C2A44"/>
    <w:lvl w:ilvl="0" w:tplc="04090001">
      <w:start w:val="1"/>
      <w:numFmt w:val="bullet"/>
      <w:lvlText w:val=""/>
      <w:lvlJc w:val="left"/>
      <w:pPr>
        <w:ind w:left="-132" w:hanging="360"/>
      </w:pPr>
      <w:rPr>
        <w:rFonts w:ascii="Symbol" w:hAnsi="Symbol" w:hint="default"/>
      </w:rPr>
    </w:lvl>
    <w:lvl w:ilvl="1" w:tplc="04090003" w:tentative="1">
      <w:start w:val="1"/>
      <w:numFmt w:val="bullet"/>
      <w:lvlText w:val="o"/>
      <w:lvlJc w:val="left"/>
      <w:pPr>
        <w:ind w:left="588" w:hanging="360"/>
      </w:pPr>
      <w:rPr>
        <w:rFonts w:ascii="Courier New" w:hAnsi="Courier New" w:cs="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cs="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cs="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5">
    <w:nsid w:val="7EBD6F47"/>
    <w:multiLevelType w:val="hybridMultilevel"/>
    <w:tmpl w:val="7AACBB86"/>
    <w:lvl w:ilvl="0" w:tplc="00CAA9C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1A7BC4"/>
    <w:rsid w:val="00093B18"/>
    <w:rsid w:val="000A5E03"/>
    <w:rsid w:val="000D6231"/>
    <w:rsid w:val="00102251"/>
    <w:rsid w:val="00132B31"/>
    <w:rsid w:val="0014301A"/>
    <w:rsid w:val="001A7BC4"/>
    <w:rsid w:val="002164B3"/>
    <w:rsid w:val="00234795"/>
    <w:rsid w:val="00245BA1"/>
    <w:rsid w:val="00274AD2"/>
    <w:rsid w:val="002A6CAD"/>
    <w:rsid w:val="00385E2F"/>
    <w:rsid w:val="00390B33"/>
    <w:rsid w:val="003E50A4"/>
    <w:rsid w:val="003F24CE"/>
    <w:rsid w:val="004327D3"/>
    <w:rsid w:val="00443240"/>
    <w:rsid w:val="0046453C"/>
    <w:rsid w:val="004B07F5"/>
    <w:rsid w:val="005E40BD"/>
    <w:rsid w:val="006C233A"/>
    <w:rsid w:val="00707170"/>
    <w:rsid w:val="00741408"/>
    <w:rsid w:val="00742E1C"/>
    <w:rsid w:val="00840165"/>
    <w:rsid w:val="0085133E"/>
    <w:rsid w:val="0089789E"/>
    <w:rsid w:val="008E00C2"/>
    <w:rsid w:val="00946443"/>
    <w:rsid w:val="00955519"/>
    <w:rsid w:val="0096064D"/>
    <w:rsid w:val="009609B3"/>
    <w:rsid w:val="009C1E68"/>
    <w:rsid w:val="009C5C21"/>
    <w:rsid w:val="009E3CC9"/>
    <w:rsid w:val="00A16004"/>
    <w:rsid w:val="00A24B4A"/>
    <w:rsid w:val="00B20BAD"/>
    <w:rsid w:val="00BD25B0"/>
    <w:rsid w:val="00BD3C56"/>
    <w:rsid w:val="00C03D2E"/>
    <w:rsid w:val="00C453CB"/>
    <w:rsid w:val="00C52B8B"/>
    <w:rsid w:val="00CF3BF6"/>
    <w:rsid w:val="00D12923"/>
    <w:rsid w:val="00E103D0"/>
    <w:rsid w:val="00E5060D"/>
    <w:rsid w:val="00EC27B2"/>
    <w:rsid w:val="00FC6BE0"/>
    <w:rsid w:val="00FE7E9A"/>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paragraph" w:styleId="ListParagraph">
    <w:name w:val="List Paragraph"/>
    <w:basedOn w:val="Normal"/>
    <w:uiPriority w:val="34"/>
    <w:qFormat/>
    <w:rsid w:val="004B07F5"/>
    <w:pPr>
      <w:ind w:left="720"/>
      <w:contextualSpacing/>
    </w:pPr>
    <w:rPr>
      <w:rFonts w:eastAsiaTheme="minorHAnsi" w:cstheme="minorBidi"/>
      <w:szCs w:val="22"/>
    </w:rPr>
  </w:style>
  <w:style w:type="paragraph" w:styleId="BalloonText">
    <w:name w:val="Balloon Text"/>
    <w:basedOn w:val="Normal"/>
    <w:link w:val="BalloonTextChar"/>
    <w:uiPriority w:val="99"/>
    <w:semiHidden/>
    <w:unhideWhenUsed/>
    <w:rsid w:val="00385E2F"/>
    <w:rPr>
      <w:rFonts w:ascii="Tahoma" w:hAnsi="Tahoma" w:cs="Tahoma"/>
      <w:sz w:val="16"/>
      <w:szCs w:val="16"/>
    </w:rPr>
  </w:style>
  <w:style w:type="character" w:customStyle="1" w:styleId="BalloonTextChar">
    <w:name w:val="Balloon Text Char"/>
    <w:basedOn w:val="DefaultParagraphFont"/>
    <w:link w:val="BalloonText"/>
    <w:uiPriority w:val="99"/>
    <w:semiHidden/>
    <w:rsid w:val="00385E2F"/>
    <w:rPr>
      <w:rFonts w:ascii="Tahoma" w:eastAsia="Times New Roman" w:hAnsi="Tahoma" w:cs="Tahoma"/>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C4369-22E7-4120-B0F7-035948FA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Draganova</dc:creator>
  <cp:lastModifiedBy>Albena Yambolieva</cp:lastModifiedBy>
  <cp:revision>27</cp:revision>
  <cp:lastPrinted>2017-11-30T12:10:00Z</cp:lastPrinted>
  <dcterms:created xsi:type="dcterms:W3CDTF">2017-07-05T07:04:00Z</dcterms:created>
  <dcterms:modified xsi:type="dcterms:W3CDTF">2018-01-26T14:57:00Z</dcterms:modified>
</cp:coreProperties>
</file>