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BC4" w:rsidRPr="000D6231" w:rsidRDefault="001A7BC4" w:rsidP="000D6231">
      <w:pPr>
        <w:jc w:val="both"/>
        <w:rPr>
          <w:b/>
          <w:i/>
        </w:rPr>
      </w:pPr>
      <w:r w:rsidRPr="000D6231">
        <w:rPr>
          <w:b/>
          <w:i/>
        </w:rPr>
        <w:t>Отговор на въпрос от Димитър Данчев – народен представител от ПГ на БСП за България относно списъци с активи – земеделска техника, за които са определени референтни цени по мярка 4.1 Инвестиции в земеделските стопанства на Програмата за развитие на селските райони 2014 - 2020</w:t>
      </w:r>
    </w:p>
    <w:p w:rsidR="001A7BC4" w:rsidRDefault="001A7BC4" w:rsidP="001A7BC4">
      <w:pPr>
        <w:spacing w:line="360" w:lineRule="auto"/>
        <w:ind w:firstLine="720"/>
        <w:jc w:val="both"/>
      </w:pPr>
      <w:r>
        <w:t xml:space="preserve">                                       </w:t>
      </w:r>
    </w:p>
    <w:p w:rsidR="001A7BC4" w:rsidRPr="00102251" w:rsidRDefault="001A7BC4" w:rsidP="00102251">
      <w:pPr>
        <w:spacing w:line="276" w:lineRule="auto"/>
        <w:jc w:val="both"/>
        <w:rPr>
          <w:b/>
          <w:sz w:val="28"/>
          <w:szCs w:val="28"/>
        </w:rPr>
      </w:pPr>
      <w:r w:rsidRPr="00102251">
        <w:rPr>
          <w:b/>
          <w:sz w:val="28"/>
          <w:szCs w:val="28"/>
        </w:rPr>
        <w:t>УВАЖАЕМИ ГОСПОДИН ПРЕДСЕДАТЕЛ,</w:t>
      </w:r>
    </w:p>
    <w:p w:rsidR="001A7BC4" w:rsidRPr="00102251" w:rsidRDefault="001A7BC4" w:rsidP="00102251">
      <w:pPr>
        <w:spacing w:line="276" w:lineRule="auto"/>
        <w:jc w:val="both"/>
        <w:rPr>
          <w:b/>
          <w:sz w:val="28"/>
          <w:szCs w:val="28"/>
        </w:rPr>
      </w:pPr>
      <w:r w:rsidRPr="00102251">
        <w:rPr>
          <w:b/>
          <w:sz w:val="28"/>
          <w:szCs w:val="28"/>
        </w:rPr>
        <w:t>ДАМИ И ГОСПОДА НАРОДНИ ПРЕДСТАВИТЕЛИ,</w:t>
      </w:r>
    </w:p>
    <w:p w:rsidR="001A7BC4" w:rsidRPr="00102251" w:rsidRDefault="001A7BC4" w:rsidP="00102251">
      <w:pPr>
        <w:spacing w:line="276" w:lineRule="auto"/>
        <w:jc w:val="both"/>
        <w:rPr>
          <w:b/>
          <w:sz w:val="28"/>
          <w:szCs w:val="28"/>
        </w:rPr>
      </w:pPr>
      <w:r w:rsidRPr="00102251">
        <w:rPr>
          <w:b/>
          <w:sz w:val="28"/>
          <w:szCs w:val="28"/>
        </w:rPr>
        <w:t>УВАЖАЕМИ ГОСПОДИН ДАНЧЕВ,</w:t>
      </w:r>
    </w:p>
    <w:p w:rsidR="001A7BC4" w:rsidRPr="000D6231" w:rsidRDefault="001A7BC4" w:rsidP="000D6231">
      <w:pPr>
        <w:spacing w:line="360" w:lineRule="auto"/>
        <w:ind w:firstLine="720"/>
        <w:jc w:val="both"/>
        <w:rPr>
          <w:sz w:val="32"/>
          <w:szCs w:val="32"/>
        </w:rPr>
      </w:pPr>
      <w:r w:rsidRPr="000D6231">
        <w:rPr>
          <w:sz w:val="32"/>
          <w:szCs w:val="32"/>
        </w:rPr>
        <w:t>Основно изискване на мерките от Програмата за развитие на селските райони за периода 2014 - 2020 г., е недопускането за финансиране на разходи над пазарната им стойност. За тази цел Държавен фонд „Зе</w:t>
      </w:r>
      <w:r w:rsidR="000D6231">
        <w:rPr>
          <w:sz w:val="32"/>
          <w:szCs w:val="32"/>
        </w:rPr>
        <w:t>меделие”</w:t>
      </w:r>
      <w:r w:rsidRPr="000D6231">
        <w:rPr>
          <w:sz w:val="32"/>
          <w:szCs w:val="32"/>
        </w:rPr>
        <w:t xml:space="preserve"> извършва преценка на основателността на предложените за финансиране разходи чрез съпост</w:t>
      </w:r>
      <w:r w:rsidR="000D6231">
        <w:rPr>
          <w:sz w:val="32"/>
          <w:szCs w:val="32"/>
        </w:rPr>
        <w:t>авянето им с определените от Разплащателната агенция</w:t>
      </w:r>
      <w:r w:rsidRPr="000D6231">
        <w:rPr>
          <w:sz w:val="32"/>
          <w:szCs w:val="32"/>
        </w:rPr>
        <w:t xml:space="preserve"> референтни разходи. В тази връзка, съгласно изиск</w:t>
      </w:r>
      <w:r w:rsidR="000D6231">
        <w:rPr>
          <w:sz w:val="32"/>
          <w:szCs w:val="32"/>
        </w:rPr>
        <w:t xml:space="preserve">ванията на Наредба № 9 от 21 март </w:t>
      </w:r>
      <w:r w:rsidRPr="000D6231">
        <w:rPr>
          <w:sz w:val="32"/>
          <w:szCs w:val="32"/>
        </w:rPr>
        <w:t xml:space="preserve">2015 г. за прилагане на </w:t>
      </w:r>
      <w:proofErr w:type="spellStart"/>
      <w:r w:rsidRPr="000D6231">
        <w:rPr>
          <w:sz w:val="32"/>
          <w:szCs w:val="32"/>
        </w:rPr>
        <w:t>подмярка</w:t>
      </w:r>
      <w:proofErr w:type="spellEnd"/>
      <w:r w:rsidRPr="000D6231">
        <w:rPr>
          <w:sz w:val="32"/>
          <w:szCs w:val="32"/>
        </w:rPr>
        <w:t xml:space="preserve"> 4.1 „Инвестиции в земеделски стопанства“ от мярка 4 „Инвестиции в материални а</w:t>
      </w:r>
      <w:r w:rsidR="000D6231">
        <w:rPr>
          <w:sz w:val="32"/>
          <w:szCs w:val="32"/>
        </w:rPr>
        <w:t>ктиви“ от Програмата</w:t>
      </w:r>
      <w:r w:rsidRPr="000D6231">
        <w:rPr>
          <w:sz w:val="32"/>
          <w:szCs w:val="32"/>
        </w:rPr>
        <w:t>, Р</w:t>
      </w:r>
      <w:r w:rsidR="000D6231">
        <w:rPr>
          <w:sz w:val="32"/>
          <w:szCs w:val="32"/>
        </w:rPr>
        <w:t>азплащателната агенция</w:t>
      </w:r>
      <w:r w:rsidRPr="000D6231">
        <w:rPr>
          <w:sz w:val="32"/>
          <w:szCs w:val="32"/>
        </w:rPr>
        <w:t xml:space="preserve"> поддържа списък с активите, дейностите и услугите, за които са определени референтни разходи.</w:t>
      </w:r>
    </w:p>
    <w:p w:rsidR="001A7BC4" w:rsidRPr="000D6231" w:rsidRDefault="001A7BC4" w:rsidP="000D6231">
      <w:pPr>
        <w:spacing w:line="360" w:lineRule="auto"/>
        <w:ind w:firstLine="720"/>
        <w:jc w:val="both"/>
        <w:rPr>
          <w:sz w:val="32"/>
          <w:szCs w:val="32"/>
        </w:rPr>
      </w:pPr>
      <w:r w:rsidRPr="000D6231">
        <w:rPr>
          <w:sz w:val="32"/>
          <w:szCs w:val="32"/>
        </w:rPr>
        <w:t>Преди приема на заявления</w:t>
      </w:r>
      <w:r w:rsidR="000D6231">
        <w:rPr>
          <w:sz w:val="32"/>
          <w:szCs w:val="32"/>
        </w:rPr>
        <w:t xml:space="preserve"> за подпомагане, определен със заповед от 27 март </w:t>
      </w:r>
      <w:r w:rsidRPr="000D6231">
        <w:rPr>
          <w:sz w:val="32"/>
          <w:szCs w:val="32"/>
        </w:rPr>
        <w:t>2015 г.</w:t>
      </w:r>
      <w:r w:rsidR="000D6231">
        <w:rPr>
          <w:sz w:val="32"/>
          <w:szCs w:val="32"/>
        </w:rPr>
        <w:t xml:space="preserve"> на министъра на земеделието и храните</w:t>
      </w:r>
      <w:r w:rsidRPr="000D6231">
        <w:rPr>
          <w:sz w:val="32"/>
          <w:szCs w:val="32"/>
        </w:rPr>
        <w:t xml:space="preserve"> и след получаване на информация от официалните вносители на земеделска техника в страната, Д</w:t>
      </w:r>
      <w:r w:rsidR="000D6231">
        <w:rPr>
          <w:sz w:val="32"/>
          <w:szCs w:val="32"/>
        </w:rPr>
        <w:t>ържавен фонд</w:t>
      </w:r>
      <w:r w:rsidRPr="000D6231">
        <w:rPr>
          <w:sz w:val="32"/>
          <w:szCs w:val="32"/>
        </w:rPr>
        <w:t xml:space="preserve"> „Земеделие” изготви списък с активите, дейностите и услугите, за които са определени референтни разходи. Същият бе съгласуван от министъра на земеделието и храните и бе публикуван на електронната страница на Р</w:t>
      </w:r>
      <w:r w:rsidR="000D6231">
        <w:rPr>
          <w:sz w:val="32"/>
          <w:szCs w:val="32"/>
        </w:rPr>
        <w:t>азплащателната агенция</w:t>
      </w:r>
      <w:r w:rsidRPr="000D6231">
        <w:rPr>
          <w:sz w:val="32"/>
          <w:szCs w:val="32"/>
        </w:rPr>
        <w:t xml:space="preserve"> преди датата на публикуване </w:t>
      </w:r>
      <w:r w:rsidR="000D6231">
        <w:rPr>
          <w:sz w:val="32"/>
          <w:szCs w:val="32"/>
        </w:rPr>
        <w:t>на заповедта</w:t>
      </w:r>
      <w:r w:rsidRPr="000D6231">
        <w:rPr>
          <w:sz w:val="32"/>
          <w:szCs w:val="32"/>
        </w:rPr>
        <w:t>, каквото е и изискването на чл. 32, ал. 10</w:t>
      </w:r>
      <w:r w:rsidR="000D6231">
        <w:rPr>
          <w:sz w:val="32"/>
          <w:szCs w:val="32"/>
        </w:rPr>
        <w:t xml:space="preserve"> </w:t>
      </w:r>
      <w:r w:rsidR="000D6231">
        <w:rPr>
          <w:sz w:val="32"/>
          <w:szCs w:val="32"/>
        </w:rPr>
        <w:lastRenderedPageBreak/>
        <w:t>от Наредба № 9</w:t>
      </w:r>
      <w:r w:rsidRPr="000D6231">
        <w:rPr>
          <w:sz w:val="32"/>
          <w:szCs w:val="32"/>
        </w:rPr>
        <w:t xml:space="preserve"> за прилагане на </w:t>
      </w:r>
      <w:proofErr w:type="spellStart"/>
      <w:r w:rsidRPr="000D6231">
        <w:rPr>
          <w:sz w:val="32"/>
          <w:szCs w:val="32"/>
        </w:rPr>
        <w:t>подмярка</w:t>
      </w:r>
      <w:proofErr w:type="spellEnd"/>
      <w:r w:rsidRPr="000D6231">
        <w:rPr>
          <w:sz w:val="32"/>
          <w:szCs w:val="32"/>
        </w:rPr>
        <w:t xml:space="preserve"> 4.</w:t>
      </w:r>
      <w:r w:rsidR="000D6231">
        <w:rPr>
          <w:sz w:val="32"/>
          <w:szCs w:val="32"/>
        </w:rPr>
        <w:t>1 от мярка 4</w:t>
      </w:r>
      <w:r w:rsidRPr="000D6231">
        <w:rPr>
          <w:sz w:val="32"/>
          <w:szCs w:val="32"/>
        </w:rPr>
        <w:t xml:space="preserve">. Следва да </w:t>
      </w:r>
      <w:r w:rsidR="000D6231">
        <w:rPr>
          <w:sz w:val="32"/>
          <w:szCs w:val="32"/>
        </w:rPr>
        <w:t>се отбележи</w:t>
      </w:r>
      <w:r w:rsidRPr="000D6231">
        <w:rPr>
          <w:sz w:val="32"/>
          <w:szCs w:val="32"/>
        </w:rPr>
        <w:t>, че списъкът с активите, дейностите и услугите, за които са определени референтни разхо</w:t>
      </w:r>
      <w:r w:rsidR="00E5060D">
        <w:rPr>
          <w:sz w:val="32"/>
          <w:szCs w:val="32"/>
        </w:rPr>
        <w:t>ди, който се публикува и е достъ</w:t>
      </w:r>
      <w:r w:rsidRPr="000D6231">
        <w:rPr>
          <w:sz w:val="32"/>
          <w:szCs w:val="32"/>
        </w:rPr>
        <w:t xml:space="preserve">пен за кандидатите, </w:t>
      </w:r>
      <w:r w:rsidRPr="000D6231">
        <w:rPr>
          <w:b/>
          <w:sz w:val="32"/>
          <w:szCs w:val="32"/>
        </w:rPr>
        <w:t>не съдържа информация относно цената на техниката</w:t>
      </w:r>
      <w:r w:rsidRPr="000D6231">
        <w:rPr>
          <w:sz w:val="32"/>
          <w:szCs w:val="32"/>
        </w:rPr>
        <w:t xml:space="preserve">, посочена от доставчика, както и името на самия доставчик. </w:t>
      </w:r>
      <w:r w:rsidRPr="000D6231">
        <w:rPr>
          <w:b/>
          <w:sz w:val="32"/>
          <w:szCs w:val="32"/>
        </w:rPr>
        <w:t>Списъкът съдържа единствено марка и модел за конкретен актив.</w:t>
      </w:r>
    </w:p>
    <w:p w:rsidR="001A7BC4" w:rsidRDefault="000A5E03" w:rsidP="000A5E03">
      <w:pPr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Разплащателната агенция</w:t>
      </w:r>
      <w:r w:rsidR="001A7BC4" w:rsidRPr="000D6231">
        <w:rPr>
          <w:sz w:val="32"/>
          <w:szCs w:val="32"/>
        </w:rPr>
        <w:t xml:space="preserve"> е изпълнила изискването на Наредбата по отношение срока за публикуването на списъка, който още веднъж отбелязвам - </w:t>
      </w:r>
      <w:r w:rsidR="001A7BC4" w:rsidRPr="000A5E03">
        <w:rPr>
          <w:b/>
          <w:sz w:val="32"/>
          <w:szCs w:val="32"/>
        </w:rPr>
        <w:t xml:space="preserve">не съдържа никаква информация за размера на референтния </w:t>
      </w:r>
      <w:r>
        <w:rPr>
          <w:b/>
          <w:sz w:val="32"/>
          <w:szCs w:val="32"/>
        </w:rPr>
        <w:t>разход</w:t>
      </w:r>
      <w:r w:rsidR="001A7BC4" w:rsidRPr="000D6231">
        <w:rPr>
          <w:sz w:val="32"/>
          <w:szCs w:val="32"/>
        </w:rPr>
        <w:t xml:space="preserve">. Промяната в стойността на референтния разход по никакъв начин не е в противоречие с </w:t>
      </w:r>
      <w:r w:rsidR="001A7BC4" w:rsidRPr="00102251">
        <w:rPr>
          <w:b/>
          <w:sz w:val="32"/>
          <w:szCs w:val="32"/>
        </w:rPr>
        <w:t>чл. 32, ал. 10</w:t>
      </w:r>
      <w:r>
        <w:rPr>
          <w:sz w:val="32"/>
          <w:szCs w:val="32"/>
        </w:rPr>
        <w:t xml:space="preserve"> от Наредба № 9</w:t>
      </w:r>
      <w:r w:rsidR="001A7BC4" w:rsidRPr="000D6231">
        <w:rPr>
          <w:sz w:val="32"/>
          <w:szCs w:val="32"/>
        </w:rPr>
        <w:t xml:space="preserve">, в нито един момент не се отразява в публикувания списък и респективно - не поставя кандидатите в неравностойно положение. </w:t>
      </w:r>
    </w:p>
    <w:p w:rsidR="001A7BC4" w:rsidRPr="000D6231" w:rsidRDefault="001A7BC4" w:rsidP="001A7BC4">
      <w:pPr>
        <w:spacing w:line="360" w:lineRule="auto"/>
        <w:ind w:firstLine="720"/>
        <w:jc w:val="both"/>
        <w:rPr>
          <w:sz w:val="32"/>
          <w:szCs w:val="32"/>
        </w:rPr>
      </w:pPr>
      <w:r w:rsidRPr="000D6231">
        <w:rPr>
          <w:sz w:val="32"/>
          <w:szCs w:val="32"/>
        </w:rPr>
        <w:t>Срещу Д</w:t>
      </w:r>
      <w:r w:rsidR="00102251">
        <w:rPr>
          <w:sz w:val="32"/>
          <w:szCs w:val="32"/>
        </w:rPr>
        <w:t>ържавен фонд</w:t>
      </w:r>
      <w:r w:rsidRPr="000D6231">
        <w:rPr>
          <w:sz w:val="32"/>
          <w:szCs w:val="32"/>
        </w:rPr>
        <w:t xml:space="preserve"> „Земеделие” са заведените общо </w:t>
      </w:r>
      <w:r w:rsidRPr="00102251">
        <w:rPr>
          <w:b/>
          <w:sz w:val="32"/>
          <w:szCs w:val="32"/>
        </w:rPr>
        <w:t>59 съдебни административни дела</w:t>
      </w:r>
      <w:r w:rsidR="00102251">
        <w:rPr>
          <w:sz w:val="32"/>
          <w:szCs w:val="32"/>
        </w:rPr>
        <w:t xml:space="preserve"> по </w:t>
      </w:r>
      <w:proofErr w:type="spellStart"/>
      <w:r w:rsidR="00102251">
        <w:rPr>
          <w:sz w:val="32"/>
          <w:szCs w:val="32"/>
        </w:rPr>
        <w:t>подмярка</w:t>
      </w:r>
      <w:proofErr w:type="spellEnd"/>
      <w:r w:rsidR="00102251">
        <w:rPr>
          <w:sz w:val="32"/>
          <w:szCs w:val="32"/>
        </w:rPr>
        <w:t xml:space="preserve"> 4.1</w:t>
      </w:r>
      <w:r w:rsidRPr="000D6231">
        <w:rPr>
          <w:sz w:val="32"/>
          <w:szCs w:val="32"/>
        </w:rPr>
        <w:t xml:space="preserve">, с предмет прилагане на референтни цени. От тях, подсъдни на първа инстанция са </w:t>
      </w:r>
      <w:r w:rsidR="00245BA1">
        <w:rPr>
          <w:b/>
          <w:sz w:val="32"/>
          <w:szCs w:val="32"/>
          <w:lang w:val="en-US"/>
        </w:rPr>
        <w:t>38</w:t>
      </w:r>
      <w:r w:rsidR="00102251">
        <w:rPr>
          <w:sz w:val="32"/>
          <w:szCs w:val="32"/>
        </w:rPr>
        <w:t xml:space="preserve"> дела и </w:t>
      </w:r>
      <w:r w:rsidR="00245BA1">
        <w:rPr>
          <w:b/>
          <w:sz w:val="32"/>
          <w:szCs w:val="32"/>
          <w:lang w:val="en-US"/>
        </w:rPr>
        <w:t>21</w:t>
      </w:r>
      <w:r w:rsidR="00102251">
        <w:rPr>
          <w:sz w:val="32"/>
          <w:szCs w:val="32"/>
        </w:rPr>
        <w:t xml:space="preserve"> дела</w:t>
      </w:r>
      <w:r w:rsidRPr="000D6231">
        <w:rPr>
          <w:sz w:val="32"/>
          <w:szCs w:val="32"/>
        </w:rPr>
        <w:t xml:space="preserve"> </w:t>
      </w:r>
      <w:r w:rsidR="009C1E68">
        <w:rPr>
          <w:sz w:val="32"/>
          <w:szCs w:val="32"/>
        </w:rPr>
        <w:t xml:space="preserve">са </w:t>
      </w:r>
      <w:r w:rsidRPr="000D6231">
        <w:rPr>
          <w:sz w:val="32"/>
          <w:szCs w:val="32"/>
        </w:rPr>
        <w:t xml:space="preserve">на Върховен административен съд. Решения на </w:t>
      </w:r>
      <w:proofErr w:type="spellStart"/>
      <w:r w:rsidRPr="000D6231">
        <w:rPr>
          <w:sz w:val="32"/>
          <w:szCs w:val="32"/>
        </w:rPr>
        <w:t>първоинстанционн</w:t>
      </w:r>
      <w:r w:rsidR="00102251">
        <w:rPr>
          <w:sz w:val="32"/>
          <w:szCs w:val="32"/>
        </w:rPr>
        <w:t>ия</w:t>
      </w:r>
      <w:proofErr w:type="spellEnd"/>
      <w:r w:rsidR="00102251">
        <w:rPr>
          <w:sz w:val="32"/>
          <w:szCs w:val="32"/>
        </w:rPr>
        <w:t xml:space="preserve"> съд в полза на Фонда</w:t>
      </w:r>
      <w:r w:rsidRPr="000D6231">
        <w:rPr>
          <w:sz w:val="32"/>
          <w:szCs w:val="32"/>
        </w:rPr>
        <w:t xml:space="preserve"> са </w:t>
      </w:r>
      <w:r w:rsidRPr="00102251">
        <w:rPr>
          <w:b/>
          <w:sz w:val="32"/>
          <w:szCs w:val="32"/>
        </w:rPr>
        <w:t>16</w:t>
      </w:r>
      <w:r w:rsidRPr="000D6231">
        <w:rPr>
          <w:sz w:val="32"/>
          <w:szCs w:val="32"/>
        </w:rPr>
        <w:t xml:space="preserve">, от тях </w:t>
      </w:r>
      <w:r w:rsidR="00245BA1">
        <w:rPr>
          <w:b/>
          <w:sz w:val="32"/>
          <w:szCs w:val="32"/>
        </w:rPr>
        <w:t>две</w:t>
      </w:r>
      <w:r w:rsidR="00245BA1">
        <w:rPr>
          <w:sz w:val="32"/>
          <w:szCs w:val="32"/>
        </w:rPr>
        <w:t xml:space="preserve"> решения са потвърдени</w:t>
      </w:r>
      <w:r w:rsidRPr="000D6231">
        <w:rPr>
          <w:sz w:val="32"/>
          <w:szCs w:val="32"/>
        </w:rPr>
        <w:t xml:space="preserve"> от Върховен</w:t>
      </w:r>
      <w:r w:rsidR="00102251">
        <w:rPr>
          <w:sz w:val="32"/>
          <w:szCs w:val="32"/>
        </w:rPr>
        <w:t xml:space="preserve"> административен съд. По </w:t>
      </w:r>
      <w:r w:rsidR="00102251" w:rsidRPr="00102251">
        <w:rPr>
          <w:b/>
          <w:sz w:val="32"/>
          <w:szCs w:val="32"/>
        </w:rPr>
        <w:t>15</w:t>
      </w:r>
      <w:r w:rsidRPr="000D6231">
        <w:rPr>
          <w:sz w:val="32"/>
          <w:szCs w:val="32"/>
        </w:rPr>
        <w:t xml:space="preserve"> административни дела на първа инстанция са постановени </w:t>
      </w:r>
      <w:r w:rsidR="00102251">
        <w:rPr>
          <w:sz w:val="32"/>
          <w:szCs w:val="32"/>
        </w:rPr>
        <w:t>решения, с които отказите на Фонда</w:t>
      </w:r>
      <w:r w:rsidRPr="000D6231">
        <w:rPr>
          <w:sz w:val="32"/>
          <w:szCs w:val="32"/>
        </w:rPr>
        <w:t xml:space="preserve"> са отменени. </w:t>
      </w:r>
      <w:r w:rsidRPr="00840165">
        <w:rPr>
          <w:sz w:val="32"/>
          <w:szCs w:val="32"/>
        </w:rPr>
        <w:t xml:space="preserve">Към този момент </w:t>
      </w:r>
      <w:r w:rsidRPr="000D6231">
        <w:rPr>
          <w:sz w:val="32"/>
          <w:szCs w:val="32"/>
        </w:rPr>
        <w:t xml:space="preserve">тези съдебни производства са все още висящи и няма произнасяне на Върховния административен съд. Текущи са </w:t>
      </w:r>
      <w:r w:rsidRPr="00102251">
        <w:rPr>
          <w:b/>
          <w:sz w:val="32"/>
          <w:szCs w:val="32"/>
        </w:rPr>
        <w:t>28</w:t>
      </w:r>
      <w:r w:rsidRPr="000D6231">
        <w:rPr>
          <w:sz w:val="32"/>
          <w:szCs w:val="32"/>
        </w:rPr>
        <w:t xml:space="preserve"> </w:t>
      </w:r>
      <w:r w:rsidRPr="000D6231">
        <w:rPr>
          <w:sz w:val="32"/>
          <w:szCs w:val="32"/>
        </w:rPr>
        <w:lastRenderedPageBreak/>
        <w:t>административни дела и се очаква пр</w:t>
      </w:r>
      <w:r w:rsidR="009C1E68">
        <w:rPr>
          <w:sz w:val="32"/>
          <w:szCs w:val="32"/>
        </w:rPr>
        <w:t>оизнасяне на</w:t>
      </w:r>
      <w:r w:rsidRPr="000D6231">
        <w:rPr>
          <w:sz w:val="32"/>
          <w:szCs w:val="32"/>
        </w:rPr>
        <w:t xml:space="preserve"> административни</w:t>
      </w:r>
      <w:r w:rsidR="009C1E68">
        <w:rPr>
          <w:sz w:val="32"/>
          <w:szCs w:val="32"/>
        </w:rPr>
        <w:t>те</w:t>
      </w:r>
      <w:r w:rsidRPr="000D6231">
        <w:rPr>
          <w:sz w:val="32"/>
          <w:szCs w:val="32"/>
        </w:rPr>
        <w:t xml:space="preserve"> съдилища.</w:t>
      </w:r>
    </w:p>
    <w:p w:rsidR="001A7BC4" w:rsidRDefault="001A7BC4" w:rsidP="00102251">
      <w:pPr>
        <w:spacing w:line="360" w:lineRule="auto"/>
        <w:ind w:firstLine="720"/>
        <w:jc w:val="both"/>
        <w:rPr>
          <w:sz w:val="32"/>
          <w:szCs w:val="32"/>
        </w:rPr>
      </w:pPr>
      <w:r w:rsidRPr="000D6231">
        <w:rPr>
          <w:sz w:val="32"/>
          <w:szCs w:val="32"/>
        </w:rPr>
        <w:t>Поради висящите административни дела не може да се прогнозира какъвто и да било финансов ефект</w:t>
      </w:r>
      <w:r w:rsidR="00F5511A">
        <w:rPr>
          <w:sz w:val="32"/>
          <w:szCs w:val="32"/>
          <w:lang w:val="en-US"/>
        </w:rPr>
        <w:t>.</w:t>
      </w:r>
    </w:p>
    <w:p w:rsidR="00F5511A" w:rsidRPr="00F5511A" w:rsidRDefault="00F5511A" w:rsidP="00102251">
      <w:pPr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Основният проблем в предния </w:t>
      </w:r>
      <w:r w:rsidR="008E51B1">
        <w:rPr>
          <w:sz w:val="32"/>
          <w:szCs w:val="32"/>
        </w:rPr>
        <w:t xml:space="preserve">програмен период беше, особено </w:t>
      </w:r>
      <w:r>
        <w:rPr>
          <w:sz w:val="32"/>
          <w:szCs w:val="32"/>
        </w:rPr>
        <w:t>при оценка на активите от три оферти или с оценител, които създават</w:t>
      </w:r>
      <w:r w:rsidR="008E51B1">
        <w:rPr>
          <w:sz w:val="32"/>
          <w:szCs w:val="32"/>
        </w:rPr>
        <w:t>,</w:t>
      </w:r>
      <w:r>
        <w:rPr>
          <w:sz w:val="32"/>
          <w:szCs w:val="32"/>
        </w:rPr>
        <w:t xml:space="preserve"> бих казал доста субективно отношение при подготовката на проектите. Основно, което наложихме във </w:t>
      </w:r>
      <w:r w:rsidR="008E51B1">
        <w:rPr>
          <w:sz w:val="32"/>
          <w:szCs w:val="32"/>
        </w:rPr>
        <w:t>Държавен фонд „Земеделие“</w:t>
      </w:r>
      <w:r>
        <w:rPr>
          <w:sz w:val="32"/>
          <w:szCs w:val="32"/>
        </w:rPr>
        <w:t xml:space="preserve"> е да има референтни цени. Този списък, особено във втората част на втория прием, го разширихме максимално.</w:t>
      </w:r>
      <w:r w:rsidR="007C3B1A">
        <w:rPr>
          <w:sz w:val="32"/>
          <w:szCs w:val="32"/>
        </w:rPr>
        <w:t xml:space="preserve"> Ползвали сме всякакви данни с определянето на разходите. Говорим най-вече за земеделската  техника. Тук са 33 или 35 хиляди позиции. В стария програм</w:t>
      </w:r>
      <w:r w:rsidR="008E51B1">
        <w:rPr>
          <w:sz w:val="32"/>
          <w:szCs w:val="32"/>
        </w:rPr>
        <w:t xml:space="preserve">ен период т.нар дистрибутори на </w:t>
      </w:r>
      <w:r w:rsidR="007C3B1A">
        <w:rPr>
          <w:sz w:val="32"/>
          <w:szCs w:val="32"/>
        </w:rPr>
        <w:t>техника имаха своята мо</w:t>
      </w:r>
      <w:r w:rsidR="008E51B1">
        <w:rPr>
          <w:sz w:val="32"/>
          <w:szCs w:val="32"/>
        </w:rPr>
        <w:t>билност. Не искам да казвам по-</w:t>
      </w:r>
      <w:r w:rsidR="007C3B1A">
        <w:rPr>
          <w:sz w:val="32"/>
          <w:szCs w:val="32"/>
        </w:rPr>
        <w:t>тежки думи. Те имаха  цени, когато са за проекти към ДФЗ,</w:t>
      </w:r>
      <w:r w:rsidR="00BF5E05">
        <w:rPr>
          <w:sz w:val="32"/>
          <w:szCs w:val="32"/>
        </w:rPr>
        <w:t xml:space="preserve"> </w:t>
      </w:r>
      <w:r w:rsidR="007C3B1A">
        <w:rPr>
          <w:sz w:val="32"/>
          <w:szCs w:val="32"/>
        </w:rPr>
        <w:t>и когато са за директно купуване. Инфор</w:t>
      </w:r>
      <w:r w:rsidR="00910F50">
        <w:rPr>
          <w:sz w:val="32"/>
          <w:szCs w:val="32"/>
        </w:rPr>
        <w:t>мацията, която получихме за подготовката на рефе</w:t>
      </w:r>
      <w:r w:rsidR="007C3B1A">
        <w:rPr>
          <w:sz w:val="32"/>
          <w:szCs w:val="32"/>
        </w:rPr>
        <w:t xml:space="preserve">рентните цени, </w:t>
      </w:r>
      <w:r w:rsidR="008E51B1">
        <w:rPr>
          <w:sz w:val="32"/>
          <w:szCs w:val="32"/>
        </w:rPr>
        <w:t>по нея намалихме на всички с 30</w:t>
      </w:r>
      <w:r w:rsidR="00910F50">
        <w:rPr>
          <w:sz w:val="32"/>
          <w:szCs w:val="32"/>
        </w:rPr>
        <w:t>%. Изискването е да не</w:t>
      </w:r>
      <w:r w:rsidR="008E51B1">
        <w:rPr>
          <w:sz w:val="32"/>
          <w:szCs w:val="32"/>
        </w:rPr>
        <w:t xml:space="preserve"> са по-</w:t>
      </w:r>
      <w:r w:rsidR="00910F50">
        <w:rPr>
          <w:sz w:val="32"/>
          <w:szCs w:val="32"/>
        </w:rPr>
        <w:t>високи от пазарните. Референтната цена е цена, която се казва,</w:t>
      </w:r>
      <w:r w:rsidR="008E51B1">
        <w:rPr>
          <w:sz w:val="32"/>
          <w:szCs w:val="32"/>
        </w:rPr>
        <w:t xml:space="preserve"> </w:t>
      </w:r>
      <w:r w:rsidR="00910F50">
        <w:rPr>
          <w:sz w:val="32"/>
          <w:szCs w:val="32"/>
        </w:rPr>
        <w:t>че Разплащателна агенция ще плаща по този проект. Дали на кандидатстващия ще му харесва това  или няма да му харесва- това е отделен въпрос. Разбира се</w:t>
      </w:r>
      <w:r w:rsidR="008E51B1">
        <w:rPr>
          <w:sz w:val="32"/>
          <w:szCs w:val="32"/>
        </w:rPr>
        <w:t>,</w:t>
      </w:r>
      <w:r w:rsidR="00910F50">
        <w:rPr>
          <w:sz w:val="32"/>
          <w:szCs w:val="32"/>
        </w:rPr>
        <w:t xml:space="preserve">  на много би </w:t>
      </w:r>
      <w:r w:rsidR="008E51B1">
        <w:rPr>
          <w:sz w:val="32"/>
          <w:szCs w:val="32"/>
        </w:rPr>
        <w:t>им</w:t>
      </w:r>
      <w:r w:rsidR="00910F50">
        <w:rPr>
          <w:sz w:val="32"/>
          <w:szCs w:val="32"/>
        </w:rPr>
        <w:t xml:space="preserve"> харесвало да е по- висока цената и всички тези дела са</w:t>
      </w:r>
      <w:r w:rsidR="008E51B1">
        <w:rPr>
          <w:sz w:val="32"/>
          <w:szCs w:val="32"/>
        </w:rPr>
        <w:t xml:space="preserve"> </w:t>
      </w:r>
      <w:r w:rsidR="00910F50">
        <w:rPr>
          <w:sz w:val="32"/>
          <w:szCs w:val="32"/>
        </w:rPr>
        <w:t xml:space="preserve">на въпросните консултанти, които </w:t>
      </w:r>
      <w:proofErr w:type="spellStart"/>
      <w:r w:rsidR="00910F50">
        <w:rPr>
          <w:sz w:val="32"/>
          <w:szCs w:val="32"/>
        </w:rPr>
        <w:t>обгрижват</w:t>
      </w:r>
      <w:proofErr w:type="spellEnd"/>
      <w:r w:rsidR="00910F50">
        <w:rPr>
          <w:sz w:val="32"/>
          <w:szCs w:val="32"/>
        </w:rPr>
        <w:t xml:space="preserve"> нашите земеделски бенефициенти. Тези 30% от цените, веднага им дават</w:t>
      </w:r>
      <w:r w:rsidR="008E51B1">
        <w:rPr>
          <w:sz w:val="32"/>
          <w:szCs w:val="32"/>
          <w:lang w:val="en-US"/>
        </w:rPr>
        <w:t xml:space="preserve">  </w:t>
      </w:r>
      <w:r w:rsidR="008E51B1">
        <w:rPr>
          <w:sz w:val="32"/>
          <w:szCs w:val="32"/>
        </w:rPr>
        <w:t>30</w:t>
      </w:r>
      <w:r w:rsidR="00910F50">
        <w:rPr>
          <w:sz w:val="32"/>
          <w:szCs w:val="32"/>
        </w:rPr>
        <w:t xml:space="preserve">% </w:t>
      </w:r>
      <w:r w:rsidR="008E51B1">
        <w:rPr>
          <w:sz w:val="32"/>
          <w:szCs w:val="32"/>
        </w:rPr>
        <w:t xml:space="preserve"> </w:t>
      </w:r>
      <w:bookmarkStart w:id="0" w:name="_GoBack"/>
      <w:bookmarkEnd w:id="0"/>
      <w:r w:rsidR="00910F50">
        <w:rPr>
          <w:sz w:val="32"/>
          <w:szCs w:val="32"/>
        </w:rPr>
        <w:t xml:space="preserve">повече бенефициенти, с които могат да се договорят. Така, че политиката за </w:t>
      </w:r>
      <w:proofErr w:type="spellStart"/>
      <w:r w:rsidR="00910F50">
        <w:rPr>
          <w:sz w:val="32"/>
          <w:szCs w:val="32"/>
        </w:rPr>
        <w:t>рестриктивни</w:t>
      </w:r>
      <w:proofErr w:type="spellEnd"/>
      <w:r w:rsidR="00910F50">
        <w:rPr>
          <w:sz w:val="32"/>
          <w:szCs w:val="32"/>
        </w:rPr>
        <w:t xml:space="preserve"> референтни </w:t>
      </w:r>
      <w:r w:rsidR="00910F50">
        <w:rPr>
          <w:sz w:val="32"/>
          <w:szCs w:val="32"/>
        </w:rPr>
        <w:lastRenderedPageBreak/>
        <w:t>цени ни</w:t>
      </w:r>
      <w:r w:rsidR="008E51B1">
        <w:rPr>
          <w:sz w:val="32"/>
          <w:szCs w:val="32"/>
        </w:rPr>
        <w:t xml:space="preserve">е сме я следвали. По отношение </w:t>
      </w:r>
      <w:r w:rsidR="00910F50">
        <w:rPr>
          <w:sz w:val="32"/>
          <w:szCs w:val="32"/>
        </w:rPr>
        <w:t xml:space="preserve">дали има щета на бюджета, щета не може да има. </w:t>
      </w:r>
    </w:p>
    <w:p w:rsidR="001A7BC4" w:rsidRPr="00102251" w:rsidRDefault="001A7BC4" w:rsidP="00102251">
      <w:pPr>
        <w:spacing w:line="360" w:lineRule="auto"/>
        <w:jc w:val="both"/>
        <w:rPr>
          <w:b/>
        </w:rPr>
      </w:pPr>
      <w:r w:rsidRPr="00102251">
        <w:rPr>
          <w:b/>
        </w:rPr>
        <w:t>БЛАГОДАРЯ ЗА ВНИМАНИЕТО!</w:t>
      </w:r>
    </w:p>
    <w:p w:rsidR="004327D3" w:rsidRPr="00102251" w:rsidRDefault="004327D3" w:rsidP="001A7BC4">
      <w:pPr>
        <w:spacing w:line="360" w:lineRule="auto"/>
        <w:ind w:firstLine="720"/>
        <w:jc w:val="both"/>
        <w:rPr>
          <w:b/>
        </w:rPr>
      </w:pPr>
    </w:p>
    <w:sectPr w:rsidR="004327D3" w:rsidRPr="00102251" w:rsidSect="001A7BC4">
      <w:pgSz w:w="11907" w:h="16839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A7BC4"/>
    <w:rsid w:val="000A5E03"/>
    <w:rsid w:val="000D6231"/>
    <w:rsid w:val="00102251"/>
    <w:rsid w:val="001A7BC4"/>
    <w:rsid w:val="00245BA1"/>
    <w:rsid w:val="003E50A4"/>
    <w:rsid w:val="004327D3"/>
    <w:rsid w:val="007C3B1A"/>
    <w:rsid w:val="00840165"/>
    <w:rsid w:val="0085133E"/>
    <w:rsid w:val="008E51B1"/>
    <w:rsid w:val="00910F50"/>
    <w:rsid w:val="00955519"/>
    <w:rsid w:val="009C1E68"/>
    <w:rsid w:val="00BF5E05"/>
    <w:rsid w:val="00E103D0"/>
    <w:rsid w:val="00E5060D"/>
    <w:rsid w:val="00F5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69938-71A3-48A7-B74E-029C9E49A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Albena Yambolieva</cp:lastModifiedBy>
  <cp:revision>11</cp:revision>
  <dcterms:created xsi:type="dcterms:W3CDTF">2017-07-05T07:04:00Z</dcterms:created>
  <dcterms:modified xsi:type="dcterms:W3CDTF">2017-09-01T12:41:00Z</dcterms:modified>
</cp:coreProperties>
</file>