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65A0D" w:rsidRPr="00765A0D" w:rsidTr="00765A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003C5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65A0D" w:rsidRPr="00765A0D">
              <w:trPr>
                <w:tblCellSpacing w:w="0" w:type="dxa"/>
              </w:trPr>
              <w:tc>
                <w:tcPr>
                  <w:tcW w:w="0" w:type="auto"/>
                  <w:shd w:val="clear" w:color="auto" w:fill="003C5A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5"/>
                      <w:szCs w:val="15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Картина 2" descr="D:\Favorites\Documents\MZH2016\normi\gtp\naredba_pregledi_files\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Favorites\Documents\MZH2016\normi\gtp\naredba_pregledi_files\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65A0D" w:rsidRPr="00765A0D">
              <w:trPr>
                <w:tblCellSpacing w:w="0" w:type="dxa"/>
              </w:trPr>
              <w:tc>
                <w:tcPr>
                  <w:tcW w:w="0" w:type="auto"/>
                  <w:shd w:val="clear" w:color="auto" w:fill="003C5A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765A0D" w:rsidRPr="00765A0D" w:rsidRDefault="00765A0D" w:rsidP="00765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765A0D" w:rsidRPr="00765A0D" w:rsidTr="00765A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5A0D" w:rsidRPr="00765A0D" w:rsidRDefault="00765A0D" w:rsidP="00765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765A0D" w:rsidRPr="00765A0D" w:rsidTr="00765A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5A0D" w:rsidRPr="00765A0D" w:rsidRDefault="00765A0D" w:rsidP="00765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765A0D" w:rsidRPr="00765A0D" w:rsidTr="00765A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noProof/>
                      <w:color w:val="003C5A"/>
                      <w:sz w:val="20"/>
                      <w:szCs w:val="20"/>
                    </w:rPr>
                    <w:drawing>
                      <wp:inline distT="0" distB="0" distL="0" distR="0">
                        <wp:extent cx="285750" cy="190500"/>
                        <wp:effectExtent l="0" t="0" r="0" b="0"/>
                        <wp:docPr id="1" name="Картина 1" descr="D:\Favorites\Documents\MZH2016\normi\gtp\naredba_pregledi_files\news_ic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Favorites\Documents\MZH2016\normi\gtp\naredba_pregledi_files\news_ic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</w:pPr>
                  <w:r w:rsidRPr="00765A0D"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  <w:t>          Министерство на земеделието и храните</w:t>
                  </w:r>
                </w:p>
              </w:tc>
            </w:tr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0"/>
                    <w:gridCol w:w="612"/>
                  </w:tblGrid>
                  <w:tr w:rsidR="00765A0D" w:rsidRPr="00765A0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5A0D" w:rsidRPr="00765A0D" w:rsidRDefault="00765A0D" w:rsidP="00765A0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</w:rPr>
                        </w:pPr>
                        <w:proofErr w:type="gramStart"/>
                        <w:r w:rsidRPr="00765A0D">
                          <w:rPr>
                            <w:rFonts w:ascii="Trebuchet MS" w:eastAsia="Times New Roman" w:hAnsi="Trebuchet MS" w:cs="Times New Roman"/>
                            <w:color w:val="8E8E8E"/>
                            <w:sz w:val="15"/>
                            <w:szCs w:val="15"/>
                          </w:rPr>
                          <w:t>брой</w:t>
                        </w:r>
                        <w:proofErr w:type="gramEnd"/>
                        <w:r w:rsidRPr="00765A0D">
                          <w:rPr>
                            <w:rFonts w:ascii="Trebuchet MS" w:eastAsia="Times New Roman" w:hAnsi="Trebuchet MS" w:cs="Times New Roman"/>
                            <w:color w:val="8E8E8E"/>
                            <w:sz w:val="15"/>
                            <w:szCs w:val="15"/>
                          </w:rPr>
                          <w:t>: 11, от дата 9.2.2016 г.   Официален раздел / МИНИСТЕРСТВА И ДРУГИ ВЕДОМСТВА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5A0D" w:rsidRPr="00765A0D" w:rsidRDefault="00765A0D" w:rsidP="00765A0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</w:rPr>
                        </w:pPr>
                        <w:r w:rsidRPr="00765A0D">
                          <w:rPr>
                            <w:rFonts w:ascii="Trebuchet MS" w:eastAsia="Times New Roman" w:hAnsi="Trebuchet MS" w:cs="Times New Roman"/>
                            <w:color w:val="8E8E8E"/>
                            <w:sz w:val="15"/>
                            <w:szCs w:val="15"/>
                          </w:rPr>
                          <w:t>стр.32</w:t>
                        </w:r>
                      </w:p>
                    </w:tc>
                  </w:tr>
                </w:tbl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 w:rsidRPr="00765A0D"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  <w:t>Наредба № 3 от 3 февруари 2016 г. за извършване на техническите прегледи на техниката по Закона за регистрация и контрол на земеделската и горската техника</w:t>
                  </w:r>
                </w:p>
              </w:tc>
            </w:tr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5A0D" w:rsidRPr="00765A0D" w:rsidRDefault="00765A0D" w:rsidP="00765A0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НАРЕДБА № 3 от 3 февруари 2016 г.</w:t>
                  </w:r>
                </w:p>
                <w:p w:rsidR="00765A0D" w:rsidRPr="00765A0D" w:rsidRDefault="00765A0D" w:rsidP="00765A0D">
                  <w:pPr>
                    <w:spacing w:after="113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за извършване на техническите прегледи на техниката по Закона за регистрация и контрол на земеделската и горската техника</w:t>
                  </w:r>
                </w:p>
                <w:p w:rsidR="00765A0D" w:rsidRPr="00765A0D" w:rsidRDefault="00765A0D" w:rsidP="00765A0D">
                  <w:pPr>
                    <w:spacing w:after="85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Глава първа</w:t>
                  </w:r>
                </w:p>
                <w:p w:rsidR="00765A0D" w:rsidRPr="00765A0D" w:rsidRDefault="00765A0D" w:rsidP="00765A0D">
                  <w:pPr>
                    <w:spacing w:after="85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ОБЩИ ПОЛОЖЕНИЯ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С тази наредба се определят условията и редът за извършване на техническите прегледи за проверка на техническата изправност и идентификацията на регистрираната земеделска и горска техника, включително превозните средства и машините за земни работи, наричани по-нататък „техниката“.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2.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(1) Техническите прегледи са годишни, сезонни и тематични.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На годишен технически преглед (ГТП) подлежат тракторите, тракторните ремаркета, самоходната техника и машините за земни работи.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(3) На сезонен технически преглед подлежи сменяемата прикачна техника.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(4) Тематичните технически прегледи на техниката се извършват въз основа на заповед на директора на областната дирекция „Земеделие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“ (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ОДЗ).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3.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(1) Техническите прегледи по чл. 2, ал. 2 и 3 са задължителни за регистрираната техника.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Несамоходните и стационарните машини, съоръженията, инсталациите, апаратите и навесният инвентар, използвани в земеделието и горите, подлежат на задължителен технически преглед при първоначална регистрация и при промяна в регистрацията.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4.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 извършване на техническите прегледи на техниката не се допуска прилагане на по-строги изисквания от тези, предвидени в техническата документация.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5.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Техническите прегледи на техниката се извършват от длъжностни лица от ОДЗ по методики, утвърдени със заповед на министъра на земеделието и храните или на оправомощено от него длъжностно лице.</w:t>
                  </w:r>
                </w:p>
                <w:p w:rsidR="00765A0D" w:rsidRPr="00765A0D" w:rsidRDefault="00765A0D" w:rsidP="00765A0D">
                  <w:pPr>
                    <w:spacing w:after="85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Глава втора</w:t>
                  </w:r>
                </w:p>
                <w:p w:rsidR="00765A0D" w:rsidRPr="00765A0D" w:rsidRDefault="00765A0D" w:rsidP="00765A0D">
                  <w:pPr>
                    <w:spacing w:after="85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ОРГАНИЗАЦИЯ НА ТЕХНИЧЕСКИТЕ ПРЕГЛЕДИ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6.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(1) Директорът на областната дирекция „Земеделие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“ утвърждава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месечен график за техническите прегледи по населени места, които ще бъдат извършени на територията на съответната община.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Графикът се изпраща до кмета на съответната община, който е длъжен да уведоми собствениците на техника за предвидените прегледи по начин, доказващ уведомлението.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7.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 извършване на техническите прегледи се представят: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 свидетелство за регистрация на техниката;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2.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талон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за технически преглед или служебна бележка за спиране от работа съгласно чл. 19, ал. 2;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3.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квитанция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за платена застраховка „Гражданска отговорност“ за самоходната техника и тракторните ремаркета.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8.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Тракторите, тракторните ремаркета, самоходната техника и машините за земни работи се представят за извършване на ГТП през годината и месеца, отразени в знака за извършен технически преглед от предходната година.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9.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(1) Техниката се представя за извършване на технически преглед измита (външно, двигател и основни агрегати).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Техническите прегледи на техниката се извършват без разглобяване.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10.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При осъществяване на техническите прегледи се извършва индентификация на техниката, която включва: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 проверка за съответствието на данните на идентификационните номера от свидетелството за регистрация с тези върху техниката;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2.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проверка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в масива за регистрирана техника по идентификационен номер и по регистрационен номер (ако има регистрация).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11.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 (1) При констатирани несъответствия между данните от свидетелството за регистрация на техниката и представената за преглед техника длъжностното лице, извършило прегледа, писмено уведомява директора на ОДЗ, а когато техниката е регистрирана по Закона за движението по 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lastRenderedPageBreak/>
                    <w:t>пътищата – и най-близкото районно полицейско управление.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При констатиране на променени кабина, рама, преден или заден мост или други елементи, които изменят външния вид на съответната марка техника, длъжностното лице, извършило прегледа, писмено уведомява директора на ОДЗ.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(3) За установените несъответствия по ал. 1 и 2 длъжностните лица от ОДЗ съставят констативен протокол и издават предписание за отстраняване на нередностите. До отстраняването им техниката се спира от работа по реда на чл. 19.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(4) Спряната от работа техника се маркира съгласно чл. 18, ал. 1.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12.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Резултатите от техническите прегледи се отразяват в контролен лист за извършен технически преглед съгласно приложение № 1.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13.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(1) Контролният лист за извършен технически преглед се подписва и подпечатва с индивидуалния печат на длъжностното лице, извършило прегледа.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Контролният лист за извършен технически преглед се съхранява в ОДЗ по възходящ ред на номерата за срок от две години.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(3) След изтичане на срока по ал. 2 контролните листове се бракуват по ред, определен със заповед на директора на ОДЗ.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14.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(1) На тракторите, тракторните ремаркета, самоходната техника и машините за земни работи, отговарящи на техническите изисквания за изправност по чл. 23, ал. 1, се издава знак за преминат ГТП съгласно приложение № 2.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Знакът за преминат годишен технически преглед на техниката по ал. 1 се съхранява със свидетелството за регистрация.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(3) На техниката по ал. 1, с изключение на ремаркетата, полуремаркетата и самоходната техника без кабина, се поставя стикер за преминат технически преглед съгласно приложение № 3 в долния ляв ъгъл на предното челно стъкло.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(4) На несамоходните и стационарните машини, съоръженията, инсталациите, апаратите, сменяемата прикачна техника и навесния инвентар, отговарящи на техническите изисквания за изправност по чл. 23, ал. 2, се подпечатва талонът за технически преглед.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15.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(1) Длъжностните лица, които извършват технически прегледи за проверка на техническата изправност на техниката, получават знаците, стикерите и контролните листове за технически преглед и индивидуалния печат по чл. 16, ал. 1 от директора на ОДЗ.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При получаване на нови знаци, стикери и контролни листове за технически преглед се представя опис на употребените знаци, стикери и контролни листове.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(3) Знак за технически преглед или контролен лист с допусната грешка при попълването се представя за бракуване по опис на директора на ОДЗ.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(4) Бракуването по ал. 3 се извършва по ред, определен със заповед на директора на ОДЗ.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16.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(1) На длъжностните лица, които извършват технически прегледи, се предоставя индивидуален печат, с който са длъжни да заверяват контролните листове, знаците и талоните при преминат технически преглед.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Предоставените печати се водят на отчет в ОДЗ.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(3) При загубен или унищожен печат, знаци или контролни листове за технически преглед длъжностното лице писмено уведомява директора на ОДЗ.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17.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Техниката подлежи на нов технически преглед при загубен, унищожен или откраднат талон и/или знак за технически преглед.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18.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(1) Техника, която не отговаря на някое от изискванията по чл. 23, ал. 1 или 2, подлежи на нов технически преглед. До извършването му техниката се спира от работа, като се маркира със знак „Спрян от работа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“ съгласно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приложение № 4.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Техниката може да бъде спряна от работа и по искане на нейния собственик след подадена писмена молба до директора на ОДЗ по месторегистрация.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-1"/>
                      <w:sz w:val="17"/>
                      <w:szCs w:val="17"/>
                    </w:rPr>
                    <w:t>Чл. 19.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pacing w:val="-1"/>
                      <w:sz w:val="17"/>
                      <w:szCs w:val="17"/>
                    </w:rPr>
                    <w:t> (1) При спиране от работа на техниката длъжностното лице от ОДЗ отнема част II от свидетелството за регистрация, талона и/или знака за технически преглед. Отнетите документи се съхраняват в ОДЗ до преминаване на техниката на нов технически преглед.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На собственика на спряната от работа техника се издава служебна бележка от ОДЗ съгласно приложение № 5.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(3) На спряната от работа техника се извършва нов технически преглед за пускането й в работа.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20.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Собствениците на техниката заплащат такса за извършване на годишен или сезонен технически преглед по тарифата по чл. 17, ал. 1 от Закона за регистрация и контрол на земеделската и горската техника.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21.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При извършване на тематични технически прегледи резултатите се отразяват в констативен протокол.</w:t>
                  </w:r>
                </w:p>
                <w:p w:rsidR="00765A0D" w:rsidRPr="00765A0D" w:rsidRDefault="00765A0D" w:rsidP="00765A0D">
                  <w:pPr>
                    <w:spacing w:after="85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Глава трета</w:t>
                  </w:r>
                </w:p>
                <w:p w:rsidR="00765A0D" w:rsidRPr="00765A0D" w:rsidRDefault="00765A0D" w:rsidP="00765A0D">
                  <w:pPr>
                    <w:spacing w:after="85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ПРОВЕРКА НА ТЕХНИЧЕСКАТА ИЗПРАВНОСТ НА ТЕХНИКАТА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lastRenderedPageBreak/>
                    <w:t>Чл. 22.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Техническите прегледи за проверка на техническата изправност обхващат изправността и комплектността на системите, агрегатите и механизмите, които имат връзка с безопасността при движение и работа, опазването на продукцията и околната среда от замърсяване.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23.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(1) Тракторите, тракторните ремаркета, самоходната техника и машините за земни работи се проверяват относно техническата изправност на: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 външния вид и обезопасеността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комплектност на машината;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корозия, пукнатини и деформации;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обезопасеност на ремъчни, верижни и карданни предавки;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обозначение на опасните зони при транспорт, работа и обслужване;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елементите на местата и органите на управление и работа;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 електрическата система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изправни източници на електроенергия;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изправна осветителна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изправна сигнална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3. системата за управление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изправност на кормилното колело, механизъм и задвижване;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хлабина в механизмите за управление, граници на допустимите норми;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усилие при въртене в границите на допустимото;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пълен ход на педала на съединителя в допустимите граници;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спирачната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е) свободен ход на спирачния педал в допустимите граници;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ж) изправност на спирачната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з) изправност на спирачката за паркиране;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4. ходовата система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хлабини в окачването в допустимите граници;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изправност на джанти и закрепване на колелата;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изправност на верижния ходов механизъм;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състояние на гумите (веригите);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5. двигателя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изправност на механизмите;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изправност на хранителната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изправност на охладителната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изправност на мазителната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пусковата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6. трансмисията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изправност на съединителите;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изправност на предавателната кутия;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изправност на междинните съединения и карданните предавки;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изправност на задвижващите мостове;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задвижваните мостове;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7. работното и спомагателното оборудване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изправност на хидравличната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изправност на хидравличната навесна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изправност на верижните и ремъчните предавки;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изправност на тегличните устройства;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работните органи;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е) изправност на транспортиращите устройства;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8. допълнителното оборудване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заредена аптечка;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изправни пожарогасители;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изправни кофпомпи;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азбестово одеяло;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д)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метли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Несамоходните и стационарните машини, съоръженията, инсталациите, апаратите, сменяемата прикачна техника и навесният инвентар се проверяват относно техническата изправност на: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 външния вид и обезопасеността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комплектност на машината;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корозия, пукнатини и деформации;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обезопасеност на ремъчни, верижни и карданни предавки;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обозначение на опасните зони при транспорт, работа и обслужване;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елементите на местата и органите на управление и работа;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lastRenderedPageBreak/>
                    <w:t>2. електрическата система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изправни източници на електроенергия;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изправна осветителна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изправна сигнална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изправност на електрозадвижването;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изправни прекъсвачи;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е) изправни контролни устройства;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ж) изправни табла за управление;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3. ходовата система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хлабини в окачването в допустимите граници;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изправност на джанти и закрепване на колелата;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състояние на гумите (веригите);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4. задвижването на работните, спомагателните органи и устройствата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изправност на съединителите;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изправност на редукторите/вариаторите;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изправност на карданните предавки;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изправност на ремъчните предавки;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верижните предавки;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е) изправност на елементите на хидросистемата;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ж) изправност на пневматичната система;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5. работното и спомагателното оборудване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изправност на носещите елементи/рамата;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изправност на работните органи, устройства и механизми;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изправност на транспортиращите ленти и устройства;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г) изправност на тръбопроводи и вакуумпроводи;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д) изправност на спомагателни механизми;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е) изправност на системи за контрол;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ж) изправност на предпазните устройства;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6. допълнителното оборудване за: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а) изправна вентилация;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б) изправни стълби, парапети и ограждения;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в) заредена аптечка;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г)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изправни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пожарогасители.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24.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Областните дирекции „Земеделие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“ въвеждат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в информационната база данни по чл. 7, ал. 1 ЗРКЗГТ данни относно техническите прегледи, извършени на територията на съответната областна дирекция.</w:t>
                  </w:r>
                </w:p>
                <w:p w:rsidR="00765A0D" w:rsidRPr="00765A0D" w:rsidRDefault="00765A0D" w:rsidP="00765A0D">
                  <w:pPr>
                    <w:spacing w:after="57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ДОПЪЛНИТЕЛНА РАЗПОРЕДБА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§ 1.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По смисъла на тази наредба „технически преглед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“ е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 xml:space="preserve"> комплекс от контролно-измервателни и диагностични операции за оценка на техническото състояние на техниката.</w:t>
                  </w:r>
                </w:p>
                <w:p w:rsidR="00765A0D" w:rsidRPr="00765A0D" w:rsidRDefault="00765A0D" w:rsidP="00765A0D">
                  <w:pPr>
                    <w:spacing w:after="57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ЗАКЛЮЧИТЕЛНИ РАЗПОРЕДБИ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§ 2.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Наредбата се издава на основание чл. 16, ал. 1 от Закона за регистрация и контрол на земеделската и горската техника.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§ 3.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Тази наредба отменя Наредба № 20 от 2003 г. за извършване на технически прегледи за проверка на техническата изправност на земеделската и горската техника и машините за земни работи (обн., ДВ, бр. 52 от 2003 г.; изм., бр. 94 от 2012 г.).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§ 4. </w:t>
                  </w: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Наредбата влиза в сила от деня на обнародването й в „Държавен вестник“.</w:t>
                  </w:r>
                </w:p>
                <w:p w:rsidR="00765A0D" w:rsidRPr="00765A0D" w:rsidRDefault="00765A0D" w:rsidP="00765A0D">
                  <w:pPr>
                    <w:spacing w:after="0" w:line="220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Министър: </w:t>
                  </w: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Десислава Танева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1 към чл. 12</w:t>
                  </w:r>
                </w:p>
                <w:p w:rsidR="00765A0D" w:rsidRPr="00765A0D" w:rsidRDefault="00765A0D" w:rsidP="00765A0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7" w:history="1">
                    <w:r w:rsidRPr="00765A0D">
                      <w:rPr>
                        <w:rFonts w:ascii="Verdana" w:eastAsia="Times New Roman" w:hAnsi="Verdana" w:cs="Times New Roman"/>
                        <w:color w:val="336699"/>
                        <w:sz w:val="17"/>
                        <w:szCs w:val="17"/>
                      </w:rPr>
                      <w:t>ВИЖ приложението</w:t>
                    </w:r>
                  </w:hyperlink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2 към чл. 14, ал. 1</w:t>
                  </w:r>
                </w:p>
                <w:p w:rsidR="00765A0D" w:rsidRPr="00765A0D" w:rsidRDefault="00765A0D" w:rsidP="00765A0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8" w:history="1">
                    <w:r w:rsidRPr="00765A0D">
                      <w:rPr>
                        <w:rFonts w:ascii="Verdana" w:eastAsia="Times New Roman" w:hAnsi="Verdana" w:cs="Times New Roman"/>
                        <w:color w:val="336699"/>
                        <w:sz w:val="17"/>
                        <w:szCs w:val="17"/>
                      </w:rPr>
                      <w:t>ВИЖ приложението</w:t>
                    </w:r>
                  </w:hyperlink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3 към чл. 14, ал. 3</w:t>
                  </w:r>
                </w:p>
                <w:p w:rsidR="00765A0D" w:rsidRPr="00765A0D" w:rsidRDefault="00765A0D" w:rsidP="00765A0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9" w:history="1">
                    <w:r w:rsidRPr="00765A0D">
                      <w:rPr>
                        <w:rFonts w:ascii="Verdana" w:eastAsia="Times New Roman" w:hAnsi="Verdana" w:cs="Times New Roman"/>
                        <w:color w:val="336699"/>
                        <w:sz w:val="17"/>
                        <w:szCs w:val="17"/>
                      </w:rPr>
                      <w:t>ВИЖ приложението</w:t>
                    </w:r>
                  </w:hyperlink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4 към чл. 18, ал. 1</w:t>
                  </w:r>
                </w:p>
                <w:p w:rsidR="00765A0D" w:rsidRPr="00765A0D" w:rsidRDefault="00765A0D" w:rsidP="00765A0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10" w:history="1">
                    <w:r w:rsidRPr="00765A0D">
                      <w:rPr>
                        <w:rFonts w:ascii="Verdana" w:eastAsia="Times New Roman" w:hAnsi="Verdana" w:cs="Times New Roman"/>
                        <w:color w:val="336699"/>
                        <w:sz w:val="17"/>
                        <w:szCs w:val="17"/>
                      </w:rPr>
                      <w:t>ВИЖ приложението</w:t>
                    </w:r>
                  </w:hyperlink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Приложение № 5 към чл. 19, ал. 2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</w:rPr>
                    <w:t>СЛУЖЕБНА БЕЛЕЖКА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Настоящата служебна бележка се издава на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......................................................................................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......................................................................................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</w:rPr>
                    <w:t>(трите имена, име на фирмата, собственик на техниката по Закона за регистрация и контрол на земеделската и горската техника)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ЕГН/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ЕИК ...................................................................</w:t>
                  </w:r>
                  <w:proofErr w:type="gramEnd"/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Адрес/седалище и адрес на управление: 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......................................................................................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......................................................................................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ind w:firstLine="283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В уверение на това, че следната техника по Закона за регистрация и контрол на земеделската и горската техника: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1. Марка и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модел ......................................................</w:t>
                  </w:r>
                  <w:proofErr w:type="gramEnd"/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2. Регистрационен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№ ...............................................</w:t>
                  </w:r>
                  <w:proofErr w:type="gramEnd"/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3. Рама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№ ..................................................................</w:t>
                  </w:r>
                  <w:proofErr w:type="gramEnd"/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е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 спряна от работа в ОДЗ – гр. …………......………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гр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. ............., считано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от ..............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 200 ... г.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При спирането от работа на техниката са иззети за съхранение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в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 ОДЗ – гр. ..................................................................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следните документи: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1. Свидетелство за регистрация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№ .....................</w:t>
                  </w:r>
                  <w:proofErr w:type="gramEnd"/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2. Знак за технически преглед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№ ........................</w:t>
                  </w:r>
                  <w:proofErr w:type="gramEnd"/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3. Талон за технически преглед 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№ .......................</w:t>
                  </w:r>
                  <w:proofErr w:type="gramEnd"/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Областна дирекция „Земеделие</w:t>
                  </w:r>
                  <w:proofErr w:type="gramStart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“ гр</w:t>
                  </w:r>
                  <w:proofErr w:type="gramEnd"/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. 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....................................................................................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....................................................................................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Издадена от: .......................................                          ....................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</w:rPr>
                    <w:t>(трите имена на длъж-                          (подпис и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</w:rPr>
                    <w:t>ностното лице от ОДЗ)                           печат)</w:t>
                  </w:r>
                </w:p>
                <w:p w:rsidR="00765A0D" w:rsidRPr="00765A0D" w:rsidRDefault="00765A0D" w:rsidP="00765A0D">
                  <w:pPr>
                    <w:spacing w:after="0" w:line="185" w:lineRule="atLeast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765A0D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919</w:t>
                  </w:r>
                </w:p>
              </w:tc>
            </w:tr>
            <w:tr w:rsidR="00765A0D" w:rsidRPr="00765A0D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5A0D" w:rsidRPr="00765A0D" w:rsidRDefault="00765A0D" w:rsidP="00765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765A0D" w:rsidRPr="00765A0D" w:rsidRDefault="00765A0D" w:rsidP="00765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</w:tbl>
    <w:p w:rsidR="00B075B5" w:rsidRDefault="00B075B5">
      <w:bookmarkStart w:id="0" w:name="_GoBack"/>
      <w:bookmarkEnd w:id="0"/>
    </w:p>
    <w:sectPr w:rsidR="00B075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0D"/>
    <w:rsid w:val="005100F3"/>
    <w:rsid w:val="00765A0D"/>
    <w:rsid w:val="00B0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765A0D"/>
  </w:style>
  <w:style w:type="character" w:customStyle="1" w:styleId="tdhead1">
    <w:name w:val="tdhead1"/>
    <w:basedOn w:val="a0"/>
    <w:rsid w:val="00765A0D"/>
  </w:style>
  <w:style w:type="paragraph" w:styleId="a3">
    <w:name w:val="Normal (Web)"/>
    <w:basedOn w:val="a"/>
    <w:uiPriority w:val="99"/>
    <w:semiHidden/>
    <w:unhideWhenUsed/>
    <w:rsid w:val="0076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5A0D"/>
  </w:style>
  <w:style w:type="character" w:styleId="a4">
    <w:name w:val="Hyperlink"/>
    <w:basedOn w:val="a0"/>
    <w:uiPriority w:val="99"/>
    <w:semiHidden/>
    <w:unhideWhenUsed/>
    <w:rsid w:val="00765A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65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765A0D"/>
  </w:style>
  <w:style w:type="character" w:customStyle="1" w:styleId="tdhead1">
    <w:name w:val="tdhead1"/>
    <w:basedOn w:val="a0"/>
    <w:rsid w:val="00765A0D"/>
  </w:style>
  <w:style w:type="paragraph" w:styleId="a3">
    <w:name w:val="Normal (Web)"/>
    <w:basedOn w:val="a"/>
    <w:uiPriority w:val="99"/>
    <w:semiHidden/>
    <w:unhideWhenUsed/>
    <w:rsid w:val="0076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5A0D"/>
  </w:style>
  <w:style w:type="character" w:styleId="a4">
    <w:name w:val="Hyperlink"/>
    <w:basedOn w:val="a0"/>
    <w:uiPriority w:val="99"/>
    <w:semiHidden/>
    <w:unhideWhenUsed/>
    <w:rsid w:val="00765A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6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9420065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78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553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2288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2791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810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8935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4880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2302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9109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7144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460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341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733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7928">
              <w:marLeft w:val="0"/>
              <w:marRight w:val="0"/>
              <w:marTop w:val="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80908">
              <w:marLeft w:val="0"/>
              <w:marRight w:val="0"/>
              <w:marTop w:val="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20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02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02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631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799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4096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786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.parliament.bg/DVPics/2016/11_16/11_zem_pril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v.parliament.bg/DVPics/2016/11_16/11_zem_pril_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dv.parliament.bg/DVPics/2016/11_16/11_zem_pril_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.parliament.bg/DVPics/2016/11_16/11_zem_pril_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Алексиев</dc:creator>
  <cp:lastModifiedBy>Георги Алексиев</cp:lastModifiedBy>
  <cp:revision>1</cp:revision>
  <dcterms:created xsi:type="dcterms:W3CDTF">2016-06-20T08:25:00Z</dcterms:created>
  <dcterms:modified xsi:type="dcterms:W3CDTF">2016-06-20T08:26:00Z</dcterms:modified>
</cp:coreProperties>
</file>